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13EA" w14:textId="77777777" w:rsidR="000244BF" w:rsidRPr="000244BF" w:rsidRDefault="000244BF" w:rsidP="000244BF">
      <w:pPr>
        <w:jc w:val="right"/>
        <w:rPr>
          <w:rFonts w:ascii="Times New Roman" w:hAnsi="Times New Roman"/>
        </w:rPr>
      </w:pPr>
      <w:r w:rsidRPr="000244BF">
        <w:rPr>
          <w:rFonts w:ascii="Times New Roman" w:hAnsi="Times New Roman"/>
        </w:rPr>
        <w:t>Mootorsõidukimaksu seaduse muutmise seaduse eelnõu seletuskirja juurde </w:t>
      </w:r>
    </w:p>
    <w:p w14:paraId="3FF9A93C" w14:textId="77777777" w:rsidR="000244BF" w:rsidRDefault="000244BF" w:rsidP="000244BF">
      <w:pPr>
        <w:jc w:val="right"/>
        <w:rPr>
          <w:rFonts w:ascii="Times New Roman" w:hAnsi="Times New Roman"/>
        </w:rPr>
      </w:pPr>
      <w:r w:rsidRPr="000244BF">
        <w:rPr>
          <w:rFonts w:ascii="Times New Roman" w:hAnsi="Times New Roman"/>
        </w:rPr>
        <w:t>Lisa </w:t>
      </w:r>
    </w:p>
    <w:p w14:paraId="7E197A69" w14:textId="77777777" w:rsidR="000244BF" w:rsidRDefault="000244BF" w:rsidP="000244BF">
      <w:pPr>
        <w:jc w:val="right"/>
        <w:rPr>
          <w:rFonts w:ascii="Times New Roman" w:hAnsi="Times New Roman"/>
        </w:rPr>
      </w:pPr>
    </w:p>
    <w:p w14:paraId="109371ED" w14:textId="68A24967" w:rsidR="000244BF" w:rsidRPr="000244BF" w:rsidRDefault="000244BF" w:rsidP="000244BF">
      <w:pPr>
        <w:jc w:val="center"/>
        <w:rPr>
          <w:rFonts w:ascii="Times New Roman" w:hAnsi="Times New Roman"/>
          <w:b/>
          <w:bCs/>
        </w:rPr>
      </w:pPr>
      <w:r w:rsidRPr="000244BF">
        <w:rPr>
          <w:rFonts w:ascii="Times New Roman" w:hAnsi="Times New Roman"/>
          <w:b/>
          <w:bCs/>
        </w:rPr>
        <w:t>Kooskõlastustabel</w:t>
      </w:r>
    </w:p>
    <w:p w14:paraId="37E05852" w14:textId="77777777" w:rsidR="004F11B8" w:rsidRDefault="004F11B8">
      <w:pPr>
        <w:rPr>
          <w:rFonts w:ascii="Times New Roman" w:hAnsi="Times New Roman"/>
          <w:sz w:val="22"/>
          <w:szCs w:val="22"/>
        </w:rPr>
      </w:pPr>
    </w:p>
    <w:p w14:paraId="54D2F050" w14:textId="77777777" w:rsidR="001E3D54" w:rsidRPr="008A1078" w:rsidRDefault="001E3D54">
      <w:pPr>
        <w:rPr>
          <w:rFonts w:ascii="Times New Roman" w:hAnsi="Times New Roman"/>
          <w:sz w:val="22"/>
          <w:szCs w:val="22"/>
        </w:rPr>
      </w:pPr>
    </w:p>
    <w:tbl>
      <w:tblPr>
        <w:tblStyle w:val="Kontuurtabel"/>
        <w:tblW w:w="14742" w:type="dxa"/>
        <w:tblInd w:w="-567" w:type="dxa"/>
        <w:tblLook w:val="04A0" w:firstRow="1" w:lastRow="0" w:firstColumn="1" w:lastColumn="0" w:noHBand="0" w:noVBand="1"/>
      </w:tblPr>
      <w:tblGrid>
        <w:gridCol w:w="709"/>
        <w:gridCol w:w="2410"/>
        <w:gridCol w:w="6237"/>
        <w:gridCol w:w="5386"/>
      </w:tblGrid>
      <w:tr w:rsidR="00656573" w:rsidRPr="008A1078" w14:paraId="5E5F55C2" w14:textId="77777777" w:rsidTr="00923881">
        <w:tc>
          <w:tcPr>
            <w:tcW w:w="709" w:type="dxa"/>
            <w:tcBorders>
              <w:top w:val="nil"/>
              <w:left w:val="nil"/>
            </w:tcBorders>
            <w:shd w:val="clear" w:color="auto" w:fill="FFFFFF" w:themeFill="background1"/>
          </w:tcPr>
          <w:p w14:paraId="6633EABC" w14:textId="77777777" w:rsidR="00656573" w:rsidRPr="008A1078" w:rsidRDefault="00656573">
            <w:pPr>
              <w:rPr>
                <w:rFonts w:ascii="Times New Roman" w:hAnsi="Times New Roman"/>
                <w:b/>
                <w:bCs/>
                <w:sz w:val="22"/>
                <w:szCs w:val="22"/>
              </w:rPr>
            </w:pPr>
          </w:p>
        </w:tc>
        <w:tc>
          <w:tcPr>
            <w:tcW w:w="2410" w:type="dxa"/>
            <w:shd w:val="clear" w:color="auto" w:fill="D9D9D9" w:themeFill="background1" w:themeFillShade="D9"/>
          </w:tcPr>
          <w:p w14:paraId="70C12355" w14:textId="004B468E" w:rsidR="00656573" w:rsidRPr="007B7B34" w:rsidRDefault="00766DCB" w:rsidP="007B7B34">
            <w:pPr>
              <w:jc w:val="center"/>
              <w:rPr>
                <w:rFonts w:ascii="Times New Roman" w:hAnsi="Times New Roman"/>
                <w:sz w:val="22"/>
                <w:szCs w:val="22"/>
              </w:rPr>
            </w:pPr>
            <w:r w:rsidRPr="007B7B34">
              <w:rPr>
                <w:rFonts w:ascii="Times New Roman" w:hAnsi="Times New Roman"/>
                <w:sz w:val="22"/>
                <w:szCs w:val="22"/>
              </w:rPr>
              <w:t>E</w:t>
            </w:r>
            <w:r w:rsidR="00656573" w:rsidRPr="007B7B34">
              <w:rPr>
                <w:rFonts w:ascii="Times New Roman" w:hAnsi="Times New Roman"/>
                <w:sz w:val="22"/>
                <w:szCs w:val="22"/>
              </w:rPr>
              <w:t>sitaja</w:t>
            </w:r>
          </w:p>
        </w:tc>
        <w:tc>
          <w:tcPr>
            <w:tcW w:w="6237" w:type="dxa"/>
            <w:shd w:val="clear" w:color="auto" w:fill="D9D9D9" w:themeFill="background1" w:themeFillShade="D9"/>
          </w:tcPr>
          <w:p w14:paraId="3C756971" w14:textId="110A804E" w:rsidR="00656573" w:rsidRPr="008A1078" w:rsidRDefault="00766DCB" w:rsidP="007B7B34">
            <w:pPr>
              <w:jc w:val="center"/>
              <w:rPr>
                <w:rFonts w:ascii="Times New Roman" w:hAnsi="Times New Roman"/>
                <w:sz w:val="22"/>
                <w:szCs w:val="22"/>
              </w:rPr>
            </w:pPr>
            <w:r>
              <w:rPr>
                <w:rFonts w:ascii="Times New Roman" w:hAnsi="Times New Roman"/>
                <w:sz w:val="22"/>
                <w:szCs w:val="22"/>
              </w:rPr>
              <w:t>Sisu</w:t>
            </w:r>
          </w:p>
        </w:tc>
        <w:tc>
          <w:tcPr>
            <w:tcW w:w="5386" w:type="dxa"/>
            <w:shd w:val="clear" w:color="auto" w:fill="D9D9D9" w:themeFill="background1" w:themeFillShade="D9"/>
          </w:tcPr>
          <w:p w14:paraId="7F5AEDBD" w14:textId="5E3D18F0" w:rsidR="00656573" w:rsidRPr="008A1078" w:rsidRDefault="00766DCB" w:rsidP="007B7B34">
            <w:pPr>
              <w:jc w:val="center"/>
              <w:rPr>
                <w:rFonts w:ascii="Times New Roman" w:hAnsi="Times New Roman"/>
                <w:sz w:val="22"/>
                <w:szCs w:val="22"/>
              </w:rPr>
            </w:pPr>
            <w:r>
              <w:rPr>
                <w:rFonts w:ascii="Times New Roman" w:hAnsi="Times New Roman"/>
                <w:sz w:val="22"/>
                <w:szCs w:val="22"/>
              </w:rPr>
              <w:t>Rahandusministeeriumi kommentaar</w:t>
            </w:r>
          </w:p>
        </w:tc>
      </w:tr>
      <w:tr w:rsidR="00E95CC8" w:rsidRPr="008A1078" w14:paraId="38B1BD69" w14:textId="3CEAD4BA" w:rsidTr="00923881">
        <w:tc>
          <w:tcPr>
            <w:tcW w:w="709" w:type="dxa"/>
            <w:shd w:val="clear" w:color="auto" w:fill="F2F2F2" w:themeFill="background1" w:themeFillShade="F2"/>
          </w:tcPr>
          <w:p w14:paraId="6C1D79A3" w14:textId="457971DF" w:rsidR="00E95CC8" w:rsidRPr="008A1078" w:rsidRDefault="00E95CC8">
            <w:pPr>
              <w:rPr>
                <w:rFonts w:ascii="Times New Roman" w:hAnsi="Times New Roman"/>
                <w:sz w:val="22"/>
                <w:szCs w:val="22"/>
              </w:rPr>
            </w:pPr>
          </w:p>
        </w:tc>
        <w:tc>
          <w:tcPr>
            <w:tcW w:w="14033" w:type="dxa"/>
            <w:gridSpan w:val="3"/>
            <w:shd w:val="clear" w:color="auto" w:fill="F2F2F2" w:themeFill="background1" w:themeFillShade="F2"/>
          </w:tcPr>
          <w:p w14:paraId="17EFC38E" w14:textId="6D617D13" w:rsidR="00E95CC8" w:rsidRPr="003A5A00" w:rsidRDefault="00E95CC8">
            <w:pPr>
              <w:rPr>
                <w:rFonts w:ascii="Times New Roman" w:hAnsi="Times New Roman"/>
                <w:b/>
                <w:bCs/>
                <w:sz w:val="22"/>
                <w:szCs w:val="22"/>
              </w:rPr>
            </w:pPr>
            <w:r w:rsidRPr="003A5A00">
              <w:rPr>
                <w:rFonts w:ascii="Times New Roman" w:hAnsi="Times New Roman"/>
                <w:b/>
                <w:bCs/>
                <w:sz w:val="22"/>
                <w:szCs w:val="22"/>
              </w:rPr>
              <w:t>Liidud</w:t>
            </w:r>
          </w:p>
        </w:tc>
      </w:tr>
      <w:tr w:rsidR="008A1078" w:rsidRPr="008A1078" w14:paraId="6F744CDD" w14:textId="31D2A747" w:rsidTr="00923881">
        <w:tc>
          <w:tcPr>
            <w:tcW w:w="709" w:type="dxa"/>
          </w:tcPr>
          <w:p w14:paraId="15BC3B64" w14:textId="4D32BE5B" w:rsidR="008A1078" w:rsidRPr="008A1078" w:rsidRDefault="003A5A00">
            <w:pPr>
              <w:rPr>
                <w:rFonts w:ascii="Times New Roman" w:hAnsi="Times New Roman"/>
                <w:sz w:val="22"/>
                <w:szCs w:val="22"/>
              </w:rPr>
            </w:pPr>
            <w:r>
              <w:rPr>
                <w:rFonts w:ascii="Times New Roman" w:hAnsi="Times New Roman"/>
                <w:sz w:val="22"/>
                <w:szCs w:val="22"/>
              </w:rPr>
              <w:t xml:space="preserve">1. </w:t>
            </w:r>
          </w:p>
        </w:tc>
        <w:tc>
          <w:tcPr>
            <w:tcW w:w="2410" w:type="dxa"/>
          </w:tcPr>
          <w:p w14:paraId="713F216C" w14:textId="7B7172F2" w:rsidR="008A1078" w:rsidRPr="008A1078" w:rsidRDefault="003A5A00">
            <w:pPr>
              <w:rPr>
                <w:rFonts w:ascii="Times New Roman" w:hAnsi="Times New Roman"/>
                <w:sz w:val="22"/>
                <w:szCs w:val="22"/>
              </w:rPr>
            </w:pPr>
            <w:r>
              <w:rPr>
                <w:rFonts w:ascii="Times New Roman" w:hAnsi="Times New Roman"/>
                <w:sz w:val="22"/>
                <w:szCs w:val="22"/>
              </w:rPr>
              <w:t>Eesti Kaubandus-Tööstuskoda</w:t>
            </w:r>
          </w:p>
        </w:tc>
        <w:tc>
          <w:tcPr>
            <w:tcW w:w="6237" w:type="dxa"/>
          </w:tcPr>
          <w:p w14:paraId="1DF231FC" w14:textId="4781B6EF" w:rsidR="008A1078" w:rsidRPr="008A1078" w:rsidRDefault="004E368E" w:rsidP="00CD6463">
            <w:pPr>
              <w:rPr>
                <w:rFonts w:ascii="Times New Roman" w:hAnsi="Times New Roman"/>
                <w:sz w:val="22"/>
                <w:szCs w:val="22"/>
              </w:rPr>
            </w:pPr>
            <w:r w:rsidRPr="004E368E">
              <w:rPr>
                <w:rFonts w:ascii="Times New Roman" w:hAnsi="Times New Roman"/>
                <w:sz w:val="22"/>
                <w:szCs w:val="22"/>
              </w:rPr>
              <w:t>Eesti Kaubandus-Tööstuskoda tänab Rahandusministeeriumit võimaluse eest avaldada arvamust mootorsõidukimaksu seaduse muutmise seaduse eelnõu kohta, mille kohaselt hakatakse M1-kategooria üle 7 istekohaga väikebusse maksustama N1-kategooria sõidukite maksumääraga. Kaubanduskoda toetab plaanitavat muudatust, kuna, muudatus leevendab märkimisväärselt just nende ettevõtjate, sealhulgas paljude mikro- ja väikeettevõtete maksukoormust, kes kasutavad oma igapäevategevuses 8- või 9-kohalisi väikebusse. Kaubanduskojal eelnõu osas muid kommentaare ja ettepanekuid ei ole.</w:t>
            </w:r>
          </w:p>
        </w:tc>
        <w:tc>
          <w:tcPr>
            <w:tcW w:w="5386" w:type="dxa"/>
          </w:tcPr>
          <w:p w14:paraId="79682CAD" w14:textId="58F84711" w:rsidR="008A1078" w:rsidRPr="00112253" w:rsidRDefault="004E368E">
            <w:pPr>
              <w:rPr>
                <w:rFonts w:ascii="Times New Roman" w:hAnsi="Times New Roman"/>
                <w:b/>
                <w:bCs/>
                <w:sz w:val="22"/>
                <w:szCs w:val="22"/>
              </w:rPr>
            </w:pPr>
            <w:r w:rsidRPr="00112253">
              <w:rPr>
                <w:rFonts w:ascii="Times New Roman" w:hAnsi="Times New Roman"/>
                <w:b/>
                <w:bCs/>
                <w:sz w:val="22"/>
                <w:szCs w:val="22"/>
              </w:rPr>
              <w:t xml:space="preserve">Teadmiseks võetud. </w:t>
            </w:r>
          </w:p>
        </w:tc>
      </w:tr>
      <w:tr w:rsidR="008A1078" w:rsidRPr="008A1078" w14:paraId="07818724" w14:textId="5C9381B6" w:rsidTr="00923881">
        <w:tc>
          <w:tcPr>
            <w:tcW w:w="709" w:type="dxa"/>
          </w:tcPr>
          <w:p w14:paraId="5BB59C97" w14:textId="7CE915A4" w:rsidR="008A1078" w:rsidRPr="008A1078" w:rsidRDefault="00C851A7">
            <w:pPr>
              <w:rPr>
                <w:rFonts w:ascii="Times New Roman" w:hAnsi="Times New Roman"/>
                <w:sz w:val="22"/>
                <w:szCs w:val="22"/>
              </w:rPr>
            </w:pPr>
            <w:r>
              <w:rPr>
                <w:rFonts w:ascii="Times New Roman" w:hAnsi="Times New Roman"/>
                <w:sz w:val="22"/>
                <w:szCs w:val="22"/>
              </w:rPr>
              <w:t xml:space="preserve">2. </w:t>
            </w:r>
          </w:p>
        </w:tc>
        <w:tc>
          <w:tcPr>
            <w:tcW w:w="2410" w:type="dxa"/>
          </w:tcPr>
          <w:p w14:paraId="614532AE" w14:textId="1431033E" w:rsidR="008A1078" w:rsidRPr="008A1078" w:rsidRDefault="00C851A7">
            <w:pPr>
              <w:rPr>
                <w:rFonts w:ascii="Times New Roman" w:hAnsi="Times New Roman"/>
                <w:sz w:val="22"/>
                <w:szCs w:val="22"/>
              </w:rPr>
            </w:pPr>
            <w:r>
              <w:rPr>
                <w:rFonts w:ascii="Times New Roman" w:hAnsi="Times New Roman"/>
                <w:sz w:val="22"/>
                <w:szCs w:val="22"/>
              </w:rPr>
              <w:t>Eesti Lasterikaste Perede Liit</w:t>
            </w:r>
          </w:p>
        </w:tc>
        <w:tc>
          <w:tcPr>
            <w:tcW w:w="6237" w:type="dxa"/>
          </w:tcPr>
          <w:p w14:paraId="79119652" w14:textId="46148BE7" w:rsidR="00F71330" w:rsidRPr="00F71330" w:rsidRDefault="00F71330" w:rsidP="00F71330">
            <w:pPr>
              <w:rPr>
                <w:rFonts w:ascii="Times New Roman" w:hAnsi="Times New Roman"/>
                <w:sz w:val="22"/>
                <w:szCs w:val="22"/>
              </w:rPr>
            </w:pPr>
            <w:r w:rsidRPr="00F71330">
              <w:rPr>
                <w:rFonts w:ascii="Times New Roman" w:hAnsi="Times New Roman"/>
                <w:sz w:val="22"/>
                <w:szCs w:val="22"/>
              </w:rPr>
              <w:t xml:space="preserve">ELPL tunnustab algatust ning on seisukohal, et see on lastega peredele äärmiselt vajalik, mida kinnitas mh ELPL-i poolt käesoleva aasta veebruaris läbiviidud küsitlus 3+ perede seas, millele vastas üle 2500 inimese ning millest 94% kinnitasid, et sõiduauto on nende peres hädavajalik tarbeese, milleta pole võimalik tagada perekonna logistilisi vajadusi igapäevase elukorralduse toimimiseks. Samuti ilmnes küsitlusest, et mootorsõidukiga seotud maksukohustus avaldab olulist mõju perede igakuisele eelarvele, mille tõttu plaanisid pered maksukohustuse täitmiseks laenu võtta või loobuda laste huviringidest. Seega on mootorsõidukimaksu kohustuse vähendamiseks väljatöötatud meetmed lastega peredele äärmiselt </w:t>
            </w:r>
          </w:p>
          <w:p w14:paraId="36B637A5" w14:textId="32C0CE83" w:rsidR="008A1078" w:rsidRPr="008A1078" w:rsidRDefault="00F71330" w:rsidP="00F71330">
            <w:pPr>
              <w:rPr>
                <w:rFonts w:ascii="Times New Roman" w:hAnsi="Times New Roman"/>
                <w:sz w:val="22"/>
                <w:szCs w:val="22"/>
              </w:rPr>
            </w:pPr>
            <w:r w:rsidRPr="00F71330">
              <w:rPr>
                <w:rFonts w:ascii="Times New Roman" w:hAnsi="Times New Roman"/>
                <w:sz w:val="22"/>
                <w:szCs w:val="22"/>
              </w:rPr>
              <w:t>vajalikud.</w:t>
            </w:r>
          </w:p>
        </w:tc>
        <w:tc>
          <w:tcPr>
            <w:tcW w:w="5386" w:type="dxa"/>
          </w:tcPr>
          <w:p w14:paraId="21E416E2" w14:textId="7324CA2B" w:rsidR="008A1078" w:rsidRPr="008A1078" w:rsidRDefault="00F9693A">
            <w:pPr>
              <w:rPr>
                <w:rFonts w:ascii="Times New Roman" w:hAnsi="Times New Roman"/>
                <w:sz w:val="22"/>
                <w:szCs w:val="22"/>
              </w:rPr>
            </w:pPr>
            <w:r w:rsidRPr="00112253">
              <w:rPr>
                <w:rFonts w:ascii="Times New Roman" w:hAnsi="Times New Roman"/>
                <w:b/>
                <w:bCs/>
                <w:sz w:val="22"/>
                <w:szCs w:val="22"/>
              </w:rPr>
              <w:t>Teadmiseks võetud</w:t>
            </w:r>
            <w:r>
              <w:rPr>
                <w:rFonts w:ascii="Times New Roman" w:hAnsi="Times New Roman"/>
                <w:sz w:val="22"/>
                <w:szCs w:val="22"/>
              </w:rPr>
              <w:t xml:space="preserve">. </w:t>
            </w:r>
          </w:p>
        </w:tc>
      </w:tr>
      <w:tr w:rsidR="00837A12" w:rsidRPr="008A1078" w14:paraId="3E6CDE28" w14:textId="77777777" w:rsidTr="00923881">
        <w:tc>
          <w:tcPr>
            <w:tcW w:w="709" w:type="dxa"/>
          </w:tcPr>
          <w:p w14:paraId="61D07E00" w14:textId="77777777" w:rsidR="00837A12" w:rsidRDefault="00837A12">
            <w:pPr>
              <w:rPr>
                <w:rFonts w:ascii="Times New Roman" w:hAnsi="Times New Roman"/>
                <w:sz w:val="22"/>
                <w:szCs w:val="22"/>
              </w:rPr>
            </w:pPr>
          </w:p>
        </w:tc>
        <w:tc>
          <w:tcPr>
            <w:tcW w:w="2410" w:type="dxa"/>
          </w:tcPr>
          <w:p w14:paraId="167EA40A" w14:textId="77777777" w:rsidR="00837A12" w:rsidRDefault="00837A12">
            <w:pPr>
              <w:rPr>
                <w:rFonts w:ascii="Times New Roman" w:hAnsi="Times New Roman"/>
                <w:sz w:val="22"/>
                <w:szCs w:val="22"/>
              </w:rPr>
            </w:pPr>
          </w:p>
        </w:tc>
        <w:tc>
          <w:tcPr>
            <w:tcW w:w="6237" w:type="dxa"/>
          </w:tcPr>
          <w:p w14:paraId="1367C58A" w14:textId="1C901E69" w:rsidR="00837A12" w:rsidRPr="008A1078" w:rsidRDefault="00827998" w:rsidP="00CD6463">
            <w:pPr>
              <w:rPr>
                <w:rFonts w:ascii="Times New Roman" w:hAnsi="Times New Roman"/>
                <w:sz w:val="22"/>
                <w:szCs w:val="22"/>
              </w:rPr>
            </w:pPr>
            <w:r>
              <w:rPr>
                <w:rFonts w:ascii="Times New Roman" w:hAnsi="Times New Roman"/>
                <w:sz w:val="22"/>
                <w:szCs w:val="22"/>
              </w:rPr>
              <w:t>S</w:t>
            </w:r>
            <w:r w:rsidRPr="00827998">
              <w:rPr>
                <w:rFonts w:ascii="Times New Roman" w:hAnsi="Times New Roman"/>
                <w:sz w:val="22"/>
                <w:szCs w:val="22"/>
              </w:rPr>
              <w:t xml:space="preserve">eadusel peab olema tagasiulatuv jõud, s.t et ümberarvutamisele peaksid kuuluma ka kõik 2025. aastal väljastatud maksuteated, mis kas vabastaksid lastega pered maksust või vähendaksid seda vastavalt laste arvule. Avalike andmete kohaselt jäi 2025. aastal väljastatud maksuteadete alusel mootorsõidukimaks tasumata ligi 25 000 inimesel, kellede seas on ilmselt ka lastega peresid. Oluline </w:t>
            </w:r>
            <w:r w:rsidRPr="00827998">
              <w:rPr>
                <w:rFonts w:ascii="Times New Roman" w:hAnsi="Times New Roman"/>
                <w:sz w:val="22"/>
                <w:szCs w:val="22"/>
              </w:rPr>
              <w:lastRenderedPageBreak/>
              <w:t>on, et maksu vähendamisega seotud muudatused omaksid mõju ka juba väljastatud maksuteadetele, mh toimuks tagasiarvestus neile peredele, kes maksu on ära tasunud.</w:t>
            </w:r>
          </w:p>
        </w:tc>
        <w:tc>
          <w:tcPr>
            <w:tcW w:w="5386" w:type="dxa"/>
          </w:tcPr>
          <w:p w14:paraId="0F11F190" w14:textId="19835E70" w:rsidR="00837A12" w:rsidRPr="008A1078" w:rsidRDefault="00990B7B">
            <w:pPr>
              <w:rPr>
                <w:rFonts w:ascii="Times New Roman" w:hAnsi="Times New Roman"/>
                <w:sz w:val="22"/>
                <w:szCs w:val="22"/>
              </w:rPr>
            </w:pPr>
            <w:r w:rsidRPr="00112253">
              <w:rPr>
                <w:rFonts w:ascii="Times New Roman" w:hAnsi="Times New Roman"/>
                <w:b/>
                <w:bCs/>
                <w:sz w:val="22"/>
                <w:szCs w:val="22"/>
              </w:rPr>
              <w:lastRenderedPageBreak/>
              <w:t>Teadmiseks võetud.</w:t>
            </w:r>
            <w:r>
              <w:rPr>
                <w:rFonts w:ascii="Times New Roman" w:hAnsi="Times New Roman"/>
                <w:sz w:val="22"/>
                <w:szCs w:val="22"/>
              </w:rPr>
              <w:t xml:space="preserve"> Eelnõu juba hõlmab</w:t>
            </w:r>
            <w:r w:rsidR="00A4516F">
              <w:rPr>
                <w:rFonts w:ascii="Times New Roman" w:hAnsi="Times New Roman"/>
                <w:sz w:val="22"/>
                <w:szCs w:val="22"/>
              </w:rPr>
              <w:t xml:space="preserve"> kõigi</w:t>
            </w:r>
            <w:r w:rsidR="0061244C">
              <w:rPr>
                <w:rFonts w:ascii="Times New Roman" w:hAnsi="Times New Roman"/>
                <w:sz w:val="22"/>
                <w:szCs w:val="22"/>
              </w:rPr>
              <w:t xml:space="preserve"> alates</w:t>
            </w:r>
            <w:r w:rsidR="00A4516F">
              <w:rPr>
                <w:rFonts w:ascii="Times New Roman" w:hAnsi="Times New Roman"/>
                <w:sz w:val="22"/>
                <w:szCs w:val="22"/>
              </w:rPr>
              <w:t xml:space="preserve"> 2025. a</w:t>
            </w:r>
            <w:r w:rsidR="0061244C">
              <w:rPr>
                <w:rFonts w:ascii="Times New Roman" w:hAnsi="Times New Roman"/>
                <w:sz w:val="22"/>
                <w:szCs w:val="22"/>
              </w:rPr>
              <w:t xml:space="preserve"> 1. jaanuarist</w:t>
            </w:r>
            <w:r w:rsidR="00A4516F">
              <w:rPr>
                <w:rFonts w:ascii="Times New Roman" w:hAnsi="Times New Roman"/>
                <w:sz w:val="22"/>
                <w:szCs w:val="22"/>
              </w:rPr>
              <w:t xml:space="preserve"> väljastatud maksuteadete ümbervaatamist ning </w:t>
            </w:r>
            <w:r w:rsidR="0061244C">
              <w:rPr>
                <w:rFonts w:ascii="Times New Roman" w:hAnsi="Times New Roman"/>
                <w:sz w:val="22"/>
                <w:szCs w:val="22"/>
              </w:rPr>
              <w:t>õigustatuse korral vähenduse</w:t>
            </w:r>
            <w:r w:rsidR="00A4516F">
              <w:rPr>
                <w:rFonts w:ascii="Times New Roman" w:hAnsi="Times New Roman"/>
                <w:sz w:val="22"/>
                <w:szCs w:val="22"/>
              </w:rPr>
              <w:t xml:space="preserve"> andmist</w:t>
            </w:r>
            <w:r w:rsidR="0061244C">
              <w:rPr>
                <w:rFonts w:ascii="Times New Roman" w:hAnsi="Times New Roman"/>
                <w:sz w:val="22"/>
                <w:szCs w:val="22"/>
              </w:rPr>
              <w:t>.</w:t>
            </w:r>
          </w:p>
        </w:tc>
      </w:tr>
      <w:tr w:rsidR="00837A12" w:rsidRPr="008A1078" w14:paraId="79D6C48F" w14:textId="77777777" w:rsidTr="00923881">
        <w:tc>
          <w:tcPr>
            <w:tcW w:w="709" w:type="dxa"/>
          </w:tcPr>
          <w:p w14:paraId="406725C4" w14:textId="77777777" w:rsidR="00837A12" w:rsidRDefault="00837A12">
            <w:pPr>
              <w:rPr>
                <w:rFonts w:ascii="Times New Roman" w:hAnsi="Times New Roman"/>
                <w:sz w:val="22"/>
                <w:szCs w:val="22"/>
              </w:rPr>
            </w:pPr>
          </w:p>
        </w:tc>
        <w:tc>
          <w:tcPr>
            <w:tcW w:w="2410" w:type="dxa"/>
          </w:tcPr>
          <w:p w14:paraId="50209DC1" w14:textId="77777777" w:rsidR="00837A12" w:rsidRDefault="00837A12">
            <w:pPr>
              <w:rPr>
                <w:rFonts w:ascii="Times New Roman" w:hAnsi="Times New Roman"/>
                <w:sz w:val="22"/>
                <w:szCs w:val="22"/>
              </w:rPr>
            </w:pPr>
          </w:p>
        </w:tc>
        <w:tc>
          <w:tcPr>
            <w:tcW w:w="6237" w:type="dxa"/>
          </w:tcPr>
          <w:p w14:paraId="323562A3" w14:textId="146974FF" w:rsidR="00770886" w:rsidRPr="00770886" w:rsidRDefault="00770886" w:rsidP="00770886">
            <w:pPr>
              <w:rPr>
                <w:rFonts w:ascii="Times New Roman" w:hAnsi="Times New Roman"/>
                <w:sz w:val="22"/>
                <w:szCs w:val="22"/>
              </w:rPr>
            </w:pPr>
            <w:r w:rsidRPr="00770886">
              <w:rPr>
                <w:rFonts w:ascii="Times New Roman" w:hAnsi="Times New Roman"/>
                <w:sz w:val="22"/>
                <w:szCs w:val="22"/>
              </w:rPr>
              <w:t xml:space="preserve">Seaduseelnõu kohaselt on maksusoodustus seotud lapsevanemale kuuluva hooldusõigusega. Seaduseelnõus on selgitatud, et hooldusõigus käesoleva seaduse tähenduses on lapse </w:t>
            </w:r>
          </w:p>
          <w:p w14:paraId="0E50CEE1" w14:textId="1EC56DD5" w:rsidR="00837A12" w:rsidRPr="008A1078" w:rsidRDefault="00770886" w:rsidP="002D2BB0">
            <w:pPr>
              <w:rPr>
                <w:rFonts w:ascii="Times New Roman" w:hAnsi="Times New Roman"/>
                <w:sz w:val="22"/>
                <w:szCs w:val="22"/>
              </w:rPr>
            </w:pPr>
            <w:r w:rsidRPr="00770886">
              <w:rPr>
                <w:rFonts w:ascii="Times New Roman" w:hAnsi="Times New Roman"/>
                <w:sz w:val="22"/>
                <w:szCs w:val="22"/>
              </w:rPr>
              <w:t xml:space="preserve">ainuhooldusõigus või </w:t>
            </w:r>
            <w:proofErr w:type="spellStart"/>
            <w:r w:rsidRPr="00770886">
              <w:rPr>
                <w:rFonts w:ascii="Times New Roman" w:hAnsi="Times New Roman"/>
                <w:sz w:val="22"/>
                <w:szCs w:val="22"/>
              </w:rPr>
              <w:t>ühine</w:t>
            </w:r>
            <w:proofErr w:type="spellEnd"/>
            <w:r w:rsidRPr="00770886">
              <w:rPr>
                <w:rFonts w:ascii="Times New Roman" w:hAnsi="Times New Roman"/>
                <w:sz w:val="22"/>
                <w:szCs w:val="22"/>
              </w:rPr>
              <w:t xml:space="preserve"> hooldusõigus, mida ei ole peatatud, piiratud, </w:t>
            </w:r>
            <w:proofErr w:type="spellStart"/>
            <w:r w:rsidRPr="00770886">
              <w:rPr>
                <w:rFonts w:ascii="Times New Roman" w:hAnsi="Times New Roman"/>
                <w:sz w:val="22"/>
                <w:szCs w:val="22"/>
              </w:rPr>
              <w:t>üle</w:t>
            </w:r>
            <w:proofErr w:type="spellEnd"/>
            <w:r w:rsidRPr="00770886">
              <w:rPr>
                <w:rFonts w:ascii="Times New Roman" w:hAnsi="Times New Roman"/>
                <w:sz w:val="22"/>
                <w:szCs w:val="22"/>
              </w:rPr>
              <w:t xml:space="preserve"> antud ega ära võetud (§ 15</w:t>
            </w:r>
            <w:r w:rsidRPr="006C470D">
              <w:rPr>
                <w:rFonts w:ascii="Times New Roman" w:hAnsi="Times New Roman"/>
                <w:sz w:val="22"/>
                <w:szCs w:val="22"/>
                <w:vertAlign w:val="superscript"/>
              </w:rPr>
              <w:t>1</w:t>
            </w:r>
            <w:r w:rsidRPr="00770886">
              <w:rPr>
                <w:rFonts w:ascii="Times New Roman" w:hAnsi="Times New Roman"/>
                <w:sz w:val="22"/>
                <w:szCs w:val="22"/>
              </w:rPr>
              <w:t xml:space="preserve"> lõige 4). Juhime siinkohal seadusandja tähelepanu asjaolule, et ühine hooldusõigus saab olla jagatud ka osaliselt, s.t et PKS § 137 võimaldab hooldusõigusega seonduvaid otsustusõigusi anda ainuhooldusõigusena üle ühele vanemale ka üksikutes valdkondades. Näiteks: vanemad vaidlevad lapse haridusega seonduvate küsimuste üle, mille tõttu kohus lõpetab ühise hooldusõiguse </w:t>
            </w:r>
            <w:r w:rsidRPr="002D2BB0">
              <w:rPr>
                <w:rFonts w:ascii="Times New Roman" w:hAnsi="Times New Roman"/>
                <w:sz w:val="22"/>
                <w:szCs w:val="22"/>
              </w:rPr>
              <w:t xml:space="preserve">lapse hariduskorralduslikes küsimustes ning annab selle osa ainuhooldusõigusena ühele vanemale, ülejäänud osas ühine hooldusõigus säilib. Eelnõust ei tulene kas sellisel juhul loetakse hooldusõigus siiski seaduseelnõu kontekstis ühiseks või tähendab see automaatselt, et ühes küsimuses hooldusõiguse kaotanud vanem ei oma õigust maksusoodustuste rakendamisele enam üldse. Kusjuures selle näite puhul võib juhtuda, et laps ise elab võrdse </w:t>
            </w:r>
            <w:proofErr w:type="spellStart"/>
            <w:r w:rsidRPr="002D2BB0">
              <w:rPr>
                <w:rFonts w:ascii="Times New Roman" w:hAnsi="Times New Roman"/>
                <w:sz w:val="22"/>
                <w:szCs w:val="22"/>
              </w:rPr>
              <w:t>vanemluse</w:t>
            </w:r>
            <w:proofErr w:type="spellEnd"/>
            <w:r w:rsidRPr="002D2BB0">
              <w:rPr>
                <w:rFonts w:ascii="Times New Roman" w:hAnsi="Times New Roman"/>
                <w:sz w:val="22"/>
                <w:szCs w:val="22"/>
              </w:rPr>
              <w:t xml:space="preserve"> põhimõttel alaliselt kummagi oma vanemaga sõltumata sellest, et ühel vanemal ei ole tema hooldusõigust kõikides küsimustes. Seaduseelnõu tekstist võib pigem järeldada, et eelduseks on täielik ühine hooldusõigus või ühe vanema ainuhooldusõigus. Sama küsimus tekib ka PKS § 119 alusel tehtavate muudatuste osas, millega on võimalik anda üle üksikuid otsustusõiguslikke küsimusi vanematele nõnda, et last puudutava konkreetse küsimuse otsustamise õiguse saab üks vanem, ent muus osas kogu ühine hooldusõigus säilib. Kuna säärasel viisil jagatud hooldusõiguseid võib olla väga arvukal hulgal peredel, siis vajab ka see osa seadusest läbimõeldud lahendust, et seadus ei hakkaks diskrimineerima vanemaid, kel ei pruugi olla üht konkreetset osa lapse hooldusõigusest (või sellega seo</w:t>
            </w:r>
            <w:r w:rsidRPr="00770886">
              <w:rPr>
                <w:rFonts w:ascii="Times New Roman" w:hAnsi="Times New Roman"/>
                <w:sz w:val="22"/>
                <w:szCs w:val="22"/>
              </w:rPr>
              <w:t>nduva otsustusõiguse rakendamisest), ent kes siiski aktiivselt osaleb lapse kasvatamises.</w:t>
            </w:r>
          </w:p>
        </w:tc>
        <w:tc>
          <w:tcPr>
            <w:tcW w:w="5386" w:type="dxa"/>
          </w:tcPr>
          <w:p w14:paraId="1C46F0E1" w14:textId="77777777" w:rsidR="00837A12" w:rsidRDefault="00E87209" w:rsidP="00F64D1F">
            <w:pPr>
              <w:rPr>
                <w:rFonts w:ascii="Times New Roman" w:hAnsi="Times New Roman"/>
                <w:sz w:val="22"/>
                <w:szCs w:val="22"/>
              </w:rPr>
            </w:pPr>
            <w:r w:rsidRPr="00151A99">
              <w:rPr>
                <w:rFonts w:ascii="Times New Roman" w:hAnsi="Times New Roman"/>
                <w:b/>
                <w:bCs/>
                <w:sz w:val="22"/>
                <w:szCs w:val="22"/>
              </w:rPr>
              <w:t>Teadmiseks võetud.</w:t>
            </w:r>
            <w:r>
              <w:rPr>
                <w:rFonts w:ascii="Times New Roman" w:hAnsi="Times New Roman"/>
                <w:sz w:val="22"/>
                <w:szCs w:val="22"/>
              </w:rPr>
              <w:t xml:space="preserve"> Selgitame, et eelnõu on siiski konkreetne selles küsimuses, et </w:t>
            </w:r>
            <w:r w:rsidR="008F4CEF">
              <w:rPr>
                <w:rFonts w:ascii="Times New Roman" w:hAnsi="Times New Roman"/>
                <w:sz w:val="22"/>
                <w:szCs w:val="22"/>
              </w:rPr>
              <w:t xml:space="preserve">maksu vähendamise aluseks on asjaolu, et </w:t>
            </w:r>
            <w:r w:rsidR="00F64D1F" w:rsidRPr="00770886">
              <w:rPr>
                <w:rFonts w:ascii="Times New Roman" w:hAnsi="Times New Roman"/>
                <w:sz w:val="22"/>
                <w:szCs w:val="22"/>
              </w:rPr>
              <w:t xml:space="preserve">hooldusõigus käesoleva seaduse tähenduses on lapse ainuhooldusõigus või </w:t>
            </w:r>
            <w:proofErr w:type="spellStart"/>
            <w:r w:rsidR="00F64D1F" w:rsidRPr="00770886">
              <w:rPr>
                <w:rFonts w:ascii="Times New Roman" w:hAnsi="Times New Roman"/>
                <w:sz w:val="22"/>
                <w:szCs w:val="22"/>
              </w:rPr>
              <w:t>ühine</w:t>
            </w:r>
            <w:proofErr w:type="spellEnd"/>
            <w:r w:rsidR="00F64D1F" w:rsidRPr="00770886">
              <w:rPr>
                <w:rFonts w:ascii="Times New Roman" w:hAnsi="Times New Roman"/>
                <w:sz w:val="22"/>
                <w:szCs w:val="22"/>
              </w:rPr>
              <w:t xml:space="preserve"> hooldusõigus, mida ei ole peatatud, piiratud, </w:t>
            </w:r>
            <w:proofErr w:type="spellStart"/>
            <w:r w:rsidR="00F64D1F" w:rsidRPr="00770886">
              <w:rPr>
                <w:rFonts w:ascii="Times New Roman" w:hAnsi="Times New Roman"/>
                <w:sz w:val="22"/>
                <w:szCs w:val="22"/>
              </w:rPr>
              <w:t>üle</w:t>
            </w:r>
            <w:proofErr w:type="spellEnd"/>
            <w:r w:rsidR="00F64D1F" w:rsidRPr="00770886">
              <w:rPr>
                <w:rFonts w:ascii="Times New Roman" w:hAnsi="Times New Roman"/>
                <w:sz w:val="22"/>
                <w:szCs w:val="22"/>
              </w:rPr>
              <w:t xml:space="preserve"> antud ega ära võetud</w:t>
            </w:r>
            <w:r w:rsidR="00F64D1F">
              <w:rPr>
                <w:rFonts w:ascii="Times New Roman" w:hAnsi="Times New Roman"/>
                <w:sz w:val="22"/>
                <w:szCs w:val="22"/>
              </w:rPr>
              <w:t>. Osalised hooldusõigused maksu vähendamise alust ei anna.</w:t>
            </w:r>
          </w:p>
          <w:p w14:paraId="03710ABD" w14:textId="77777777" w:rsidR="00F0586A" w:rsidRDefault="00F0586A" w:rsidP="00F64D1F">
            <w:pPr>
              <w:rPr>
                <w:rFonts w:ascii="Times New Roman" w:hAnsi="Times New Roman"/>
                <w:sz w:val="22"/>
                <w:szCs w:val="22"/>
              </w:rPr>
            </w:pPr>
          </w:p>
          <w:p w14:paraId="4D1D5871" w14:textId="6AF3D329" w:rsidR="00F0586A" w:rsidRPr="008A1078" w:rsidRDefault="00F0586A" w:rsidP="00F64D1F">
            <w:pPr>
              <w:rPr>
                <w:rFonts w:ascii="Times New Roman" w:hAnsi="Times New Roman"/>
                <w:sz w:val="22"/>
                <w:szCs w:val="22"/>
              </w:rPr>
            </w:pPr>
            <w:r>
              <w:rPr>
                <w:rFonts w:ascii="Times New Roman" w:hAnsi="Times New Roman"/>
                <w:sz w:val="22"/>
                <w:szCs w:val="22"/>
              </w:rPr>
              <w:t xml:space="preserve">Eelnõu kohane maksusoodustus on rangelt registripõhine ja maksuhaldurile ei ole võimalusi </w:t>
            </w:r>
            <w:r w:rsidR="002D2BB0">
              <w:rPr>
                <w:rFonts w:ascii="Times New Roman" w:hAnsi="Times New Roman"/>
                <w:sz w:val="22"/>
                <w:szCs w:val="22"/>
              </w:rPr>
              <w:t xml:space="preserve">lapse reaalse elukorralduse hindamiseks. </w:t>
            </w:r>
          </w:p>
        </w:tc>
      </w:tr>
      <w:tr w:rsidR="00837A12" w:rsidRPr="008A1078" w14:paraId="0F6FB43A" w14:textId="77777777" w:rsidTr="00923881">
        <w:tc>
          <w:tcPr>
            <w:tcW w:w="709" w:type="dxa"/>
          </w:tcPr>
          <w:p w14:paraId="3CAB16B4" w14:textId="77777777" w:rsidR="00837A12" w:rsidRDefault="00837A12">
            <w:pPr>
              <w:rPr>
                <w:rFonts w:ascii="Times New Roman" w:hAnsi="Times New Roman"/>
                <w:sz w:val="22"/>
                <w:szCs w:val="22"/>
              </w:rPr>
            </w:pPr>
          </w:p>
        </w:tc>
        <w:tc>
          <w:tcPr>
            <w:tcW w:w="2410" w:type="dxa"/>
          </w:tcPr>
          <w:p w14:paraId="0A92BD74" w14:textId="77777777" w:rsidR="00837A12" w:rsidRDefault="00837A12">
            <w:pPr>
              <w:rPr>
                <w:rFonts w:ascii="Times New Roman" w:hAnsi="Times New Roman"/>
                <w:sz w:val="22"/>
                <w:szCs w:val="22"/>
              </w:rPr>
            </w:pPr>
          </w:p>
        </w:tc>
        <w:tc>
          <w:tcPr>
            <w:tcW w:w="6237" w:type="dxa"/>
          </w:tcPr>
          <w:p w14:paraId="3A7AB840" w14:textId="5AD2E0B9" w:rsidR="00837A12" w:rsidRPr="008A1078" w:rsidRDefault="00F9693A" w:rsidP="00CD6463">
            <w:pPr>
              <w:rPr>
                <w:rFonts w:ascii="Times New Roman" w:hAnsi="Times New Roman"/>
                <w:sz w:val="22"/>
                <w:szCs w:val="22"/>
              </w:rPr>
            </w:pPr>
            <w:r>
              <w:rPr>
                <w:rFonts w:ascii="Times New Roman" w:hAnsi="Times New Roman"/>
                <w:sz w:val="22"/>
                <w:szCs w:val="22"/>
              </w:rPr>
              <w:t>S</w:t>
            </w:r>
            <w:r w:rsidRPr="00F9693A">
              <w:rPr>
                <w:rFonts w:ascii="Times New Roman" w:hAnsi="Times New Roman"/>
                <w:sz w:val="22"/>
                <w:szCs w:val="22"/>
              </w:rPr>
              <w:t xml:space="preserve">eaduseelnõu kohaselt on mootorsõidukimaksu soodustuse saamiseks oluline see, et sõiduk kas kuuluks vanemale või vanem oleks sõiduki vastutav kasutaja (liisingkohustuste korral). ELPL-i hinnangul võiks kaaluda ka võtta arvesse juriidilistele isikutele </w:t>
            </w:r>
            <w:r w:rsidRPr="00F9693A">
              <w:rPr>
                <w:rFonts w:ascii="Times New Roman" w:hAnsi="Times New Roman"/>
                <w:sz w:val="22"/>
                <w:szCs w:val="22"/>
              </w:rPr>
              <w:lastRenderedPageBreak/>
              <w:t>kuuluvaid sõidukeid, mis on kasutuses kahel otstarbel, s.o nii töö- kui erasõitudeks, sest paljudele peredele võib kuuluda mõni väikeettevõte (eriti maapiirkondades), kus sõiduk on soetatud pereettevõtte omandisse, ent mida kasutatakse erisoodustusmaksu tasumise kaudu ka pere vajaduste täitmiseks. ELPL</w:t>
            </w:r>
            <w:r w:rsidR="00383C68">
              <w:rPr>
                <w:rFonts w:ascii="Times New Roman" w:hAnsi="Times New Roman"/>
                <w:sz w:val="22"/>
                <w:szCs w:val="22"/>
              </w:rPr>
              <w:t>-</w:t>
            </w:r>
            <w:proofErr w:type="spellStart"/>
            <w:r w:rsidRPr="00F9693A">
              <w:rPr>
                <w:rFonts w:ascii="Times New Roman" w:hAnsi="Times New Roman"/>
                <w:sz w:val="22"/>
                <w:szCs w:val="22"/>
              </w:rPr>
              <w:t>ile</w:t>
            </w:r>
            <w:proofErr w:type="spellEnd"/>
            <w:r w:rsidRPr="00F9693A">
              <w:rPr>
                <w:rFonts w:ascii="Times New Roman" w:hAnsi="Times New Roman"/>
                <w:sz w:val="22"/>
                <w:szCs w:val="22"/>
              </w:rPr>
              <w:t xml:space="preserve"> pole teada kui palju võib sääraseid peresid olla ning kui ulatuslik on nende mõju maksusoodustustele, ent eeldada võib, et selliseid peresid leidub. Ka need pered peaksid olema õigustatud maksusoodustuse kasutamisele, kuivõrd sõiduk teenib ka laste huve.</w:t>
            </w:r>
          </w:p>
        </w:tc>
        <w:tc>
          <w:tcPr>
            <w:tcW w:w="5386" w:type="dxa"/>
          </w:tcPr>
          <w:p w14:paraId="10FB3011" w14:textId="5BDAAE93" w:rsidR="00837A12" w:rsidRPr="008A1078" w:rsidRDefault="00B1012F">
            <w:pPr>
              <w:rPr>
                <w:rFonts w:ascii="Times New Roman" w:hAnsi="Times New Roman"/>
                <w:sz w:val="22"/>
                <w:szCs w:val="22"/>
              </w:rPr>
            </w:pPr>
            <w:r w:rsidRPr="00B5073C">
              <w:rPr>
                <w:rFonts w:ascii="Times New Roman" w:hAnsi="Times New Roman"/>
                <w:b/>
                <w:bCs/>
                <w:sz w:val="22"/>
                <w:szCs w:val="22"/>
              </w:rPr>
              <w:lastRenderedPageBreak/>
              <w:t xml:space="preserve">Mittearvestatud. </w:t>
            </w:r>
            <w:r w:rsidR="00AA624F">
              <w:rPr>
                <w:rFonts w:ascii="Times New Roman" w:hAnsi="Times New Roman"/>
                <w:sz w:val="22"/>
                <w:szCs w:val="22"/>
              </w:rPr>
              <w:t xml:space="preserve">Laste eest </w:t>
            </w:r>
            <w:r w:rsidR="00370BF1">
              <w:rPr>
                <w:rFonts w:ascii="Times New Roman" w:hAnsi="Times New Roman"/>
                <w:sz w:val="22"/>
                <w:szCs w:val="22"/>
              </w:rPr>
              <w:t xml:space="preserve">soodustuse andmine on </w:t>
            </w:r>
            <w:r w:rsidR="00887330">
              <w:rPr>
                <w:rFonts w:ascii="Times New Roman" w:hAnsi="Times New Roman"/>
                <w:sz w:val="22"/>
                <w:szCs w:val="22"/>
              </w:rPr>
              <w:t>füüsilisele isikule mõeldud maksuvähendus</w:t>
            </w:r>
            <w:r w:rsidR="008F39EA">
              <w:rPr>
                <w:rFonts w:ascii="Times New Roman" w:hAnsi="Times New Roman"/>
                <w:sz w:val="22"/>
                <w:szCs w:val="22"/>
              </w:rPr>
              <w:t>. J</w:t>
            </w:r>
            <w:r w:rsidR="00887330">
              <w:rPr>
                <w:rFonts w:ascii="Times New Roman" w:hAnsi="Times New Roman"/>
                <w:sz w:val="22"/>
                <w:szCs w:val="22"/>
              </w:rPr>
              <w:t xml:space="preserve">uriidilisele isikule laiendamist küll kaaluti, kuid </w:t>
            </w:r>
            <w:r w:rsidR="008F39EA">
              <w:rPr>
                <w:rFonts w:ascii="Times New Roman" w:hAnsi="Times New Roman"/>
                <w:sz w:val="22"/>
                <w:szCs w:val="22"/>
              </w:rPr>
              <w:t xml:space="preserve">see ei kanna eelnõu </w:t>
            </w:r>
            <w:r w:rsidR="008F39EA">
              <w:rPr>
                <w:rFonts w:ascii="Times New Roman" w:hAnsi="Times New Roman"/>
                <w:sz w:val="22"/>
                <w:szCs w:val="22"/>
              </w:rPr>
              <w:lastRenderedPageBreak/>
              <w:t xml:space="preserve">mõtet. Juriidilise isiku sõiduk on kasutamiseks ettevõtluses ja selleks </w:t>
            </w:r>
            <w:r w:rsidR="00B5073C">
              <w:rPr>
                <w:rFonts w:ascii="Times New Roman" w:hAnsi="Times New Roman"/>
                <w:sz w:val="22"/>
                <w:szCs w:val="22"/>
              </w:rPr>
              <w:t xml:space="preserve">soodustus mõeldud ei ole. </w:t>
            </w:r>
          </w:p>
        </w:tc>
      </w:tr>
    </w:tbl>
    <w:p w14:paraId="52F26B10" w14:textId="77777777" w:rsidR="004F11B8" w:rsidRPr="004F11B8" w:rsidRDefault="004F11B8">
      <w:pPr>
        <w:rPr>
          <w:rFonts w:ascii="Times New Roman" w:hAnsi="Times New Roman"/>
        </w:rPr>
      </w:pPr>
    </w:p>
    <w:sectPr w:rsidR="004F11B8" w:rsidRPr="004F11B8" w:rsidSect="0020652A">
      <w:footerReference w:type="default" r:id="rId9"/>
      <w:pgSz w:w="16838" w:h="11906" w:orient="landscape"/>
      <w:pgMar w:top="851" w:right="1440" w:bottom="70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D802" w14:textId="77777777" w:rsidR="00923881" w:rsidRDefault="00923881" w:rsidP="00923881">
      <w:r>
        <w:separator/>
      </w:r>
    </w:p>
  </w:endnote>
  <w:endnote w:type="continuationSeparator" w:id="0">
    <w:p w14:paraId="1428A6FF" w14:textId="77777777" w:rsidR="00923881" w:rsidRDefault="00923881" w:rsidP="009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47692"/>
      <w:docPartObj>
        <w:docPartGallery w:val="Page Numbers (Bottom of Page)"/>
        <w:docPartUnique/>
      </w:docPartObj>
    </w:sdtPr>
    <w:sdtEndPr/>
    <w:sdtContent>
      <w:p w14:paraId="775EEA45" w14:textId="49F79281" w:rsidR="00923881" w:rsidRDefault="00923881">
        <w:pPr>
          <w:pStyle w:val="Jalus"/>
          <w:jc w:val="center"/>
        </w:pPr>
        <w:r>
          <w:fldChar w:fldCharType="begin"/>
        </w:r>
        <w:r>
          <w:instrText>PAGE   \* MERGEFORMAT</w:instrText>
        </w:r>
        <w:r>
          <w:fldChar w:fldCharType="separate"/>
        </w:r>
        <w:r>
          <w:t>2</w:t>
        </w:r>
        <w:r>
          <w:fldChar w:fldCharType="end"/>
        </w:r>
      </w:p>
    </w:sdtContent>
  </w:sdt>
  <w:p w14:paraId="26EE10C7" w14:textId="77777777" w:rsidR="00923881" w:rsidRDefault="0092388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3947" w14:textId="77777777" w:rsidR="00923881" w:rsidRDefault="00923881" w:rsidP="00923881">
      <w:r>
        <w:separator/>
      </w:r>
    </w:p>
  </w:footnote>
  <w:footnote w:type="continuationSeparator" w:id="0">
    <w:p w14:paraId="2E75533B" w14:textId="77777777" w:rsidR="00923881" w:rsidRDefault="00923881" w:rsidP="00923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EFDFE0"/>
    <w:rsid w:val="00012187"/>
    <w:rsid w:val="000244BF"/>
    <w:rsid w:val="00030514"/>
    <w:rsid w:val="00062498"/>
    <w:rsid w:val="000750C2"/>
    <w:rsid w:val="000A2FEF"/>
    <w:rsid w:val="000A61ED"/>
    <w:rsid w:val="000A6869"/>
    <w:rsid w:val="00103622"/>
    <w:rsid w:val="00104BA8"/>
    <w:rsid w:val="00104C4C"/>
    <w:rsid w:val="00112253"/>
    <w:rsid w:val="00124AE4"/>
    <w:rsid w:val="00151A99"/>
    <w:rsid w:val="00175287"/>
    <w:rsid w:val="00180E42"/>
    <w:rsid w:val="00197BE8"/>
    <w:rsid w:val="001C0287"/>
    <w:rsid w:val="001E2BB1"/>
    <w:rsid w:val="001E3D54"/>
    <w:rsid w:val="001F3A34"/>
    <w:rsid w:val="002051F7"/>
    <w:rsid w:val="0020652A"/>
    <w:rsid w:val="002109FD"/>
    <w:rsid w:val="00275ACA"/>
    <w:rsid w:val="00280043"/>
    <w:rsid w:val="00283C0C"/>
    <w:rsid w:val="00285C31"/>
    <w:rsid w:val="002B4F9D"/>
    <w:rsid w:val="002C3F35"/>
    <w:rsid w:val="002D2BB0"/>
    <w:rsid w:val="002D7958"/>
    <w:rsid w:val="002E546E"/>
    <w:rsid w:val="003019BA"/>
    <w:rsid w:val="003071C3"/>
    <w:rsid w:val="003261E1"/>
    <w:rsid w:val="00331DD6"/>
    <w:rsid w:val="00345289"/>
    <w:rsid w:val="003461FE"/>
    <w:rsid w:val="00364AA9"/>
    <w:rsid w:val="00366566"/>
    <w:rsid w:val="00370BF1"/>
    <w:rsid w:val="00383C68"/>
    <w:rsid w:val="003A5A00"/>
    <w:rsid w:val="003B68D7"/>
    <w:rsid w:val="0044373E"/>
    <w:rsid w:val="00483A3E"/>
    <w:rsid w:val="004E368E"/>
    <w:rsid w:val="004F11B8"/>
    <w:rsid w:val="00536134"/>
    <w:rsid w:val="00546046"/>
    <w:rsid w:val="005700F4"/>
    <w:rsid w:val="00580FCA"/>
    <w:rsid w:val="005A2A4E"/>
    <w:rsid w:val="005B0FB0"/>
    <w:rsid w:val="005D1722"/>
    <w:rsid w:val="005E0FF3"/>
    <w:rsid w:val="005F4677"/>
    <w:rsid w:val="005F4AD2"/>
    <w:rsid w:val="0061244C"/>
    <w:rsid w:val="00623B96"/>
    <w:rsid w:val="006375EB"/>
    <w:rsid w:val="0065354C"/>
    <w:rsid w:val="00656573"/>
    <w:rsid w:val="00664A2F"/>
    <w:rsid w:val="00665657"/>
    <w:rsid w:val="00676B9B"/>
    <w:rsid w:val="006832B9"/>
    <w:rsid w:val="006C470D"/>
    <w:rsid w:val="006F6FE4"/>
    <w:rsid w:val="0073708F"/>
    <w:rsid w:val="00741ADA"/>
    <w:rsid w:val="00766DCB"/>
    <w:rsid w:val="00770886"/>
    <w:rsid w:val="007B2745"/>
    <w:rsid w:val="007B7B34"/>
    <w:rsid w:val="007F1A2D"/>
    <w:rsid w:val="00815981"/>
    <w:rsid w:val="00826CEC"/>
    <w:rsid w:val="00827998"/>
    <w:rsid w:val="00837A12"/>
    <w:rsid w:val="00842E98"/>
    <w:rsid w:val="008530AB"/>
    <w:rsid w:val="008543D6"/>
    <w:rsid w:val="0086581A"/>
    <w:rsid w:val="00887330"/>
    <w:rsid w:val="00890C5F"/>
    <w:rsid w:val="00890FC1"/>
    <w:rsid w:val="008A092E"/>
    <w:rsid w:val="008A1078"/>
    <w:rsid w:val="008A424F"/>
    <w:rsid w:val="008A78B2"/>
    <w:rsid w:val="008C3B7F"/>
    <w:rsid w:val="008C5935"/>
    <w:rsid w:val="008D73A1"/>
    <w:rsid w:val="008E3BBF"/>
    <w:rsid w:val="008F39EA"/>
    <w:rsid w:val="008F4CEF"/>
    <w:rsid w:val="008F5CC1"/>
    <w:rsid w:val="008F6F44"/>
    <w:rsid w:val="00923881"/>
    <w:rsid w:val="0092635F"/>
    <w:rsid w:val="00990B7B"/>
    <w:rsid w:val="009A3B7F"/>
    <w:rsid w:val="00A03256"/>
    <w:rsid w:val="00A15D45"/>
    <w:rsid w:val="00A332B1"/>
    <w:rsid w:val="00A4516F"/>
    <w:rsid w:val="00A46CB2"/>
    <w:rsid w:val="00A478F0"/>
    <w:rsid w:val="00A776D2"/>
    <w:rsid w:val="00AA2576"/>
    <w:rsid w:val="00AA4E7A"/>
    <w:rsid w:val="00AA624F"/>
    <w:rsid w:val="00AF5B58"/>
    <w:rsid w:val="00B01FB0"/>
    <w:rsid w:val="00B1012F"/>
    <w:rsid w:val="00B10637"/>
    <w:rsid w:val="00B160E9"/>
    <w:rsid w:val="00B233E4"/>
    <w:rsid w:val="00B23C90"/>
    <w:rsid w:val="00B4071C"/>
    <w:rsid w:val="00B5073C"/>
    <w:rsid w:val="00B53D1D"/>
    <w:rsid w:val="00B66587"/>
    <w:rsid w:val="00B67835"/>
    <w:rsid w:val="00B70452"/>
    <w:rsid w:val="00B718A2"/>
    <w:rsid w:val="00B71ACB"/>
    <w:rsid w:val="00B72821"/>
    <w:rsid w:val="00BA27A1"/>
    <w:rsid w:val="00BC6167"/>
    <w:rsid w:val="00BF4E45"/>
    <w:rsid w:val="00C41E4F"/>
    <w:rsid w:val="00C759C4"/>
    <w:rsid w:val="00C851A7"/>
    <w:rsid w:val="00C95A23"/>
    <w:rsid w:val="00CD139C"/>
    <w:rsid w:val="00CD2799"/>
    <w:rsid w:val="00CD6463"/>
    <w:rsid w:val="00CE1A22"/>
    <w:rsid w:val="00CF033F"/>
    <w:rsid w:val="00CF43A5"/>
    <w:rsid w:val="00D17799"/>
    <w:rsid w:val="00D4179E"/>
    <w:rsid w:val="00D7658A"/>
    <w:rsid w:val="00D82079"/>
    <w:rsid w:val="00D82460"/>
    <w:rsid w:val="00D85F3E"/>
    <w:rsid w:val="00D91B1A"/>
    <w:rsid w:val="00D91D43"/>
    <w:rsid w:val="00D938D1"/>
    <w:rsid w:val="00D97C28"/>
    <w:rsid w:val="00DA27E8"/>
    <w:rsid w:val="00DB6295"/>
    <w:rsid w:val="00DC1C61"/>
    <w:rsid w:val="00E15BC2"/>
    <w:rsid w:val="00E27B5D"/>
    <w:rsid w:val="00E87209"/>
    <w:rsid w:val="00E87755"/>
    <w:rsid w:val="00E95CC8"/>
    <w:rsid w:val="00EA2B52"/>
    <w:rsid w:val="00EB0192"/>
    <w:rsid w:val="00EC160F"/>
    <w:rsid w:val="00ED5C06"/>
    <w:rsid w:val="00EF6AC4"/>
    <w:rsid w:val="00F0586A"/>
    <w:rsid w:val="00F144C7"/>
    <w:rsid w:val="00F34E08"/>
    <w:rsid w:val="00F35643"/>
    <w:rsid w:val="00F64D1F"/>
    <w:rsid w:val="00F71330"/>
    <w:rsid w:val="00F9693A"/>
    <w:rsid w:val="00FA0A12"/>
    <w:rsid w:val="00FA0B23"/>
    <w:rsid w:val="00FB0997"/>
    <w:rsid w:val="00FE6AE4"/>
    <w:rsid w:val="0687F732"/>
    <w:rsid w:val="070B8DDD"/>
    <w:rsid w:val="08E35C07"/>
    <w:rsid w:val="14FCC1D8"/>
    <w:rsid w:val="16B11613"/>
    <w:rsid w:val="17EB3DB7"/>
    <w:rsid w:val="17FA17EF"/>
    <w:rsid w:val="1DC71946"/>
    <w:rsid w:val="2786D10C"/>
    <w:rsid w:val="3115B4C5"/>
    <w:rsid w:val="38A3216C"/>
    <w:rsid w:val="39AF02D3"/>
    <w:rsid w:val="46809680"/>
    <w:rsid w:val="46EFDFE0"/>
    <w:rsid w:val="4B3A2BB3"/>
    <w:rsid w:val="50FDAFAE"/>
    <w:rsid w:val="5309E914"/>
    <w:rsid w:val="5CBFEF3A"/>
    <w:rsid w:val="5F2B9F2D"/>
    <w:rsid w:val="66BAAA2F"/>
    <w:rsid w:val="69E701A9"/>
    <w:rsid w:val="6BDD07B7"/>
    <w:rsid w:val="6C74D689"/>
    <w:rsid w:val="6D5A486A"/>
    <w:rsid w:val="71747C6F"/>
    <w:rsid w:val="74A551B5"/>
    <w:rsid w:val="74FB0B9F"/>
    <w:rsid w:val="7C066C7D"/>
    <w:rsid w:val="7CA0280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DFE0"/>
  <w15:chartTrackingRefBased/>
  <w15:docId w15:val="{82A2B0B2-FFCC-4615-BD03-8B51EFFB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4F1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laad"/>
    <w:rsid w:val="0092635F"/>
    <w:pPr>
      <w:spacing w:before="100" w:beforeAutospacing="1" w:after="100" w:afterAutospacing="1"/>
    </w:pPr>
    <w:rPr>
      <w:rFonts w:ascii="Times New Roman" w:eastAsia="Times New Roman" w:hAnsi="Times New Roman" w:cs="Times New Roman"/>
      <w:lang w:eastAsia="et-EE"/>
    </w:rPr>
  </w:style>
  <w:style w:type="character" w:styleId="Hperlink">
    <w:name w:val="Hyperlink"/>
    <w:basedOn w:val="Liguvaikefont"/>
    <w:uiPriority w:val="99"/>
    <w:unhideWhenUsed/>
    <w:rsid w:val="00FA0B23"/>
    <w:rPr>
      <w:color w:val="467886" w:themeColor="hyperlink"/>
      <w:u w:val="single"/>
    </w:rPr>
  </w:style>
  <w:style w:type="character" w:styleId="Lahendamatamainimine">
    <w:name w:val="Unresolved Mention"/>
    <w:basedOn w:val="Liguvaikefont"/>
    <w:uiPriority w:val="99"/>
    <w:semiHidden/>
    <w:unhideWhenUsed/>
    <w:rsid w:val="00FA0B23"/>
    <w:rPr>
      <w:color w:val="605E5C"/>
      <w:shd w:val="clear" w:color="auto" w:fill="E1DFDD"/>
    </w:rPr>
  </w:style>
  <w:style w:type="paragraph" w:styleId="Kommentaaritekst">
    <w:name w:val="annotation text"/>
    <w:basedOn w:val="Normaallaad"/>
    <w:link w:val="KommentaaritekstMrk"/>
    <w:uiPriority w:val="99"/>
    <w:semiHidden/>
    <w:unhideWhenUsed/>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104C4C"/>
  </w:style>
  <w:style w:type="paragraph" w:styleId="Pis">
    <w:name w:val="header"/>
    <w:basedOn w:val="Normaallaad"/>
    <w:link w:val="PisMrk"/>
    <w:uiPriority w:val="99"/>
    <w:unhideWhenUsed/>
    <w:rsid w:val="00923881"/>
    <w:pPr>
      <w:tabs>
        <w:tab w:val="center" w:pos="4536"/>
        <w:tab w:val="right" w:pos="9072"/>
      </w:tabs>
    </w:pPr>
  </w:style>
  <w:style w:type="character" w:customStyle="1" w:styleId="PisMrk">
    <w:name w:val="Päis Märk"/>
    <w:basedOn w:val="Liguvaikefont"/>
    <w:link w:val="Pis"/>
    <w:uiPriority w:val="99"/>
    <w:rsid w:val="00923881"/>
  </w:style>
  <w:style w:type="paragraph" w:styleId="Jalus">
    <w:name w:val="footer"/>
    <w:basedOn w:val="Normaallaad"/>
    <w:link w:val="JalusMrk"/>
    <w:uiPriority w:val="99"/>
    <w:unhideWhenUsed/>
    <w:rsid w:val="00923881"/>
    <w:pPr>
      <w:tabs>
        <w:tab w:val="center" w:pos="4536"/>
        <w:tab w:val="right" w:pos="9072"/>
      </w:tabs>
    </w:pPr>
  </w:style>
  <w:style w:type="character" w:customStyle="1" w:styleId="JalusMrk">
    <w:name w:val="Jalus Märk"/>
    <w:basedOn w:val="Liguvaikefont"/>
    <w:link w:val="Jalus"/>
    <w:uiPriority w:val="99"/>
    <w:rsid w:val="0092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076">
      <w:bodyDiv w:val="1"/>
      <w:marLeft w:val="0"/>
      <w:marRight w:val="0"/>
      <w:marTop w:val="0"/>
      <w:marBottom w:val="0"/>
      <w:divBdr>
        <w:top w:val="none" w:sz="0" w:space="0" w:color="auto"/>
        <w:left w:val="none" w:sz="0" w:space="0" w:color="auto"/>
        <w:bottom w:val="none" w:sz="0" w:space="0" w:color="auto"/>
        <w:right w:val="none" w:sz="0" w:space="0" w:color="auto"/>
      </w:divBdr>
    </w:div>
    <w:div w:id="1112555482">
      <w:bodyDiv w:val="1"/>
      <w:marLeft w:val="0"/>
      <w:marRight w:val="0"/>
      <w:marTop w:val="0"/>
      <w:marBottom w:val="0"/>
      <w:divBdr>
        <w:top w:val="none" w:sz="0" w:space="0" w:color="auto"/>
        <w:left w:val="none" w:sz="0" w:space="0" w:color="auto"/>
        <w:bottom w:val="none" w:sz="0" w:space="0" w:color="auto"/>
        <w:right w:val="none" w:sz="0" w:space="0" w:color="auto"/>
      </w:divBdr>
      <w:divsChild>
        <w:div w:id="1662614386">
          <w:marLeft w:val="0"/>
          <w:marRight w:val="0"/>
          <w:marTop w:val="0"/>
          <w:marBottom w:val="0"/>
          <w:divBdr>
            <w:top w:val="none" w:sz="0" w:space="0" w:color="auto"/>
            <w:left w:val="none" w:sz="0" w:space="0" w:color="auto"/>
            <w:bottom w:val="none" w:sz="0" w:space="0" w:color="auto"/>
            <w:right w:val="none" w:sz="0" w:space="0" w:color="auto"/>
          </w:divBdr>
        </w:div>
        <w:div w:id="1658223299">
          <w:marLeft w:val="0"/>
          <w:marRight w:val="0"/>
          <w:marTop w:val="0"/>
          <w:marBottom w:val="0"/>
          <w:divBdr>
            <w:top w:val="none" w:sz="0" w:space="0" w:color="auto"/>
            <w:left w:val="none" w:sz="0" w:space="0" w:color="auto"/>
            <w:bottom w:val="none" w:sz="0" w:space="0" w:color="auto"/>
            <w:right w:val="none" w:sz="0" w:space="0" w:color="auto"/>
          </w:divBdr>
        </w:div>
      </w:divsChild>
    </w:div>
    <w:div w:id="16248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03AC6-BB92-48A6-A8B5-21DB1F563BD6}">
  <ds:schemaRefs>
    <ds:schemaRef ds:uri="http://schemas.microsoft.com/office/2006/metadata/properties"/>
    <ds:schemaRef ds:uri="http://schemas.microsoft.com/office/infopath/2007/PartnerControls"/>
    <ds:schemaRef ds:uri="236d96e4-052b-4bc6-a03e-675decdcd669"/>
    <ds:schemaRef ds:uri="76376353-c763-45cc-be87-6488822976b2"/>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BAEDAC98-87C8-4641-9843-81EF42BB6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7C25E-78F1-4D85-AD89-ADCEFDA8C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4928</Characters>
  <Application>Microsoft Office Word</Application>
  <DocSecurity>0</DocSecurity>
  <Lines>41</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Raina Liiv</cp:lastModifiedBy>
  <cp:revision>2</cp:revision>
  <dcterms:created xsi:type="dcterms:W3CDTF">2025-09-08T17:42:00Z</dcterms:created>
  <dcterms:modified xsi:type="dcterms:W3CDTF">2025-09-08T17:42:00Z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2025-08-07T11:49:11Z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6d963c94-aa74-4f8f-ac22-22ff136d4b79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