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6E35" w14:textId="77777777" w:rsidR="00B57C81" w:rsidRPr="00BC4EFC" w:rsidRDefault="002D30B7">
      <w:pPr>
        <w:spacing w:after="0"/>
        <w:ind w:left="570" w:firstLine="0"/>
        <w:jc w:val="left"/>
        <w:rPr>
          <w:lang w:val="en-GB"/>
        </w:rPr>
      </w:pPr>
      <w:r w:rsidRPr="00BC4EFC">
        <w:rPr>
          <w:sz w:val="32"/>
          <w:lang w:val="en-GB"/>
        </w:rPr>
        <w:t xml:space="preserve"> </w:t>
      </w:r>
    </w:p>
    <w:p w14:paraId="31D8AD77" w14:textId="77777777" w:rsidR="00B57C81" w:rsidRPr="00BC4EFC" w:rsidRDefault="002D30B7">
      <w:pPr>
        <w:spacing w:after="0"/>
        <w:ind w:left="570" w:firstLine="0"/>
        <w:jc w:val="left"/>
        <w:rPr>
          <w:lang w:val="en-GB"/>
        </w:rPr>
      </w:pPr>
      <w:r w:rsidRPr="00BC4EFC">
        <w:rPr>
          <w:sz w:val="32"/>
          <w:lang w:val="en-GB"/>
        </w:rPr>
        <w:t xml:space="preserve"> </w:t>
      </w:r>
    </w:p>
    <w:p w14:paraId="60836946" w14:textId="77777777" w:rsidR="00B57C81" w:rsidRPr="00BC4EFC" w:rsidRDefault="002D30B7">
      <w:pPr>
        <w:pStyle w:val="Pealkiri1"/>
        <w:ind w:left="580"/>
        <w:rPr>
          <w:lang w:val="en-GB"/>
        </w:rPr>
      </w:pPr>
      <w:r w:rsidRPr="00BC4EFC">
        <w:rPr>
          <w:lang w:val="en-GB"/>
        </w:rPr>
        <w:t xml:space="preserve">First Additional Protocol to the Universal Postal Convention </w:t>
      </w:r>
    </w:p>
    <w:p w14:paraId="2C6A815E" w14:textId="77777777" w:rsidR="00B57C81" w:rsidRPr="00BC4EFC" w:rsidRDefault="002D30B7">
      <w:pPr>
        <w:spacing w:after="0"/>
        <w:ind w:left="570" w:firstLine="0"/>
        <w:jc w:val="left"/>
        <w:rPr>
          <w:lang w:val="en-GB"/>
        </w:rPr>
      </w:pPr>
      <w:r w:rsidRPr="00BC4EFC">
        <w:rPr>
          <w:lang w:val="en-GB"/>
        </w:rPr>
        <w:t xml:space="preserve"> </w:t>
      </w:r>
    </w:p>
    <w:p w14:paraId="0CF1ABF3" w14:textId="77777777" w:rsidR="00B57C81" w:rsidRPr="00BC4EFC" w:rsidRDefault="002D30B7">
      <w:pPr>
        <w:ind w:left="580" w:right="4"/>
        <w:rPr>
          <w:lang w:val="en-GB"/>
        </w:rPr>
      </w:pPr>
      <w:r w:rsidRPr="00BC4EFC">
        <w:rPr>
          <w:lang w:val="en-GB"/>
        </w:rPr>
        <w:t xml:space="preserve">The plenipotentiaries of the governments of the member countries of the Universal Postal Union, met in Extraordinary Congress at Riyadh, having regard to article 29.2 of the Constitution of the Universal Postal Union concluded at Vienna on 10 July 1964, have by common consent and subject to article 24.3 of the said Constitution adopted the following amendments to the Universal Postal Convention. </w:t>
      </w:r>
    </w:p>
    <w:p w14:paraId="2E5E309E" w14:textId="77777777" w:rsidR="00B57C81" w:rsidRPr="00BC4EFC" w:rsidRDefault="002D30B7">
      <w:pPr>
        <w:spacing w:after="0"/>
        <w:ind w:left="570" w:firstLine="0"/>
        <w:jc w:val="left"/>
        <w:rPr>
          <w:lang w:val="en-GB"/>
        </w:rPr>
      </w:pPr>
      <w:r w:rsidRPr="00BC4EFC">
        <w:rPr>
          <w:lang w:val="en-GB"/>
        </w:rPr>
        <w:t xml:space="preserve"> </w:t>
      </w:r>
    </w:p>
    <w:p w14:paraId="6E7BDEBC" w14:textId="77777777" w:rsidR="00B57C81" w:rsidRPr="00BC4EFC" w:rsidRDefault="002D30B7">
      <w:pPr>
        <w:spacing w:after="0"/>
        <w:ind w:left="570" w:firstLine="0"/>
        <w:jc w:val="left"/>
        <w:rPr>
          <w:lang w:val="en-GB"/>
        </w:rPr>
      </w:pPr>
      <w:r w:rsidRPr="00BC4EFC">
        <w:rPr>
          <w:lang w:val="en-GB"/>
        </w:rPr>
        <w:t xml:space="preserve"> </w:t>
      </w:r>
    </w:p>
    <w:p w14:paraId="211CBB20" w14:textId="77777777" w:rsidR="00B57C81" w:rsidRPr="00BC4EFC" w:rsidRDefault="002D30B7">
      <w:pPr>
        <w:ind w:left="580" w:right="4"/>
        <w:rPr>
          <w:lang w:val="en-GB"/>
        </w:rPr>
      </w:pPr>
      <w:r w:rsidRPr="00BC4EFC">
        <w:rPr>
          <w:lang w:val="en-GB"/>
        </w:rPr>
        <w:t xml:space="preserve">Article I </w:t>
      </w:r>
    </w:p>
    <w:p w14:paraId="66437298" w14:textId="77777777" w:rsidR="00B57C81" w:rsidRPr="00BC4EFC" w:rsidRDefault="002D30B7">
      <w:pPr>
        <w:ind w:left="580" w:right="4"/>
        <w:rPr>
          <w:lang w:val="en-GB"/>
        </w:rPr>
      </w:pPr>
      <w:r w:rsidRPr="00BC4EFC">
        <w:rPr>
          <w:lang w:val="en-GB"/>
        </w:rPr>
        <w:t xml:space="preserve">(Article 17 amended) </w:t>
      </w:r>
    </w:p>
    <w:p w14:paraId="4490255C" w14:textId="77777777" w:rsidR="00B57C81" w:rsidRPr="00BC4EFC" w:rsidRDefault="002D30B7">
      <w:pPr>
        <w:ind w:left="580" w:right="4"/>
        <w:rPr>
          <w:lang w:val="en-GB"/>
        </w:rPr>
      </w:pPr>
      <w:r w:rsidRPr="00BC4EFC">
        <w:rPr>
          <w:lang w:val="en-GB"/>
        </w:rPr>
        <w:t xml:space="preserve">Basic services </w:t>
      </w:r>
    </w:p>
    <w:p w14:paraId="68F602BA" w14:textId="77777777" w:rsidR="00B57C81" w:rsidRPr="00BC4EFC" w:rsidRDefault="002D30B7">
      <w:pPr>
        <w:spacing w:after="0"/>
        <w:ind w:left="570" w:firstLine="0"/>
        <w:jc w:val="left"/>
        <w:rPr>
          <w:lang w:val="en-GB"/>
        </w:rPr>
      </w:pPr>
      <w:r w:rsidRPr="00BC4EFC">
        <w:rPr>
          <w:lang w:val="en-GB"/>
        </w:rPr>
        <w:t xml:space="preserve"> </w:t>
      </w:r>
    </w:p>
    <w:p w14:paraId="40D37E46" w14:textId="77777777" w:rsidR="00B57C81" w:rsidRPr="00BC4EFC" w:rsidRDefault="002D30B7">
      <w:pPr>
        <w:numPr>
          <w:ilvl w:val="0"/>
          <w:numId w:val="2"/>
        </w:numPr>
        <w:ind w:right="4" w:hanging="566"/>
        <w:rPr>
          <w:lang w:val="en-GB"/>
        </w:rPr>
      </w:pPr>
      <w:r w:rsidRPr="00BC4EFC">
        <w:rPr>
          <w:lang w:val="en-GB"/>
        </w:rPr>
        <w:t xml:space="preserve">Member countries shall ensure that their designated operators accept, handle, convey and deliver letterpost items. </w:t>
      </w:r>
    </w:p>
    <w:p w14:paraId="0CA02211" w14:textId="77777777" w:rsidR="00B57C81" w:rsidRPr="00BC4EFC" w:rsidRDefault="002D30B7">
      <w:pPr>
        <w:spacing w:after="0"/>
        <w:ind w:left="570" w:firstLine="0"/>
        <w:jc w:val="left"/>
        <w:rPr>
          <w:lang w:val="en-GB"/>
        </w:rPr>
      </w:pPr>
      <w:r w:rsidRPr="00BC4EFC">
        <w:rPr>
          <w:lang w:val="en-GB"/>
        </w:rPr>
        <w:t xml:space="preserve"> </w:t>
      </w:r>
    </w:p>
    <w:p w14:paraId="7647A975" w14:textId="77777777" w:rsidR="00B57C81" w:rsidRPr="00BC4EFC" w:rsidRDefault="002D30B7">
      <w:pPr>
        <w:numPr>
          <w:ilvl w:val="0"/>
          <w:numId w:val="2"/>
        </w:numPr>
        <w:spacing w:after="118"/>
        <w:ind w:right="4" w:hanging="566"/>
        <w:rPr>
          <w:lang w:val="en-GB"/>
        </w:rPr>
      </w:pPr>
      <w:r w:rsidRPr="00BC4EFC">
        <w:rPr>
          <w:lang w:val="en-GB"/>
        </w:rPr>
        <w:t xml:space="preserve">Letter-post items containing only documents are:  </w:t>
      </w:r>
    </w:p>
    <w:p w14:paraId="7DAD2755" w14:textId="77777777" w:rsidR="007A35D0" w:rsidRPr="00BC4EFC" w:rsidRDefault="002D30B7" w:rsidP="007A35D0">
      <w:pPr>
        <w:numPr>
          <w:ilvl w:val="1"/>
          <w:numId w:val="2"/>
        </w:numPr>
        <w:spacing w:line="383" w:lineRule="auto"/>
        <w:ind w:right="4" w:hanging="566"/>
        <w:rPr>
          <w:lang w:val="en-GB"/>
        </w:rPr>
      </w:pPr>
      <w:r w:rsidRPr="00BC4EFC">
        <w:rPr>
          <w:lang w:val="en-GB"/>
        </w:rPr>
        <w:t>priority items and non-priority items, up to 2 kilogrammes;</w:t>
      </w:r>
    </w:p>
    <w:p w14:paraId="363CF20E" w14:textId="1ECA08A3" w:rsidR="00B57C81" w:rsidRPr="00BC4EFC" w:rsidRDefault="002D30B7" w:rsidP="007A35D0">
      <w:pPr>
        <w:numPr>
          <w:ilvl w:val="1"/>
          <w:numId w:val="2"/>
        </w:numPr>
        <w:spacing w:line="383" w:lineRule="auto"/>
        <w:ind w:right="4" w:hanging="566"/>
        <w:rPr>
          <w:lang w:val="en-GB"/>
        </w:rPr>
      </w:pPr>
      <w:r w:rsidRPr="00BC4EFC">
        <w:rPr>
          <w:lang w:val="en-GB"/>
        </w:rPr>
        <w:t xml:space="preserve">letters, postcards and printed papers, up to 2 kilogrammes;  </w:t>
      </w:r>
    </w:p>
    <w:p w14:paraId="5B1EC300" w14:textId="77777777" w:rsidR="00B57C81" w:rsidRPr="00BC4EFC" w:rsidRDefault="002D30B7">
      <w:pPr>
        <w:numPr>
          <w:ilvl w:val="1"/>
          <w:numId w:val="3"/>
        </w:numPr>
        <w:spacing w:after="118"/>
        <w:ind w:right="2" w:hanging="566"/>
        <w:jc w:val="left"/>
        <w:rPr>
          <w:lang w:val="en-GB"/>
        </w:rPr>
      </w:pPr>
      <w:r w:rsidRPr="00BC4EFC">
        <w:rPr>
          <w:lang w:val="en-GB"/>
        </w:rPr>
        <w:t xml:space="preserve">items for the blind, up to 7 kilogrammes.  </w:t>
      </w:r>
    </w:p>
    <w:p w14:paraId="462BAE84" w14:textId="77777777" w:rsidR="00B57C81" w:rsidRPr="00BC4EFC" w:rsidRDefault="002D30B7">
      <w:pPr>
        <w:numPr>
          <w:ilvl w:val="1"/>
          <w:numId w:val="3"/>
        </w:numPr>
        <w:spacing w:after="4" w:line="255" w:lineRule="auto"/>
        <w:ind w:right="2" w:hanging="566"/>
        <w:jc w:val="left"/>
        <w:rPr>
          <w:lang w:val="en-GB"/>
        </w:rPr>
      </w:pPr>
      <w:r w:rsidRPr="00BC4EFC">
        <w:rPr>
          <w:lang w:val="en-GB"/>
        </w:rPr>
        <w:t xml:space="preserve">(Deleted.) </w:t>
      </w:r>
    </w:p>
    <w:p w14:paraId="14D2DDCA" w14:textId="77777777" w:rsidR="00B57C81" w:rsidRPr="00BC4EFC" w:rsidRDefault="002D30B7">
      <w:pPr>
        <w:spacing w:after="0"/>
        <w:ind w:left="570" w:firstLine="0"/>
        <w:jc w:val="left"/>
        <w:rPr>
          <w:lang w:val="en-GB"/>
        </w:rPr>
      </w:pPr>
      <w:r w:rsidRPr="00BC4EFC">
        <w:rPr>
          <w:lang w:val="en-GB"/>
        </w:rPr>
        <w:t xml:space="preserve"> </w:t>
      </w:r>
    </w:p>
    <w:p w14:paraId="78934E12" w14:textId="77777777" w:rsidR="00B57C81" w:rsidRPr="00BC4EFC" w:rsidRDefault="002D30B7">
      <w:pPr>
        <w:numPr>
          <w:ilvl w:val="0"/>
          <w:numId w:val="2"/>
        </w:numPr>
        <w:spacing w:after="118"/>
        <w:ind w:right="4" w:hanging="566"/>
        <w:rPr>
          <w:lang w:val="en-GB"/>
        </w:rPr>
      </w:pPr>
      <w:r w:rsidRPr="00BC4EFC">
        <w:rPr>
          <w:lang w:val="en-GB"/>
        </w:rPr>
        <w:t xml:space="preserve">Letter-post items containing goods are: </w:t>
      </w:r>
    </w:p>
    <w:p w14:paraId="4626F183" w14:textId="77777777" w:rsidR="00B57C81" w:rsidRPr="00BC4EFC" w:rsidRDefault="002D30B7">
      <w:pPr>
        <w:numPr>
          <w:ilvl w:val="1"/>
          <w:numId w:val="2"/>
        </w:numPr>
        <w:spacing w:after="119"/>
        <w:ind w:right="4" w:hanging="566"/>
        <w:rPr>
          <w:lang w:val="en-GB"/>
        </w:rPr>
      </w:pPr>
      <w:r w:rsidRPr="00BC4EFC">
        <w:rPr>
          <w:lang w:val="en-GB"/>
        </w:rPr>
        <w:t xml:space="preserve">priority and non-priority small packets, up to 2 kilogrammes; </w:t>
      </w:r>
    </w:p>
    <w:p w14:paraId="5F0C1ADC" w14:textId="77777777" w:rsidR="00B57C81" w:rsidRPr="00BC4EFC" w:rsidRDefault="002D30B7">
      <w:pPr>
        <w:numPr>
          <w:ilvl w:val="1"/>
          <w:numId w:val="2"/>
        </w:numPr>
        <w:spacing w:after="118"/>
        <w:ind w:right="4" w:hanging="566"/>
        <w:rPr>
          <w:lang w:val="en-GB"/>
        </w:rPr>
      </w:pPr>
      <w:r w:rsidRPr="00BC4EFC">
        <w:rPr>
          <w:lang w:val="en-GB"/>
        </w:rPr>
        <w:t xml:space="preserve">items for the blind, up to 7 kilogrammes, as specified in the Regulations. </w:t>
      </w:r>
    </w:p>
    <w:p w14:paraId="6E6F55D1" w14:textId="77777777" w:rsidR="00B57C81" w:rsidRPr="00BC4EFC" w:rsidRDefault="002D30B7">
      <w:pPr>
        <w:numPr>
          <w:ilvl w:val="1"/>
          <w:numId w:val="2"/>
        </w:numPr>
        <w:spacing w:after="4" w:line="255" w:lineRule="auto"/>
        <w:ind w:right="4" w:hanging="566"/>
        <w:rPr>
          <w:lang w:val="en-GB"/>
        </w:rPr>
      </w:pPr>
      <w:r w:rsidRPr="00BC4EFC">
        <w:rPr>
          <w:lang w:val="en-GB"/>
        </w:rPr>
        <w:t xml:space="preserve">(Deleted.) </w:t>
      </w:r>
    </w:p>
    <w:p w14:paraId="403C2258" w14:textId="77777777" w:rsidR="00B57C81" w:rsidRPr="00BC4EFC" w:rsidRDefault="002D30B7">
      <w:pPr>
        <w:spacing w:after="0"/>
        <w:ind w:left="570" w:firstLine="0"/>
        <w:jc w:val="left"/>
        <w:rPr>
          <w:lang w:val="en-GB"/>
        </w:rPr>
      </w:pPr>
      <w:r w:rsidRPr="00BC4EFC">
        <w:rPr>
          <w:lang w:val="en-GB"/>
        </w:rPr>
        <w:t xml:space="preserve"> </w:t>
      </w:r>
    </w:p>
    <w:p w14:paraId="5DFE67B4" w14:textId="77777777" w:rsidR="00B57C81" w:rsidRPr="00BC4EFC" w:rsidRDefault="002D30B7">
      <w:pPr>
        <w:numPr>
          <w:ilvl w:val="0"/>
          <w:numId w:val="2"/>
        </w:numPr>
        <w:ind w:right="4" w:hanging="566"/>
        <w:rPr>
          <w:lang w:val="en-GB"/>
        </w:rPr>
      </w:pPr>
      <w:r w:rsidRPr="00BC4EFC">
        <w:rPr>
          <w:lang w:val="en-GB"/>
        </w:rPr>
        <w:t xml:space="preserve">Letter-post items shall be classified on the basis of both the speed of treatment of the items and the contents of the items in accordance with the Regulations. </w:t>
      </w:r>
    </w:p>
    <w:p w14:paraId="03DD4726" w14:textId="77777777" w:rsidR="00B57C81" w:rsidRPr="00BC4EFC" w:rsidRDefault="002D30B7">
      <w:pPr>
        <w:spacing w:after="0"/>
        <w:ind w:left="570" w:firstLine="0"/>
        <w:jc w:val="left"/>
        <w:rPr>
          <w:lang w:val="en-GB"/>
        </w:rPr>
      </w:pPr>
      <w:r w:rsidRPr="00BC4EFC">
        <w:rPr>
          <w:lang w:val="en-GB"/>
        </w:rPr>
        <w:t xml:space="preserve"> </w:t>
      </w:r>
    </w:p>
    <w:p w14:paraId="5AFF3FB7" w14:textId="77777777" w:rsidR="00B57C81" w:rsidRPr="00BC4EFC" w:rsidRDefault="002D30B7">
      <w:pPr>
        <w:numPr>
          <w:ilvl w:val="0"/>
          <w:numId w:val="2"/>
        </w:numPr>
        <w:ind w:right="4" w:hanging="566"/>
        <w:rPr>
          <w:lang w:val="en-GB"/>
        </w:rPr>
      </w:pPr>
      <w:r w:rsidRPr="00BC4EFC">
        <w:rPr>
          <w:lang w:val="en-GB"/>
        </w:rPr>
        <w:t xml:space="preserve">Within the classification systems referred to in 4, letter-post items may also be classified on the basis of their format as small letters (P), large letters (G), bulky letters (E) or small packets (E). The size and weight limits are specified in the Regulations. </w:t>
      </w:r>
    </w:p>
    <w:p w14:paraId="0D3C3131" w14:textId="77777777" w:rsidR="00B57C81" w:rsidRPr="00BC4EFC" w:rsidRDefault="002D30B7">
      <w:pPr>
        <w:spacing w:after="0"/>
        <w:ind w:left="570" w:firstLine="0"/>
        <w:jc w:val="left"/>
        <w:rPr>
          <w:lang w:val="en-GB"/>
        </w:rPr>
      </w:pPr>
      <w:r w:rsidRPr="00BC4EFC">
        <w:rPr>
          <w:lang w:val="en-GB"/>
        </w:rPr>
        <w:t xml:space="preserve"> </w:t>
      </w:r>
    </w:p>
    <w:p w14:paraId="5937D2E1" w14:textId="77777777" w:rsidR="00B57C81" w:rsidRPr="00BC4EFC" w:rsidRDefault="002D30B7">
      <w:pPr>
        <w:numPr>
          <w:ilvl w:val="0"/>
          <w:numId w:val="2"/>
        </w:numPr>
        <w:ind w:right="4" w:hanging="566"/>
        <w:rPr>
          <w:lang w:val="en-GB"/>
        </w:rPr>
      </w:pPr>
      <w:r w:rsidRPr="00BC4EFC">
        <w:rPr>
          <w:lang w:val="en-GB"/>
        </w:rPr>
        <w:t xml:space="preserve">Higher weight limits than those indicated in paragraphs 2 and 3 apply optionally for certain letter-post item categories under the conditions specified in the Regulations. </w:t>
      </w:r>
    </w:p>
    <w:p w14:paraId="4DA1F6C7" w14:textId="77777777" w:rsidR="00B57C81" w:rsidRPr="00BC4EFC" w:rsidRDefault="002D30B7">
      <w:pPr>
        <w:spacing w:after="0"/>
        <w:ind w:left="570" w:firstLine="0"/>
        <w:jc w:val="left"/>
        <w:rPr>
          <w:lang w:val="en-GB"/>
        </w:rPr>
      </w:pPr>
      <w:r w:rsidRPr="00BC4EFC">
        <w:rPr>
          <w:lang w:val="en-GB"/>
        </w:rPr>
        <w:t xml:space="preserve"> </w:t>
      </w:r>
    </w:p>
    <w:p w14:paraId="5984FF7E" w14:textId="77777777" w:rsidR="00B57C81" w:rsidRPr="00BC4EFC" w:rsidRDefault="002D30B7">
      <w:pPr>
        <w:numPr>
          <w:ilvl w:val="0"/>
          <w:numId w:val="2"/>
        </w:numPr>
        <w:ind w:right="4" w:hanging="566"/>
        <w:rPr>
          <w:lang w:val="en-GB"/>
        </w:rPr>
      </w:pPr>
      <w:r w:rsidRPr="00BC4EFC">
        <w:rPr>
          <w:lang w:val="en-GB"/>
        </w:rPr>
        <w:t xml:space="preserve">Member countries shall also ensure that their designated operators accept, handle, convey and deliver parcel-post items up to 20 kilogrammes. </w:t>
      </w:r>
    </w:p>
    <w:p w14:paraId="5E4A5E63" w14:textId="77777777" w:rsidR="00B57C81" w:rsidRPr="00BC4EFC" w:rsidRDefault="002D30B7">
      <w:pPr>
        <w:spacing w:after="0"/>
        <w:ind w:left="570" w:firstLine="0"/>
        <w:jc w:val="left"/>
        <w:rPr>
          <w:lang w:val="en-GB"/>
        </w:rPr>
      </w:pPr>
      <w:r w:rsidRPr="00BC4EFC">
        <w:rPr>
          <w:lang w:val="en-GB"/>
        </w:rPr>
        <w:t xml:space="preserve"> </w:t>
      </w:r>
    </w:p>
    <w:p w14:paraId="6613DF18" w14:textId="77777777" w:rsidR="00B57C81" w:rsidRPr="00BC4EFC" w:rsidRDefault="002D30B7">
      <w:pPr>
        <w:numPr>
          <w:ilvl w:val="0"/>
          <w:numId w:val="2"/>
        </w:numPr>
        <w:ind w:right="4" w:hanging="566"/>
        <w:rPr>
          <w:lang w:val="en-GB"/>
        </w:rPr>
      </w:pPr>
      <w:r w:rsidRPr="00BC4EFC">
        <w:rPr>
          <w:lang w:val="en-GB"/>
        </w:rPr>
        <w:t xml:space="preserve">Weight limits higher than 20 kilogrammes apply optionally for certain parcel-post items under the conditions specified in the Regulations. </w:t>
      </w:r>
    </w:p>
    <w:p w14:paraId="23628179" w14:textId="77777777" w:rsidR="00B57C81" w:rsidRPr="00BC4EFC" w:rsidRDefault="002D30B7">
      <w:pPr>
        <w:spacing w:after="0"/>
        <w:ind w:left="570" w:firstLine="0"/>
        <w:jc w:val="left"/>
        <w:rPr>
          <w:lang w:val="en-GB"/>
        </w:rPr>
      </w:pPr>
      <w:r w:rsidRPr="00BC4EFC">
        <w:rPr>
          <w:lang w:val="en-GB"/>
        </w:rPr>
        <w:t xml:space="preserve"> </w:t>
      </w:r>
    </w:p>
    <w:p w14:paraId="150DCC10" w14:textId="77777777" w:rsidR="00B57C81" w:rsidRPr="00BC4EFC" w:rsidRDefault="002D30B7" w:rsidP="007A35D0">
      <w:pPr>
        <w:spacing w:after="0"/>
        <w:ind w:left="0" w:firstLine="0"/>
        <w:jc w:val="left"/>
        <w:rPr>
          <w:lang w:val="en-GB"/>
        </w:rPr>
      </w:pPr>
      <w:r w:rsidRPr="00BC4EFC">
        <w:rPr>
          <w:lang w:val="en-GB"/>
        </w:rPr>
        <w:t xml:space="preserve"> </w:t>
      </w:r>
      <w:r w:rsidRPr="00BC4EFC">
        <w:rPr>
          <w:lang w:val="en-GB"/>
        </w:rPr>
        <w:tab/>
        <w:t xml:space="preserve"> </w:t>
      </w:r>
    </w:p>
    <w:p w14:paraId="2048951E" w14:textId="32FCFE1E" w:rsidR="00B57C81" w:rsidRPr="00BC4EFC" w:rsidRDefault="00B57C81">
      <w:pPr>
        <w:spacing w:after="0"/>
        <w:ind w:left="0" w:firstLine="0"/>
        <w:jc w:val="left"/>
        <w:rPr>
          <w:lang w:val="en-GB"/>
        </w:rPr>
      </w:pPr>
    </w:p>
    <w:p w14:paraId="1B8D5C85" w14:textId="77777777" w:rsidR="00B57C81" w:rsidRPr="00BC4EFC" w:rsidRDefault="002D30B7">
      <w:pPr>
        <w:ind w:left="-5" w:right="4"/>
        <w:rPr>
          <w:lang w:val="en-GB"/>
        </w:rPr>
      </w:pPr>
      <w:r w:rsidRPr="00BC4EFC">
        <w:rPr>
          <w:lang w:val="en-GB"/>
        </w:rPr>
        <w:t xml:space="preserve">Article II </w:t>
      </w:r>
    </w:p>
    <w:p w14:paraId="19230BC6" w14:textId="77777777" w:rsidR="00B57C81" w:rsidRPr="00BC4EFC" w:rsidRDefault="002D30B7">
      <w:pPr>
        <w:ind w:left="-5" w:right="4"/>
        <w:rPr>
          <w:lang w:val="en-GB"/>
        </w:rPr>
      </w:pPr>
      <w:r w:rsidRPr="00BC4EFC">
        <w:rPr>
          <w:lang w:val="en-GB"/>
        </w:rPr>
        <w:t xml:space="preserve">(Article 18 amended) </w:t>
      </w:r>
    </w:p>
    <w:p w14:paraId="708759E8" w14:textId="77777777" w:rsidR="00B57C81" w:rsidRPr="00BC4EFC" w:rsidRDefault="002D30B7">
      <w:pPr>
        <w:ind w:left="-5" w:right="4"/>
        <w:rPr>
          <w:lang w:val="en-GB"/>
        </w:rPr>
      </w:pPr>
      <w:r w:rsidRPr="00BC4EFC">
        <w:rPr>
          <w:lang w:val="en-GB"/>
        </w:rPr>
        <w:t xml:space="preserve">Supplementary services </w:t>
      </w:r>
    </w:p>
    <w:p w14:paraId="13911537" w14:textId="77777777" w:rsidR="00B57C81" w:rsidRPr="00BC4EFC" w:rsidRDefault="002D30B7">
      <w:pPr>
        <w:spacing w:after="0"/>
        <w:ind w:left="0" w:firstLine="0"/>
        <w:jc w:val="left"/>
        <w:rPr>
          <w:lang w:val="en-GB"/>
        </w:rPr>
      </w:pPr>
      <w:r w:rsidRPr="00BC4EFC">
        <w:rPr>
          <w:lang w:val="en-GB"/>
        </w:rPr>
        <w:t xml:space="preserve"> </w:t>
      </w:r>
    </w:p>
    <w:p w14:paraId="3FE7A33E" w14:textId="77777777" w:rsidR="00B57C81" w:rsidRPr="00BC4EFC" w:rsidRDefault="002D30B7">
      <w:pPr>
        <w:numPr>
          <w:ilvl w:val="0"/>
          <w:numId w:val="4"/>
        </w:numPr>
        <w:spacing w:after="119"/>
        <w:ind w:right="4" w:hanging="565"/>
        <w:rPr>
          <w:lang w:val="en-GB"/>
        </w:rPr>
      </w:pPr>
      <w:r w:rsidRPr="00BC4EFC">
        <w:rPr>
          <w:lang w:val="en-GB"/>
        </w:rPr>
        <w:t xml:space="preserve">Member countries shall ensure the provision of the following mandatory supplementary services: </w:t>
      </w:r>
    </w:p>
    <w:p w14:paraId="7EBCF102" w14:textId="77777777" w:rsidR="007A35D0" w:rsidRPr="00BC4EFC" w:rsidRDefault="002D30B7">
      <w:pPr>
        <w:numPr>
          <w:ilvl w:val="1"/>
          <w:numId w:val="4"/>
        </w:numPr>
        <w:spacing w:after="60" w:line="313" w:lineRule="auto"/>
        <w:ind w:right="4" w:hanging="566"/>
        <w:rPr>
          <w:lang w:val="en-GB"/>
        </w:rPr>
      </w:pPr>
      <w:r w:rsidRPr="00BC4EFC">
        <w:rPr>
          <w:lang w:val="en-GB"/>
        </w:rPr>
        <w:t>registration service for outbound and inbound priority and airmail letter-post items containing documents only.</w:t>
      </w:r>
    </w:p>
    <w:p w14:paraId="346E4735" w14:textId="563D0A32" w:rsidR="00B57C81" w:rsidRPr="00BC4EFC" w:rsidRDefault="002D30B7">
      <w:pPr>
        <w:numPr>
          <w:ilvl w:val="1"/>
          <w:numId w:val="4"/>
        </w:numPr>
        <w:spacing w:after="60" w:line="313" w:lineRule="auto"/>
        <w:ind w:right="4" w:hanging="566"/>
        <w:rPr>
          <w:lang w:val="en-GB"/>
        </w:rPr>
      </w:pPr>
      <w:r w:rsidRPr="00BC4EFC">
        <w:rPr>
          <w:lang w:val="en-GB"/>
        </w:rPr>
        <w:t xml:space="preserve">1.2 (Deleted.) </w:t>
      </w:r>
    </w:p>
    <w:p w14:paraId="05AE9340" w14:textId="77777777" w:rsidR="00B57C81" w:rsidRPr="00BC4EFC" w:rsidRDefault="002D30B7">
      <w:pPr>
        <w:tabs>
          <w:tab w:val="center" w:pos="4904"/>
        </w:tabs>
        <w:spacing w:after="4" w:line="255" w:lineRule="auto"/>
        <w:ind w:left="-15" w:firstLine="0"/>
        <w:jc w:val="left"/>
        <w:rPr>
          <w:lang w:val="en-GB"/>
        </w:rPr>
      </w:pPr>
      <w:r w:rsidRPr="00BC4EFC">
        <w:rPr>
          <w:lang w:val="en-GB"/>
        </w:rPr>
        <w:t xml:space="preserve">1.3 </w:t>
      </w:r>
      <w:r w:rsidRPr="00BC4EFC">
        <w:rPr>
          <w:lang w:val="en-GB"/>
        </w:rPr>
        <w:tab/>
        <w:t xml:space="preserve">tracked delivery service for inbound priority and airmail letter-post items containing goods. </w:t>
      </w:r>
    </w:p>
    <w:p w14:paraId="1553AD4F" w14:textId="2EAD8BDB" w:rsidR="00B57C81" w:rsidRPr="00BC4EFC" w:rsidRDefault="002D30B7" w:rsidP="007A35D0">
      <w:pPr>
        <w:tabs>
          <w:tab w:val="right" w:pos="10209"/>
        </w:tabs>
        <w:spacing w:after="0"/>
        <w:ind w:left="0" w:firstLine="0"/>
        <w:jc w:val="left"/>
        <w:rPr>
          <w:lang w:val="en-GB"/>
        </w:rPr>
      </w:pPr>
      <w:r w:rsidRPr="00BC4EFC">
        <w:rPr>
          <w:lang w:val="en-GB"/>
        </w:rPr>
        <w:lastRenderedPageBreak/>
        <w:t xml:space="preserve"> </w:t>
      </w:r>
      <w:r w:rsidR="007A35D0" w:rsidRPr="00BC4EFC">
        <w:rPr>
          <w:lang w:val="en-GB"/>
        </w:rPr>
        <w:tab/>
      </w:r>
    </w:p>
    <w:p w14:paraId="462C65DF" w14:textId="77777777" w:rsidR="00B57C81" w:rsidRPr="00BC4EFC" w:rsidRDefault="002D30B7">
      <w:pPr>
        <w:numPr>
          <w:ilvl w:val="0"/>
          <w:numId w:val="4"/>
        </w:numPr>
        <w:spacing w:after="113"/>
        <w:ind w:right="4" w:hanging="565"/>
        <w:rPr>
          <w:lang w:val="en-GB"/>
        </w:rPr>
      </w:pPr>
      <w:r w:rsidRPr="00BC4EFC">
        <w:rPr>
          <w:lang w:val="en-GB"/>
        </w:rPr>
        <w:t xml:space="preserve">Member countries may ensure the provision of the following optional supplementary services in relations between those designated operators which agreed to provide the service:  </w:t>
      </w:r>
    </w:p>
    <w:p w14:paraId="304D025D" w14:textId="77777777" w:rsidR="00B57C81" w:rsidRPr="00BC4EFC" w:rsidRDefault="002D30B7">
      <w:pPr>
        <w:numPr>
          <w:ilvl w:val="1"/>
          <w:numId w:val="4"/>
        </w:numPr>
        <w:spacing w:after="118"/>
        <w:ind w:right="4" w:hanging="566"/>
        <w:rPr>
          <w:lang w:val="en-GB"/>
        </w:rPr>
      </w:pPr>
      <w:r w:rsidRPr="00BC4EFC">
        <w:rPr>
          <w:lang w:val="en-GB"/>
        </w:rPr>
        <w:t xml:space="preserve">insurance for letter-post items and parcels;  </w:t>
      </w:r>
    </w:p>
    <w:p w14:paraId="15608846" w14:textId="77777777" w:rsidR="00B57C81" w:rsidRPr="00BC4EFC" w:rsidRDefault="002D30B7">
      <w:pPr>
        <w:numPr>
          <w:ilvl w:val="1"/>
          <w:numId w:val="4"/>
        </w:numPr>
        <w:spacing w:after="118"/>
        <w:ind w:right="4" w:hanging="566"/>
        <w:rPr>
          <w:lang w:val="en-GB"/>
        </w:rPr>
      </w:pPr>
      <w:r w:rsidRPr="00BC4EFC">
        <w:rPr>
          <w:lang w:val="en-GB"/>
        </w:rPr>
        <w:t xml:space="preserve">cash-on-delivery service for letter-post items and parcels;  </w:t>
      </w:r>
    </w:p>
    <w:p w14:paraId="33589AC8" w14:textId="77777777" w:rsidR="00B57C81" w:rsidRPr="00BC4EFC" w:rsidRDefault="002D30B7">
      <w:pPr>
        <w:numPr>
          <w:ilvl w:val="1"/>
          <w:numId w:val="4"/>
        </w:numPr>
        <w:spacing w:after="117" w:line="255" w:lineRule="auto"/>
        <w:ind w:right="4" w:hanging="566"/>
        <w:rPr>
          <w:lang w:val="en-GB"/>
        </w:rPr>
      </w:pPr>
      <w:r w:rsidRPr="00BC4EFC">
        <w:rPr>
          <w:lang w:val="en-GB"/>
        </w:rPr>
        <w:t xml:space="preserve">tracked delivery service for inbound priority and airmail letter-post items containing documents and outbound priority and airmail letter-post items containing documents or goods; </w:t>
      </w:r>
    </w:p>
    <w:p w14:paraId="6936AAB8" w14:textId="77777777" w:rsidR="00B57C81" w:rsidRPr="00BC4EFC" w:rsidRDefault="002D30B7">
      <w:pPr>
        <w:numPr>
          <w:ilvl w:val="1"/>
          <w:numId w:val="4"/>
        </w:numPr>
        <w:spacing w:after="118"/>
        <w:ind w:right="4" w:hanging="566"/>
        <w:rPr>
          <w:lang w:val="en-GB"/>
        </w:rPr>
      </w:pPr>
      <w:r w:rsidRPr="00BC4EFC">
        <w:rPr>
          <w:lang w:val="en-GB"/>
        </w:rPr>
        <w:t xml:space="preserve">delivery to the addressee in person of registered or insured letter-post items;  </w:t>
      </w:r>
    </w:p>
    <w:p w14:paraId="71403A4B" w14:textId="77777777" w:rsidR="00B57C81" w:rsidRPr="00BC4EFC" w:rsidRDefault="002D30B7">
      <w:pPr>
        <w:numPr>
          <w:ilvl w:val="1"/>
          <w:numId w:val="4"/>
        </w:numPr>
        <w:spacing w:after="118"/>
        <w:ind w:right="4" w:hanging="566"/>
        <w:rPr>
          <w:lang w:val="en-GB"/>
        </w:rPr>
      </w:pPr>
      <w:r w:rsidRPr="00BC4EFC">
        <w:rPr>
          <w:lang w:val="en-GB"/>
        </w:rPr>
        <w:t xml:space="preserve">free of charges and fees delivery service for letter-post items and parcels;  </w:t>
      </w:r>
    </w:p>
    <w:p w14:paraId="48094D33" w14:textId="77777777" w:rsidR="00B57C81" w:rsidRPr="00BC4EFC" w:rsidRDefault="002D30B7">
      <w:pPr>
        <w:numPr>
          <w:ilvl w:val="1"/>
          <w:numId w:val="4"/>
        </w:numPr>
        <w:spacing w:after="118"/>
        <w:ind w:right="4" w:hanging="566"/>
        <w:rPr>
          <w:lang w:val="en-GB"/>
        </w:rPr>
      </w:pPr>
      <w:r w:rsidRPr="00BC4EFC">
        <w:rPr>
          <w:lang w:val="en-GB"/>
        </w:rPr>
        <w:t xml:space="preserve">cumbersome parcels services;  </w:t>
      </w:r>
    </w:p>
    <w:p w14:paraId="27E38468" w14:textId="77777777" w:rsidR="00B57C81" w:rsidRPr="00BC4EFC" w:rsidRDefault="002D30B7">
      <w:pPr>
        <w:numPr>
          <w:ilvl w:val="1"/>
          <w:numId w:val="4"/>
        </w:numPr>
        <w:spacing w:after="118"/>
        <w:ind w:right="4" w:hanging="566"/>
        <w:rPr>
          <w:lang w:val="en-GB"/>
        </w:rPr>
      </w:pPr>
      <w:r w:rsidRPr="00BC4EFC">
        <w:rPr>
          <w:lang w:val="en-GB"/>
        </w:rPr>
        <w:t xml:space="preserve">consignment service for collective items from one consignor sent abroad; </w:t>
      </w:r>
    </w:p>
    <w:p w14:paraId="5E5B4C51" w14:textId="77777777" w:rsidR="00B57C81" w:rsidRPr="00BC4EFC" w:rsidRDefault="002D30B7">
      <w:pPr>
        <w:numPr>
          <w:ilvl w:val="1"/>
          <w:numId w:val="4"/>
        </w:numPr>
        <w:spacing w:after="108"/>
        <w:ind w:right="4" w:hanging="566"/>
        <w:rPr>
          <w:lang w:val="en-GB"/>
        </w:rPr>
      </w:pPr>
      <w:r w:rsidRPr="00BC4EFC">
        <w:rPr>
          <w:lang w:val="en-GB"/>
        </w:rPr>
        <w:t xml:space="preserve">merchandise return service, which involves the return of merchandise by the addressee to the original seller, with the latter’s authorization; </w:t>
      </w:r>
    </w:p>
    <w:p w14:paraId="6F8BA4A7" w14:textId="77777777" w:rsidR="00B57C81" w:rsidRPr="00BC4EFC" w:rsidRDefault="002D30B7">
      <w:pPr>
        <w:numPr>
          <w:ilvl w:val="1"/>
          <w:numId w:val="4"/>
        </w:numPr>
        <w:spacing w:after="37" w:line="255" w:lineRule="auto"/>
        <w:ind w:right="4" w:hanging="566"/>
        <w:rPr>
          <w:lang w:val="en-GB"/>
        </w:rPr>
      </w:pPr>
      <w:r w:rsidRPr="00BC4EFC">
        <w:rPr>
          <w:lang w:val="en-GB"/>
        </w:rPr>
        <w:t xml:space="preserve">special bags containing newspapers, periodicals, books and similar printed documentation for </w:t>
      </w:r>
    </w:p>
    <w:p w14:paraId="5B3883B7" w14:textId="77777777" w:rsidR="00B57C81" w:rsidRPr="00BC4EFC" w:rsidRDefault="002D30B7">
      <w:pPr>
        <w:spacing w:after="4" w:line="255" w:lineRule="auto"/>
        <w:ind w:left="575"/>
        <w:jc w:val="left"/>
        <w:rPr>
          <w:lang w:val="en-GB"/>
        </w:rPr>
      </w:pPr>
      <w:r w:rsidRPr="00BC4EFC">
        <w:rPr>
          <w:lang w:val="en-GB"/>
        </w:rPr>
        <w:t xml:space="preserve">the same addressee at the same address called “M bags”, up to 30 kilogrammes. </w:t>
      </w:r>
    </w:p>
    <w:p w14:paraId="2221F6CC" w14:textId="77777777" w:rsidR="00B57C81" w:rsidRPr="00BC4EFC" w:rsidRDefault="002D30B7">
      <w:pPr>
        <w:spacing w:after="0"/>
        <w:ind w:left="0" w:firstLine="0"/>
        <w:jc w:val="left"/>
        <w:rPr>
          <w:lang w:val="en-GB"/>
        </w:rPr>
      </w:pPr>
      <w:r w:rsidRPr="00BC4EFC">
        <w:rPr>
          <w:lang w:val="en-GB"/>
        </w:rPr>
        <w:t xml:space="preserve"> </w:t>
      </w:r>
    </w:p>
    <w:p w14:paraId="0C05B87E" w14:textId="77777777" w:rsidR="00B57C81" w:rsidRPr="00BC4EFC" w:rsidRDefault="002D30B7">
      <w:pPr>
        <w:numPr>
          <w:ilvl w:val="0"/>
          <w:numId w:val="4"/>
        </w:numPr>
        <w:spacing w:after="118"/>
        <w:ind w:right="4" w:hanging="565"/>
        <w:rPr>
          <w:lang w:val="en-GB"/>
        </w:rPr>
      </w:pPr>
      <w:r w:rsidRPr="00BC4EFC">
        <w:rPr>
          <w:lang w:val="en-GB"/>
        </w:rPr>
        <w:t xml:space="preserve">The following three supplementary services have both mandatory and optional parts: </w:t>
      </w:r>
    </w:p>
    <w:p w14:paraId="52837F15" w14:textId="77777777" w:rsidR="00B57C81" w:rsidRPr="00BC4EFC" w:rsidRDefault="002D30B7">
      <w:pPr>
        <w:numPr>
          <w:ilvl w:val="1"/>
          <w:numId w:val="4"/>
        </w:numPr>
        <w:spacing w:after="108"/>
        <w:ind w:right="4" w:hanging="566"/>
        <w:rPr>
          <w:lang w:val="en-GB"/>
        </w:rPr>
      </w:pPr>
      <w:r w:rsidRPr="00BC4EFC">
        <w:rPr>
          <w:lang w:val="en-GB"/>
        </w:rPr>
        <w:t xml:space="preserve">international business reply service (IBRS), which is basically optional. All member countries or their designated operators shall, however, be obliged to operate the IBRS “return” service; </w:t>
      </w:r>
    </w:p>
    <w:p w14:paraId="19AF2325" w14:textId="77777777" w:rsidR="00B57C81" w:rsidRPr="00BC4EFC" w:rsidRDefault="002D30B7">
      <w:pPr>
        <w:numPr>
          <w:ilvl w:val="1"/>
          <w:numId w:val="4"/>
        </w:numPr>
        <w:spacing w:after="113"/>
        <w:ind w:right="4" w:hanging="566"/>
        <w:rPr>
          <w:lang w:val="en-GB"/>
        </w:rPr>
      </w:pPr>
      <w:r w:rsidRPr="00BC4EFC">
        <w:rPr>
          <w:lang w:val="en-GB"/>
        </w:rPr>
        <w:t xml:space="preserve">international reply coupons, which shall be exchangeable in any member country. The sale of international reply coupons is, however, optional; </w:t>
      </w:r>
    </w:p>
    <w:p w14:paraId="6EE40619" w14:textId="77777777" w:rsidR="00B57C81" w:rsidRPr="00BC4EFC" w:rsidRDefault="002D30B7">
      <w:pPr>
        <w:numPr>
          <w:ilvl w:val="1"/>
          <w:numId w:val="4"/>
        </w:numPr>
        <w:ind w:right="4" w:hanging="566"/>
        <w:rPr>
          <w:lang w:val="en-GB"/>
        </w:rPr>
      </w:pPr>
      <w:r w:rsidRPr="00BC4EFC">
        <w:rPr>
          <w:lang w:val="en-GB"/>
        </w:rPr>
        <w:t xml:space="preserve">advice of delivery for registered and insured letter-post items. All member countries or their designated operators shall admit incoming advices of delivery. The provision of an outward advice of delivery service is, however, optional. </w:t>
      </w:r>
    </w:p>
    <w:p w14:paraId="3CCAEE1C" w14:textId="77777777" w:rsidR="00B57C81" w:rsidRPr="00BC4EFC" w:rsidRDefault="002D30B7">
      <w:pPr>
        <w:spacing w:after="0"/>
        <w:ind w:left="0" w:firstLine="0"/>
        <w:jc w:val="left"/>
        <w:rPr>
          <w:lang w:val="en-GB"/>
        </w:rPr>
      </w:pPr>
      <w:r w:rsidRPr="00BC4EFC">
        <w:rPr>
          <w:lang w:val="en-GB"/>
        </w:rPr>
        <w:t xml:space="preserve"> </w:t>
      </w:r>
    </w:p>
    <w:p w14:paraId="501D79EB" w14:textId="77777777" w:rsidR="00B57C81" w:rsidRPr="00BC4EFC" w:rsidRDefault="002D30B7">
      <w:pPr>
        <w:numPr>
          <w:ilvl w:val="0"/>
          <w:numId w:val="4"/>
        </w:numPr>
        <w:ind w:right="4" w:hanging="565"/>
        <w:rPr>
          <w:lang w:val="en-GB"/>
        </w:rPr>
      </w:pPr>
      <w:r w:rsidRPr="00BC4EFC">
        <w:rPr>
          <w:lang w:val="en-GB"/>
        </w:rPr>
        <w:t xml:space="preserve">The description of these services and their charges are set out in the Regulations. </w:t>
      </w:r>
    </w:p>
    <w:p w14:paraId="15DB0CBB" w14:textId="77777777" w:rsidR="00B57C81" w:rsidRPr="00BC4EFC" w:rsidRDefault="002D30B7">
      <w:pPr>
        <w:spacing w:after="0"/>
        <w:ind w:left="0" w:firstLine="0"/>
        <w:jc w:val="left"/>
        <w:rPr>
          <w:lang w:val="en-GB"/>
        </w:rPr>
      </w:pPr>
      <w:r w:rsidRPr="00BC4EFC">
        <w:rPr>
          <w:lang w:val="en-GB"/>
        </w:rPr>
        <w:t xml:space="preserve"> </w:t>
      </w:r>
    </w:p>
    <w:p w14:paraId="0F842C0A" w14:textId="77777777" w:rsidR="00B57C81" w:rsidRPr="00BC4EFC" w:rsidRDefault="002D30B7">
      <w:pPr>
        <w:numPr>
          <w:ilvl w:val="0"/>
          <w:numId w:val="4"/>
        </w:numPr>
        <w:spacing w:after="113"/>
        <w:ind w:right="4" w:hanging="565"/>
        <w:rPr>
          <w:lang w:val="en-GB"/>
        </w:rPr>
      </w:pPr>
      <w:r w:rsidRPr="00BC4EFC">
        <w:rPr>
          <w:lang w:val="en-GB"/>
        </w:rPr>
        <w:t xml:space="preserve">Where the service features below are subject to special charges in the domestic service, designated operators shall be authorized to collect the same charges for international items, under the conditions described in the Regulations: </w:t>
      </w:r>
    </w:p>
    <w:p w14:paraId="5C9A47C2" w14:textId="77777777" w:rsidR="00B57C81" w:rsidRPr="00BC4EFC" w:rsidRDefault="002D30B7">
      <w:pPr>
        <w:numPr>
          <w:ilvl w:val="1"/>
          <w:numId w:val="4"/>
        </w:numPr>
        <w:spacing w:after="119"/>
        <w:ind w:right="4" w:hanging="566"/>
        <w:rPr>
          <w:lang w:val="en-GB"/>
        </w:rPr>
      </w:pPr>
      <w:r w:rsidRPr="00BC4EFC">
        <w:rPr>
          <w:lang w:val="en-GB"/>
        </w:rPr>
        <w:t xml:space="preserve">delivery for small packets weighing over 500 grammes; </w:t>
      </w:r>
    </w:p>
    <w:p w14:paraId="25BFCC4C" w14:textId="77777777" w:rsidR="00B57C81" w:rsidRPr="00BC4EFC" w:rsidRDefault="002D30B7">
      <w:pPr>
        <w:numPr>
          <w:ilvl w:val="1"/>
          <w:numId w:val="4"/>
        </w:numPr>
        <w:spacing w:after="118"/>
        <w:ind w:right="4" w:hanging="566"/>
        <w:rPr>
          <w:lang w:val="en-GB"/>
        </w:rPr>
      </w:pPr>
      <w:r w:rsidRPr="00BC4EFC">
        <w:rPr>
          <w:lang w:val="en-GB"/>
        </w:rPr>
        <w:t xml:space="preserve">letter-post items posted after the latest time of posting; </w:t>
      </w:r>
    </w:p>
    <w:p w14:paraId="4A0D4BE3" w14:textId="77777777" w:rsidR="00B57C81" w:rsidRPr="00BC4EFC" w:rsidRDefault="002D30B7">
      <w:pPr>
        <w:numPr>
          <w:ilvl w:val="1"/>
          <w:numId w:val="4"/>
        </w:numPr>
        <w:spacing w:after="139"/>
        <w:ind w:right="4" w:hanging="566"/>
        <w:rPr>
          <w:lang w:val="en-GB"/>
        </w:rPr>
      </w:pPr>
      <w:r w:rsidRPr="00BC4EFC">
        <w:rPr>
          <w:lang w:val="en-GB"/>
        </w:rPr>
        <w:t xml:space="preserve">items posted outside normal counter opening hours; </w:t>
      </w:r>
    </w:p>
    <w:p w14:paraId="7B2519DB" w14:textId="77777777" w:rsidR="00B57C81" w:rsidRPr="00BC4EFC" w:rsidRDefault="002D30B7">
      <w:pPr>
        <w:numPr>
          <w:ilvl w:val="1"/>
          <w:numId w:val="4"/>
        </w:numPr>
        <w:spacing w:after="118"/>
        <w:ind w:right="4" w:hanging="566"/>
        <w:rPr>
          <w:lang w:val="en-GB"/>
        </w:rPr>
      </w:pPr>
      <w:r w:rsidRPr="00BC4EFC">
        <w:rPr>
          <w:lang w:val="en-GB"/>
        </w:rPr>
        <w:t xml:space="preserve">collection at sender’s address; </w:t>
      </w:r>
    </w:p>
    <w:p w14:paraId="595DD0F5" w14:textId="77777777" w:rsidR="00B57C81" w:rsidRPr="00BC4EFC" w:rsidRDefault="002D30B7">
      <w:pPr>
        <w:numPr>
          <w:ilvl w:val="1"/>
          <w:numId w:val="4"/>
        </w:numPr>
        <w:spacing w:after="119"/>
        <w:ind w:right="4" w:hanging="566"/>
        <w:rPr>
          <w:lang w:val="en-GB"/>
        </w:rPr>
      </w:pPr>
      <w:r w:rsidRPr="00BC4EFC">
        <w:rPr>
          <w:lang w:val="en-GB"/>
        </w:rPr>
        <w:t xml:space="preserve">withdrawal of a letter-post item outside normal counter opening hours; </w:t>
      </w:r>
    </w:p>
    <w:p w14:paraId="7F261E24" w14:textId="77777777" w:rsidR="00B57C81" w:rsidRPr="00BC4EFC" w:rsidRDefault="002D30B7">
      <w:pPr>
        <w:numPr>
          <w:ilvl w:val="1"/>
          <w:numId w:val="4"/>
        </w:numPr>
        <w:spacing w:after="118"/>
        <w:ind w:right="4" w:hanging="566"/>
        <w:rPr>
          <w:lang w:val="en-GB"/>
        </w:rPr>
      </w:pPr>
      <w:r w:rsidRPr="00BC4EFC">
        <w:rPr>
          <w:lang w:val="en-GB"/>
        </w:rPr>
        <w:t xml:space="preserve">poste restante; </w:t>
      </w:r>
    </w:p>
    <w:p w14:paraId="745F54CB" w14:textId="77777777" w:rsidR="00B57C81" w:rsidRPr="00BC4EFC" w:rsidRDefault="002D30B7">
      <w:pPr>
        <w:numPr>
          <w:ilvl w:val="1"/>
          <w:numId w:val="4"/>
        </w:numPr>
        <w:spacing w:after="113"/>
        <w:ind w:right="4" w:hanging="566"/>
        <w:rPr>
          <w:lang w:val="en-GB"/>
        </w:rPr>
      </w:pPr>
      <w:r w:rsidRPr="00BC4EFC">
        <w:rPr>
          <w:lang w:val="en-GB"/>
        </w:rPr>
        <w:t xml:space="preserve">storage for letter-post items weighing over 500 grammes (with the exception of items for the blind), and for parcels; </w:t>
      </w:r>
    </w:p>
    <w:p w14:paraId="0844EA8F" w14:textId="77777777" w:rsidR="00B57C81" w:rsidRPr="00BC4EFC" w:rsidRDefault="002D30B7">
      <w:pPr>
        <w:numPr>
          <w:ilvl w:val="1"/>
          <w:numId w:val="4"/>
        </w:numPr>
        <w:spacing w:after="358"/>
        <w:ind w:right="4" w:hanging="566"/>
        <w:rPr>
          <w:lang w:val="en-GB"/>
        </w:rPr>
      </w:pPr>
      <w:r w:rsidRPr="00BC4EFC">
        <w:rPr>
          <w:lang w:val="en-GB"/>
        </w:rPr>
        <w:t xml:space="preserve">delivery of parcels, in response to the advice of arrival; </w:t>
      </w:r>
    </w:p>
    <w:p w14:paraId="05149EA4" w14:textId="77777777" w:rsidR="00B57C81" w:rsidRPr="00BC4EFC" w:rsidRDefault="002D30B7">
      <w:pPr>
        <w:numPr>
          <w:ilvl w:val="1"/>
          <w:numId w:val="4"/>
        </w:numPr>
        <w:spacing w:after="118"/>
        <w:ind w:right="4" w:hanging="566"/>
        <w:rPr>
          <w:lang w:val="en-GB"/>
        </w:rPr>
      </w:pPr>
      <w:r w:rsidRPr="00BC4EFC">
        <w:rPr>
          <w:lang w:val="en-GB"/>
        </w:rPr>
        <w:t xml:space="preserve">cover against risks of force majeure; </w:t>
      </w:r>
    </w:p>
    <w:p w14:paraId="0316B6CC" w14:textId="77777777" w:rsidR="00B57C81" w:rsidRPr="00BC4EFC" w:rsidRDefault="002D30B7">
      <w:pPr>
        <w:numPr>
          <w:ilvl w:val="1"/>
          <w:numId w:val="4"/>
        </w:numPr>
        <w:ind w:right="4" w:hanging="566"/>
        <w:rPr>
          <w:lang w:val="en-GB"/>
        </w:rPr>
      </w:pPr>
      <w:r w:rsidRPr="00BC4EFC">
        <w:rPr>
          <w:lang w:val="en-GB"/>
        </w:rPr>
        <w:t xml:space="preserve">delivery of letter-post items outside normal counter opening hours. </w:t>
      </w:r>
    </w:p>
    <w:p w14:paraId="196F72F3" w14:textId="77777777" w:rsidR="00B57C81" w:rsidRPr="00BC4EFC" w:rsidRDefault="002D30B7">
      <w:pPr>
        <w:spacing w:after="0"/>
        <w:ind w:left="570" w:firstLine="0"/>
        <w:jc w:val="left"/>
        <w:rPr>
          <w:lang w:val="en-GB"/>
        </w:rPr>
      </w:pPr>
      <w:r w:rsidRPr="00BC4EFC">
        <w:rPr>
          <w:lang w:val="en-GB"/>
        </w:rPr>
        <w:t xml:space="preserve"> </w:t>
      </w:r>
    </w:p>
    <w:p w14:paraId="639988A7" w14:textId="77777777" w:rsidR="00B57C81" w:rsidRPr="00BC4EFC" w:rsidRDefault="002D30B7">
      <w:pPr>
        <w:spacing w:after="0"/>
        <w:ind w:left="570" w:firstLine="0"/>
        <w:jc w:val="left"/>
        <w:rPr>
          <w:lang w:val="en-GB"/>
        </w:rPr>
      </w:pPr>
      <w:r w:rsidRPr="00BC4EFC">
        <w:rPr>
          <w:lang w:val="en-GB"/>
        </w:rPr>
        <w:t xml:space="preserve"> </w:t>
      </w:r>
    </w:p>
    <w:p w14:paraId="141C5E3D" w14:textId="77777777" w:rsidR="00B57C81" w:rsidRPr="00BC4EFC" w:rsidRDefault="002D30B7">
      <w:pPr>
        <w:ind w:left="580" w:right="4"/>
        <w:rPr>
          <w:lang w:val="en-GB"/>
        </w:rPr>
      </w:pPr>
      <w:r w:rsidRPr="00BC4EFC">
        <w:rPr>
          <w:lang w:val="en-GB"/>
        </w:rPr>
        <w:t xml:space="preserve">Article III </w:t>
      </w:r>
    </w:p>
    <w:p w14:paraId="1F580F65" w14:textId="77777777" w:rsidR="00B57C81" w:rsidRPr="00BC4EFC" w:rsidRDefault="002D30B7">
      <w:pPr>
        <w:ind w:left="580" w:right="4"/>
        <w:rPr>
          <w:lang w:val="en-GB"/>
        </w:rPr>
      </w:pPr>
      <w:r w:rsidRPr="00BC4EFC">
        <w:rPr>
          <w:lang w:val="en-GB"/>
        </w:rPr>
        <w:t xml:space="preserve">Entry into force and duration of the First Additional Protocol to the Universal Postal Convention  </w:t>
      </w:r>
    </w:p>
    <w:p w14:paraId="1053693D" w14:textId="77777777" w:rsidR="00B57C81" w:rsidRPr="00BC4EFC" w:rsidRDefault="002D30B7">
      <w:pPr>
        <w:spacing w:after="0"/>
        <w:ind w:left="570" w:firstLine="0"/>
        <w:jc w:val="left"/>
        <w:rPr>
          <w:lang w:val="en-GB"/>
        </w:rPr>
      </w:pPr>
      <w:r w:rsidRPr="00BC4EFC">
        <w:rPr>
          <w:lang w:val="en-GB"/>
        </w:rPr>
        <w:t xml:space="preserve"> </w:t>
      </w:r>
    </w:p>
    <w:p w14:paraId="6AF910F0" w14:textId="77777777" w:rsidR="00B57C81" w:rsidRPr="00BC4EFC" w:rsidRDefault="002D30B7">
      <w:pPr>
        <w:ind w:left="580" w:right="4"/>
        <w:rPr>
          <w:lang w:val="en-GB"/>
        </w:rPr>
      </w:pPr>
      <w:r w:rsidRPr="00BC4EFC">
        <w:rPr>
          <w:lang w:val="en-GB"/>
        </w:rPr>
        <w:lastRenderedPageBreak/>
        <w:t xml:space="preserve">This Additional Protocol shall come into force on 1 January 2025 (with the exception of the changes to paragraphs 1.1 and 1.2 of article II, which shall enter into force on 1 January 2026) and shall remain in force for an indefinite period. </w:t>
      </w:r>
    </w:p>
    <w:p w14:paraId="700BC7D6" w14:textId="77777777" w:rsidR="00B57C81" w:rsidRPr="00BC4EFC" w:rsidRDefault="002D30B7">
      <w:pPr>
        <w:spacing w:after="0"/>
        <w:ind w:left="570" w:firstLine="0"/>
        <w:jc w:val="left"/>
        <w:rPr>
          <w:lang w:val="en-GB"/>
        </w:rPr>
      </w:pPr>
      <w:r w:rsidRPr="00BC4EFC">
        <w:rPr>
          <w:lang w:val="en-GB"/>
        </w:rPr>
        <w:t xml:space="preserve"> </w:t>
      </w:r>
    </w:p>
    <w:p w14:paraId="0EFE584D" w14:textId="77777777" w:rsidR="00B57C81" w:rsidRPr="00BC4EFC" w:rsidRDefault="002D30B7">
      <w:pPr>
        <w:spacing w:after="0"/>
        <w:ind w:left="570" w:firstLine="0"/>
        <w:jc w:val="left"/>
        <w:rPr>
          <w:lang w:val="en-GB"/>
        </w:rPr>
      </w:pPr>
      <w:r w:rsidRPr="00BC4EFC">
        <w:rPr>
          <w:lang w:val="en-GB"/>
        </w:rPr>
        <w:t xml:space="preserve"> </w:t>
      </w:r>
    </w:p>
    <w:p w14:paraId="4E8E49AE" w14:textId="77777777" w:rsidR="00B57C81" w:rsidRPr="00BC4EFC" w:rsidRDefault="002D30B7">
      <w:pPr>
        <w:ind w:left="580" w:right="4"/>
        <w:rPr>
          <w:lang w:val="en-GB"/>
        </w:rPr>
      </w:pPr>
      <w:r w:rsidRPr="00BC4EFC">
        <w:rPr>
          <w:lang w:val="en-GB"/>
        </w:rPr>
        <w:t xml:space="preserve">In witness whereof the plenipotentiaries of the governments of the member countries have drawn up this Additional Protocol, which shall have the same force and the same validity as if its provisions were inserted in the text of the Universal Postal Convention itself, and they have signed it in a single original which shall be deposited with the Director General of the International Bureau. A copy thereof shall be delivered to each member country by the International Bureau of the Universal Postal Union. </w:t>
      </w:r>
    </w:p>
    <w:p w14:paraId="43AD6B88" w14:textId="77777777" w:rsidR="00B57C81" w:rsidRPr="00BC4EFC" w:rsidRDefault="002D30B7">
      <w:pPr>
        <w:spacing w:after="0"/>
        <w:ind w:left="570" w:firstLine="0"/>
        <w:jc w:val="left"/>
        <w:rPr>
          <w:lang w:val="en-GB"/>
        </w:rPr>
      </w:pPr>
      <w:r w:rsidRPr="00BC4EFC">
        <w:rPr>
          <w:lang w:val="en-GB"/>
        </w:rPr>
        <w:t xml:space="preserve"> </w:t>
      </w:r>
    </w:p>
    <w:p w14:paraId="6F0319A5" w14:textId="77777777" w:rsidR="00B57C81" w:rsidRPr="00BC4EFC" w:rsidRDefault="002D30B7">
      <w:pPr>
        <w:spacing w:after="0"/>
        <w:ind w:left="570" w:firstLine="0"/>
        <w:jc w:val="left"/>
        <w:rPr>
          <w:lang w:val="en-GB"/>
        </w:rPr>
      </w:pPr>
      <w:r w:rsidRPr="00BC4EFC">
        <w:rPr>
          <w:lang w:val="en-GB"/>
        </w:rPr>
        <w:t xml:space="preserve"> </w:t>
      </w:r>
    </w:p>
    <w:p w14:paraId="64FBB597" w14:textId="77777777" w:rsidR="00B57C81" w:rsidRPr="00BC4EFC" w:rsidRDefault="002D30B7">
      <w:pPr>
        <w:ind w:left="580" w:right="4"/>
        <w:rPr>
          <w:lang w:val="en-GB"/>
        </w:rPr>
      </w:pPr>
      <w:r w:rsidRPr="00BC4EFC">
        <w:rPr>
          <w:lang w:val="en-GB"/>
        </w:rPr>
        <w:t xml:space="preserve">Done at Riyadh, 5 October 2023. </w:t>
      </w:r>
    </w:p>
    <w:p w14:paraId="03BA0E7D" w14:textId="69711CC8" w:rsidR="00B57C81" w:rsidRPr="00BC4EFC" w:rsidRDefault="002D30B7" w:rsidP="006D167D">
      <w:pPr>
        <w:spacing w:after="0"/>
        <w:ind w:left="570" w:firstLine="0"/>
        <w:jc w:val="left"/>
        <w:rPr>
          <w:lang w:val="en-GB"/>
        </w:rPr>
      </w:pPr>
      <w:r w:rsidRPr="00BC4EFC">
        <w:rPr>
          <w:lang w:val="en-GB"/>
        </w:rPr>
        <w:t xml:space="preserve">  </w:t>
      </w:r>
    </w:p>
    <w:sectPr w:rsidR="00B57C81" w:rsidRPr="00BC4EFC">
      <w:headerReference w:type="even" r:id="rId10"/>
      <w:headerReference w:type="default" r:id="rId11"/>
      <w:footerReference w:type="even" r:id="rId12"/>
      <w:headerReference w:type="first" r:id="rId13"/>
      <w:footerReference w:type="first" r:id="rId14"/>
      <w:pgSz w:w="11900" w:h="16840"/>
      <w:pgMar w:top="720" w:right="840" w:bottom="703"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7A0C" w14:textId="77777777" w:rsidR="00C1195A" w:rsidRDefault="00C1195A">
      <w:pPr>
        <w:spacing w:after="0" w:line="240" w:lineRule="auto"/>
      </w:pPr>
      <w:r>
        <w:separator/>
      </w:r>
    </w:p>
  </w:endnote>
  <w:endnote w:type="continuationSeparator" w:id="0">
    <w:p w14:paraId="13787219" w14:textId="77777777" w:rsidR="00C1195A" w:rsidRDefault="00C1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7126" w14:textId="77777777" w:rsidR="00B57C81" w:rsidRDefault="00B57C81">
    <w:pPr>
      <w:spacing w:after="160"/>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DECA" w14:textId="77777777" w:rsidR="00B57C81" w:rsidRDefault="002D30B7">
    <w:pPr>
      <w:spacing w:after="0"/>
      <w:ind w:left="0" w:right="5" w:firstLine="0"/>
      <w:jc w:val="right"/>
    </w:pPr>
    <w:r>
      <w:fldChar w:fldCharType="begin"/>
    </w:r>
    <w:r>
      <w:instrText xml:space="preserve"> PAGE   \* MERGEFORMAT </w:instrText>
    </w:r>
    <w:r>
      <w:fldChar w:fldCharType="separate"/>
    </w:r>
    <w:r>
      <w:t>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411E" w14:textId="77777777" w:rsidR="00C1195A" w:rsidRDefault="00C1195A">
      <w:pPr>
        <w:spacing w:after="0" w:line="240" w:lineRule="auto"/>
      </w:pPr>
      <w:r>
        <w:separator/>
      </w:r>
    </w:p>
  </w:footnote>
  <w:footnote w:type="continuationSeparator" w:id="0">
    <w:p w14:paraId="300E34E9" w14:textId="77777777" w:rsidR="00C1195A" w:rsidRDefault="00C11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A999" w14:textId="77777777" w:rsidR="00B57C81" w:rsidRDefault="00B57C81">
    <w:pPr>
      <w:spacing w:after="160"/>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0113" w14:textId="77777777" w:rsidR="00B57C81" w:rsidRPr="007A35D0" w:rsidRDefault="002D30B7" w:rsidP="007A35D0">
    <w:pPr>
      <w:pStyle w:val="Pis"/>
    </w:pPr>
    <w:r w:rsidRPr="007A35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D6C6" w14:textId="77777777" w:rsidR="00B57C81" w:rsidRDefault="002D30B7">
    <w:pPr>
      <w:spacing w:after="62"/>
      <w:ind w:left="0" w:right="-6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F688761" wp14:editId="481E8CA6">
              <wp:simplePos x="0" y="0"/>
              <wp:positionH relativeFrom="page">
                <wp:posOffset>882968</wp:posOffset>
              </wp:positionH>
              <wp:positionV relativeFrom="page">
                <wp:posOffset>641731</wp:posOffset>
              </wp:positionV>
              <wp:extent cx="6162041" cy="6350"/>
              <wp:effectExtent l="0" t="0" r="0" b="0"/>
              <wp:wrapSquare wrapText="bothSides"/>
              <wp:docPr id="4666" name="Group 4666"/>
              <wp:cNvGraphicFramePr/>
              <a:graphic xmlns:a="http://schemas.openxmlformats.org/drawingml/2006/main">
                <a:graphicData uri="http://schemas.microsoft.com/office/word/2010/wordprocessingGroup">
                  <wpg:wgp>
                    <wpg:cNvGrpSpPr/>
                    <wpg:grpSpPr>
                      <a:xfrm>
                        <a:off x="0" y="0"/>
                        <a:ext cx="6162041" cy="6350"/>
                        <a:chOff x="0" y="0"/>
                        <a:chExt cx="6162041" cy="6350"/>
                      </a:xfrm>
                    </wpg:grpSpPr>
                    <wps:wsp>
                      <wps:cNvPr id="4848" name="Shape 4848"/>
                      <wps:cNvSpPr/>
                      <wps:spPr>
                        <a:xfrm>
                          <a:off x="0" y="0"/>
                          <a:ext cx="6162041" cy="9144"/>
                        </a:xfrm>
                        <a:custGeom>
                          <a:avLst/>
                          <a:gdLst/>
                          <a:ahLst/>
                          <a:cxnLst/>
                          <a:rect l="0" t="0" r="0" b="0"/>
                          <a:pathLst>
                            <a:path w="6162041" h="9144">
                              <a:moveTo>
                                <a:pt x="0" y="0"/>
                              </a:moveTo>
                              <a:lnTo>
                                <a:pt x="6162041" y="0"/>
                              </a:lnTo>
                              <a:lnTo>
                                <a:pt x="61620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66" style="width:485.2pt;height:0.5pt;position:absolute;mso-position-horizontal-relative:page;mso-position-horizontal:absolute;margin-left:69.525pt;mso-position-vertical-relative:page;margin-top:50.53pt;" coordsize="61620,63">
              <v:shape id="Shape 4849" style="position:absolute;width:61620;height:91;left:0;top:0;" coordsize="6162041,9144" path="m0,0l6162041,0l6162041,9144l0,9144l0,0">
                <v:stroke weight="0pt" endcap="flat" joinstyle="miter" miterlimit="10" on="false" color="#000000" opacity="0"/>
                <v:fill on="true" color="#000000"/>
              </v:shape>
              <w10:wrap type="square"/>
            </v:group>
          </w:pict>
        </mc:Fallback>
      </mc:AlternateContent>
    </w:r>
    <w:r>
      <w:t xml:space="preserve"> </w:t>
    </w:r>
  </w:p>
  <w:p w14:paraId="28AF0C19" w14:textId="77777777" w:rsidR="00B57C81" w:rsidRDefault="002D30B7">
    <w:pPr>
      <w:spacing w:after="0"/>
      <w:ind w:left="57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0771"/>
    <w:multiLevelType w:val="multilevel"/>
    <w:tmpl w:val="2F8A0BE2"/>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4967E2"/>
    <w:multiLevelType w:val="multilevel"/>
    <w:tmpl w:val="43847E3A"/>
    <w:lvl w:ilvl="0">
      <w:start w:val="1"/>
      <w:numFmt w:val="decimal"/>
      <w:lvlText w:val="%1"/>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D28739A"/>
    <w:multiLevelType w:val="multilevel"/>
    <w:tmpl w:val="77208C9A"/>
    <w:lvl w:ilvl="0">
      <w:start w:val="1"/>
      <w:numFmt w:val="decimal"/>
      <w:lvlText w:val="%1"/>
      <w:lvlJc w:val="left"/>
      <w:pPr>
        <w:ind w:left="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D3E05AD"/>
    <w:multiLevelType w:val="hybridMultilevel"/>
    <w:tmpl w:val="C29C8190"/>
    <w:lvl w:ilvl="0" w:tplc="DFB02166">
      <w:start w:val="1"/>
      <w:numFmt w:val="upperRoman"/>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1E85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76B9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499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741E0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42B9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26DB4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70FB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30F8C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07543436">
    <w:abstractNumId w:val="3"/>
  </w:num>
  <w:num w:numId="2" w16cid:durableId="707416385">
    <w:abstractNumId w:val="1"/>
  </w:num>
  <w:num w:numId="3" w16cid:durableId="368259117">
    <w:abstractNumId w:val="0"/>
  </w:num>
  <w:num w:numId="4" w16cid:durableId="2089422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81"/>
    <w:rsid w:val="002505F6"/>
    <w:rsid w:val="002D30B7"/>
    <w:rsid w:val="006D167D"/>
    <w:rsid w:val="00775DCD"/>
    <w:rsid w:val="007A35D0"/>
    <w:rsid w:val="008249A7"/>
    <w:rsid w:val="009A6F95"/>
    <w:rsid w:val="00B57C81"/>
    <w:rsid w:val="00BC4EFC"/>
    <w:rsid w:val="00C1195A"/>
    <w:rsid w:val="00CC72FF"/>
    <w:rsid w:val="00D47647"/>
    <w:rsid w:val="00EC3A7E"/>
    <w:rsid w:val="00F965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81F8"/>
  <w15:docId w15:val="{93CD9439-E744-48EF-8F0B-5FA6EC53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59" w:lineRule="auto"/>
      <w:ind w:left="10" w:hanging="10"/>
      <w:jc w:val="both"/>
    </w:pPr>
    <w:rPr>
      <w:rFonts w:ascii="Arial" w:eastAsia="Arial" w:hAnsi="Arial" w:cs="Arial"/>
      <w:color w:val="000000"/>
      <w:sz w:val="20"/>
    </w:rPr>
  </w:style>
  <w:style w:type="paragraph" w:styleId="Pealkiri1">
    <w:name w:val="heading 1"/>
    <w:next w:val="Normaallaad"/>
    <w:link w:val="Pealkiri1Mrk"/>
    <w:uiPriority w:val="9"/>
    <w:qFormat/>
    <w:pPr>
      <w:keepNext/>
      <w:keepLines/>
      <w:spacing w:after="0" w:line="259" w:lineRule="auto"/>
      <w:ind w:left="10" w:hanging="10"/>
      <w:outlineLvl w:val="0"/>
    </w:pPr>
    <w:rPr>
      <w:rFonts w:ascii="Arial" w:eastAsia="Arial" w:hAnsi="Arial" w:cs="Arial"/>
      <w:color w:val="000000"/>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Arial" w:eastAsia="Arial" w:hAnsi="Arial" w:cs="Arial"/>
      <w:color w:val="000000"/>
      <w:sz w:val="32"/>
    </w:rPr>
  </w:style>
  <w:style w:type="paragraph" w:styleId="Pis">
    <w:name w:val="header"/>
    <w:basedOn w:val="Normaallaad"/>
    <w:link w:val="PisMrk"/>
    <w:uiPriority w:val="99"/>
    <w:semiHidden/>
    <w:unhideWhenUsed/>
    <w:rsid w:val="007A35D0"/>
    <w:pPr>
      <w:tabs>
        <w:tab w:val="center" w:pos="4536"/>
        <w:tab w:val="right" w:pos="9072"/>
      </w:tabs>
      <w:spacing w:after="0" w:line="240" w:lineRule="auto"/>
    </w:pPr>
  </w:style>
  <w:style w:type="character" w:customStyle="1" w:styleId="PisMrk">
    <w:name w:val="Päis Märk"/>
    <w:basedOn w:val="Liguvaikefont"/>
    <w:link w:val="Pis"/>
    <w:uiPriority w:val="99"/>
    <w:semiHidden/>
    <w:rsid w:val="007A35D0"/>
    <w:rPr>
      <w:rFonts w:ascii="Arial" w:eastAsia="Arial" w:hAnsi="Arial" w:cs="Arial"/>
      <w:color w:val="000000"/>
      <w:sz w:val="20"/>
    </w:rPr>
  </w:style>
  <w:style w:type="paragraph" w:styleId="Jalus">
    <w:name w:val="footer"/>
    <w:basedOn w:val="Normaallaad"/>
    <w:link w:val="JalusMrk"/>
    <w:uiPriority w:val="99"/>
    <w:semiHidden/>
    <w:unhideWhenUsed/>
    <w:rsid w:val="007A35D0"/>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7A35D0"/>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E5E27-30D2-44E8-B87D-9903B1C7050D}">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2432E934-DD8C-44B6-97C7-2B4832A0F404}">
  <ds:schemaRefs>
    <ds:schemaRef ds:uri="http://schemas.microsoft.com/sharepoint/v3/contenttype/forms"/>
  </ds:schemaRefs>
</ds:datastoreItem>
</file>

<file path=customXml/itemProps3.xml><?xml version="1.0" encoding="utf-8"?>
<ds:datastoreItem xmlns:ds="http://schemas.openxmlformats.org/officeDocument/2006/customXml" ds:itemID="{EA929B2D-5A58-4120-ABF1-226479BB4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5012</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grossenbachert</dc:creator>
  <cp:keywords/>
  <cp:lastModifiedBy>Raina Liiv</cp:lastModifiedBy>
  <cp:revision>2</cp:revision>
  <dcterms:created xsi:type="dcterms:W3CDTF">2025-09-08T17:20:00Z</dcterms:created>
  <dcterms:modified xsi:type="dcterms:W3CDTF">2025-09-08T17:20:00Z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2025-07-08T08:48:21Z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f4d3b7f2-fbe4-40c0-95cb-0111964ca88f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