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B5E2" w14:textId="77777777" w:rsidR="00545CCD" w:rsidRDefault="00545CCD" w:rsidP="00E104B1">
      <w:pPr>
        <w:pStyle w:val="eelnupealkiri"/>
      </w:pPr>
      <w:r w:rsidRPr="00C55E69">
        <w:t>Välismaalaste seaduse muutmise seadus</w:t>
      </w:r>
      <w:r>
        <w:br/>
      </w:r>
      <w:r w:rsidRPr="00FB6D16">
        <w:t>(tööjõupuudusega tegevusalade erisus)</w:t>
      </w:r>
    </w:p>
    <w:p w14:paraId="776A9F27" w14:textId="77777777" w:rsidR="00545CCD" w:rsidRDefault="00545CCD" w:rsidP="00E104B1">
      <w:pPr>
        <w:pStyle w:val="pealkiri"/>
      </w:pPr>
      <w:r w:rsidRPr="00051ECE">
        <w:t>§ 1.</w:t>
      </w:r>
      <w:r w:rsidRPr="001F3FC8">
        <w:t xml:space="preserve"> </w:t>
      </w:r>
      <w:r w:rsidRPr="00100BB5">
        <w:t>Välismaalaste seaduse muutmine</w:t>
      </w:r>
    </w:p>
    <w:p w14:paraId="50688557" w14:textId="77777777" w:rsidR="00545CCD" w:rsidRDefault="00545CCD" w:rsidP="00E104B1">
      <w:pPr>
        <w:pStyle w:val="muudatustesissejuhatus"/>
      </w:pPr>
      <w:r w:rsidRPr="00437633">
        <w:t>Välismaalaste seaduses tehakse järgmised muudatused:</w:t>
      </w:r>
    </w:p>
    <w:p w14:paraId="54D04348" w14:textId="77777777" w:rsidR="00545CCD" w:rsidRDefault="00545CCD" w:rsidP="00E104B1">
      <w:pPr>
        <w:pStyle w:val="muutmisksk"/>
      </w:pPr>
      <w:r>
        <w:rPr>
          <w:b/>
          <w:bCs/>
        </w:rPr>
        <w:t>1)</w:t>
      </w:r>
      <w:r w:rsidRPr="00726D3D">
        <w:t> </w:t>
      </w:r>
      <w:r w:rsidRPr="00D40B87">
        <w:t xml:space="preserve">paragrahvi </w:t>
      </w:r>
      <w:r>
        <w:t>43 lõige 4</w:t>
      </w:r>
      <w:r w:rsidRPr="008942E8">
        <w:rPr>
          <w:vertAlign w:val="superscript"/>
        </w:rPr>
        <w:t>1</w:t>
      </w:r>
      <w:r>
        <w:t xml:space="preserve"> ja § </w:t>
      </w:r>
      <w:r w:rsidRPr="00E104B1">
        <w:t>106</w:t>
      </w:r>
      <w:r>
        <w:t xml:space="preserve"> lõige 12</w:t>
      </w:r>
      <w:r w:rsidRPr="008942E8">
        <w:rPr>
          <w:vertAlign w:val="superscript"/>
        </w:rPr>
        <w:t>1</w:t>
      </w:r>
      <w:r>
        <w:t xml:space="preserve"> tunnistatakse kehtetuks;</w:t>
      </w:r>
    </w:p>
    <w:p w14:paraId="54B1F17A" w14:textId="77777777" w:rsidR="00545CCD" w:rsidRPr="003A09CB" w:rsidRDefault="00545CCD" w:rsidP="00E104B1">
      <w:pPr>
        <w:pStyle w:val="muutmisksk"/>
        <w:rPr>
          <w:rFonts w:eastAsia="Calibri"/>
        </w:rPr>
      </w:pPr>
      <w:r w:rsidRPr="003A09CB">
        <w:rPr>
          <w:b/>
          <w:bCs/>
        </w:rPr>
        <w:t>2)</w:t>
      </w:r>
      <w:r w:rsidRPr="003A09CB">
        <w:t> </w:t>
      </w:r>
      <w:r w:rsidRPr="003A09CB">
        <w:rPr>
          <w:rFonts w:eastAsia="Calibri"/>
        </w:rPr>
        <w:t>paragrahvi 106</w:t>
      </w:r>
      <w:r w:rsidRPr="003A09CB">
        <w:rPr>
          <w:rFonts w:eastAsia="Calibri"/>
          <w:vertAlign w:val="superscript"/>
        </w:rPr>
        <w:t>3</w:t>
      </w:r>
      <w:r w:rsidRPr="003A09CB">
        <w:rPr>
          <w:rFonts w:eastAsia="Calibri"/>
        </w:rPr>
        <w:t xml:space="preserve"> lõike 1 punkt 4 tunnistatakse kehtetuks;</w:t>
      </w:r>
    </w:p>
    <w:p w14:paraId="4989CABC" w14:textId="77777777" w:rsidR="00545CCD" w:rsidRPr="003A09CB" w:rsidRDefault="00545CCD" w:rsidP="00E104B1">
      <w:pPr>
        <w:pStyle w:val="muutmisksk"/>
      </w:pPr>
      <w:r w:rsidRPr="003A09CB">
        <w:rPr>
          <w:rFonts w:eastAsia="Calibri"/>
          <w:b/>
          <w:bCs/>
        </w:rPr>
        <w:t>3)</w:t>
      </w:r>
      <w:r w:rsidRPr="003A09CB">
        <w:rPr>
          <w:rFonts w:eastAsia="Calibri"/>
        </w:rPr>
        <w:t> paragrahvi 106</w:t>
      </w:r>
      <w:r w:rsidRPr="003A09CB">
        <w:rPr>
          <w:rFonts w:eastAsia="Calibri"/>
          <w:vertAlign w:val="superscript"/>
        </w:rPr>
        <w:t>3</w:t>
      </w:r>
      <w:r w:rsidRPr="003A09CB">
        <w:rPr>
          <w:rFonts w:eastAsia="Calibri"/>
        </w:rPr>
        <w:t xml:space="preserve"> lõige 2 tunnistatakse kehtetuks;</w:t>
      </w:r>
    </w:p>
    <w:p w14:paraId="463359F9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4)</w:t>
      </w:r>
      <w:r w:rsidRPr="003A09CB">
        <w:t> paragrahvi 114 lõikes 1 asendatakse sõna ”korraldusega” sõnaga ”määrusega”;</w:t>
      </w:r>
    </w:p>
    <w:p w14:paraId="3B0F90D4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5)</w:t>
      </w:r>
      <w:r w:rsidRPr="003A09CB">
        <w:t> paragrahvi 115 punkt 19 muudetakse ja sõnastatakse järgmiselt:</w:t>
      </w:r>
    </w:p>
    <w:p w14:paraId="5F33FA04" w14:textId="77777777" w:rsidR="00545CCD" w:rsidRPr="003A09CB" w:rsidRDefault="00545CCD" w:rsidP="00E104B1">
      <w:pPr>
        <w:pStyle w:val="muudetavtekst"/>
      </w:pPr>
      <w:r w:rsidRPr="003A09CB">
        <w:t>”19) välismaalane, kellele antakse käesoleva seaduse § 181 lõike 8 alusel tähtajaline elamisluba töötamiseks tööjõupuudusega tegevusalal;”;</w:t>
      </w:r>
    </w:p>
    <w:p w14:paraId="680B65F5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6)</w:t>
      </w:r>
      <w:r w:rsidRPr="003A09CB">
        <w:t> paragrahvi 137 lõige 2</w:t>
      </w:r>
      <w:r w:rsidRPr="003A09CB">
        <w:rPr>
          <w:vertAlign w:val="superscript"/>
        </w:rPr>
        <w:t>3</w:t>
      </w:r>
      <w:r w:rsidRPr="003A09CB">
        <w:t xml:space="preserve"> ja § 150 lõige 4 tunnistatakse kehtetuks;</w:t>
      </w:r>
    </w:p>
    <w:p w14:paraId="18536789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7)</w:t>
      </w:r>
      <w:r w:rsidRPr="003A09CB">
        <w:t> paragrahvi 176</w:t>
      </w:r>
      <w:r w:rsidRPr="003A09CB">
        <w:rPr>
          <w:vertAlign w:val="superscript"/>
        </w:rPr>
        <w:t>1</w:t>
      </w:r>
      <w:r w:rsidRPr="003A09CB">
        <w:t xml:space="preserve"> lõige 1 muudetakse ja sõnastatakse järgmiselt:</w:t>
      </w:r>
    </w:p>
    <w:p w14:paraId="52B7AC17" w14:textId="77777777" w:rsidR="00545CCD" w:rsidRPr="003A09CB" w:rsidRDefault="00545CCD" w:rsidP="00E104B1">
      <w:pPr>
        <w:pStyle w:val="muudetavtekst"/>
      </w:pPr>
      <w:r w:rsidRPr="005B3294">
        <w:rPr>
          <w:spacing w:val="-2"/>
        </w:rPr>
        <w:t>”(1) Tähtajalise elamisloa töötamiseks võib anda välismaalasele töötamiseks renditööl töölepingu</w:t>
      </w:r>
      <w:r w:rsidRPr="003A09CB">
        <w:rPr>
          <w:spacing w:val="-2"/>
        </w:rPr>
        <w:t xml:space="preserve"> seaduse § 6 lõike 5 tähenduses, välja arvatud käesoleva seaduse § 181 lõike 8 alusel.”;</w:t>
      </w:r>
    </w:p>
    <w:p w14:paraId="6B51C678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8)</w:t>
      </w:r>
      <w:r w:rsidRPr="003A09CB">
        <w:t> paragrahvi 176</w:t>
      </w:r>
      <w:r w:rsidRPr="003A09CB">
        <w:rPr>
          <w:vertAlign w:val="superscript"/>
        </w:rPr>
        <w:t>1</w:t>
      </w:r>
      <w:r w:rsidRPr="003A09CB">
        <w:t xml:space="preserve"> lõike 2 sissejuhatavas lauseosas, § 177 lõikes 1</w:t>
      </w:r>
      <w:r w:rsidRPr="003A09CB">
        <w:rPr>
          <w:vertAlign w:val="superscript"/>
        </w:rPr>
        <w:t>2</w:t>
      </w:r>
      <w:r w:rsidRPr="003A09CB">
        <w:t>, § 181</w:t>
      </w:r>
      <w:r w:rsidRPr="003A09CB">
        <w:rPr>
          <w:vertAlign w:val="superscript"/>
        </w:rPr>
        <w:t>3</w:t>
      </w:r>
      <w:r w:rsidRPr="003A09CB">
        <w:t xml:space="preserve"> pealkirjas ja tekstis, </w:t>
      </w:r>
      <w:r w:rsidRPr="003A09CB">
        <w:rPr>
          <w:spacing w:val="-4"/>
        </w:rPr>
        <w:t>§ 185 lõikes 2</w:t>
      </w:r>
      <w:r w:rsidRPr="003A09CB">
        <w:rPr>
          <w:spacing w:val="-4"/>
          <w:vertAlign w:val="superscript"/>
        </w:rPr>
        <w:t>1</w:t>
      </w:r>
      <w:r w:rsidRPr="003A09CB">
        <w:rPr>
          <w:spacing w:val="-4"/>
        </w:rPr>
        <w:t xml:space="preserve"> ja § 293 lõike 5 teises lauses asendatakse sõna ”renditöötajana” sõnaga ”renditööl”;</w:t>
      </w:r>
      <w:bookmarkStart w:id="0" w:name="_Hlk193105343"/>
    </w:p>
    <w:p w14:paraId="3B37DAD0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9)</w:t>
      </w:r>
      <w:r w:rsidRPr="003A09CB">
        <w:t> paragrahv 176</w:t>
      </w:r>
      <w:r w:rsidRPr="003A09CB">
        <w:rPr>
          <w:vertAlign w:val="superscript"/>
        </w:rPr>
        <w:t>2</w:t>
      </w:r>
      <w:r w:rsidRPr="003A09CB">
        <w:t xml:space="preserve"> tunnistatakse kehtetuks</w:t>
      </w:r>
      <w:bookmarkStart w:id="1" w:name="_Hlk199848048"/>
      <w:r w:rsidRPr="003A09CB">
        <w:t>;</w:t>
      </w:r>
    </w:p>
    <w:bookmarkEnd w:id="0"/>
    <w:bookmarkEnd w:id="1"/>
    <w:p w14:paraId="68D222B8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10)</w:t>
      </w:r>
      <w:r w:rsidRPr="003A09CB">
        <w:t> paragrahvi 178 lõige 1</w:t>
      </w:r>
      <w:r w:rsidRPr="003A09CB">
        <w:rPr>
          <w:vertAlign w:val="superscript"/>
        </w:rPr>
        <w:t>3</w:t>
      </w:r>
      <w:r w:rsidRPr="003A09CB">
        <w:t xml:space="preserve"> muudetakse ja sõnastatakse järgmiselt:</w:t>
      </w:r>
    </w:p>
    <w:p w14:paraId="608ADFC8" w14:textId="77777777" w:rsidR="00545CCD" w:rsidRPr="003A09CB" w:rsidRDefault="00545CCD" w:rsidP="00E104B1">
      <w:pPr>
        <w:pStyle w:val="muudetavtekst"/>
      </w:pPr>
      <w:r w:rsidRPr="003A09CB">
        <w:t>”(1</w:t>
      </w:r>
      <w:r w:rsidRPr="003A09CB">
        <w:rPr>
          <w:vertAlign w:val="superscript"/>
        </w:rPr>
        <w:t>3</w:t>
      </w:r>
      <w:r w:rsidRPr="003A09CB">
        <w:t xml:space="preserve">) Tööandja on kohustatud maksma välismaalasele, kellele on antud elamisluba töötamiseks </w:t>
      </w:r>
      <w:r w:rsidRPr="003A09CB">
        <w:rPr>
          <w:spacing w:val="-2"/>
        </w:rPr>
        <w:t>käesoleva seaduse § 181 lõike 8 alusel, tasu, mille suurus on vähemalt 80 protsenti Statistikaameti</w:t>
      </w:r>
      <w:r w:rsidRPr="003A09CB">
        <w:t xml:space="preserve"> viimati avaldatud Eesti aasta keskmisest brutokuupalgast.”;</w:t>
      </w:r>
    </w:p>
    <w:p w14:paraId="4AB7EDEC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11)</w:t>
      </w:r>
      <w:r w:rsidRPr="003A09CB">
        <w:t> paragrahvi 181 lõike 2 punkt 4 muudetakse ja sõnastatakse järgmiselt:</w:t>
      </w:r>
    </w:p>
    <w:p w14:paraId="0D2F50A7" w14:textId="77777777" w:rsidR="00545CCD" w:rsidRPr="003A09CB" w:rsidRDefault="00545CCD" w:rsidP="00E104B1">
      <w:pPr>
        <w:pStyle w:val="muudetavtekst"/>
      </w:pPr>
      <w:bookmarkStart w:id="2" w:name="_Hlk194322080"/>
      <w:r w:rsidRPr="003A09CB">
        <w:t>”4) töötamiseks tööjõupuudusega tegevusalal;</w:t>
      </w:r>
      <w:bookmarkEnd w:id="2"/>
      <w:r w:rsidRPr="003A09CB">
        <w:t>”;</w:t>
      </w:r>
    </w:p>
    <w:p w14:paraId="6B35C8F1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12)</w:t>
      </w:r>
      <w:r w:rsidRPr="003A09CB">
        <w:t> paragrahvi 181 lõike 2 punkt 7 tunnistatakse kehtetuks;</w:t>
      </w:r>
    </w:p>
    <w:p w14:paraId="096AC130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13)</w:t>
      </w:r>
      <w:r w:rsidRPr="003A09CB">
        <w:t> paragrahvi 181 lõige 8 muudetakse ja sõnastatakse järgmiselt:</w:t>
      </w:r>
    </w:p>
    <w:p w14:paraId="5F81F6D2" w14:textId="77777777" w:rsidR="00545CCD" w:rsidRPr="003A09CB" w:rsidRDefault="00545CCD" w:rsidP="00E104B1">
      <w:pPr>
        <w:pStyle w:val="muudetavtekst"/>
      </w:pPr>
      <w:r w:rsidRPr="003A09CB">
        <w:t>”</w:t>
      </w:r>
      <w:bookmarkStart w:id="3" w:name="_Hlk172620352"/>
      <w:r w:rsidRPr="003A09CB">
        <w:rPr>
          <w:rFonts w:eastAsia="Aptos"/>
          <w:shd w:val="clear" w:color="auto" w:fill="FFFFFF"/>
        </w:rPr>
        <w:t xml:space="preserve">(8) Tähtajalise elamisloa töötamiseks võib anda töötamiseks tööjõupuudusega tegevusalal, kui </w:t>
      </w:r>
      <w:bookmarkEnd w:id="3"/>
      <w:r w:rsidRPr="003A09CB">
        <w:rPr>
          <w:rFonts w:eastAsia="Aptos"/>
          <w:shd w:val="clear" w:color="auto" w:fill="FFFFFF"/>
        </w:rPr>
        <w:t>välismaalase tööandja Eesti äriregistrisse kantud põhitegevusala kuulub käesoleva paragrahvi lõike 12 alusel Vabariigi Valitsuse kehtestatud tööjõupuudusega tegevusalade loetelusse.</w:t>
      </w:r>
      <w:r w:rsidRPr="003A09CB">
        <w:t>”;</w:t>
      </w:r>
    </w:p>
    <w:p w14:paraId="17E6D2D3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14)</w:t>
      </w:r>
      <w:r w:rsidRPr="003A09CB">
        <w:t> paragrahvi 181 lõige 9 tunnistatakse kehtetuks;</w:t>
      </w:r>
    </w:p>
    <w:p w14:paraId="0D3297C9" w14:textId="77777777" w:rsidR="00545CCD" w:rsidRPr="003A09CB" w:rsidRDefault="00545CCD" w:rsidP="00E104B1">
      <w:pPr>
        <w:pStyle w:val="muutmisksk"/>
        <w:keepNext/>
        <w:keepLines/>
      </w:pPr>
      <w:r w:rsidRPr="003A09CB">
        <w:rPr>
          <w:b/>
          <w:bCs/>
        </w:rPr>
        <w:lastRenderedPageBreak/>
        <w:t>15)</w:t>
      </w:r>
      <w:r w:rsidRPr="003A09CB">
        <w:t> paragrahvi 181 täiendatakse lõigetega 10–17 järgmises sõnastuses:</w:t>
      </w:r>
    </w:p>
    <w:p w14:paraId="68F5B729" w14:textId="77777777" w:rsidR="00545CCD" w:rsidRPr="003A09CB" w:rsidRDefault="00545CCD" w:rsidP="00E104B1">
      <w:pPr>
        <w:pStyle w:val="muudetavtekst"/>
        <w:keepNext/>
        <w:keepLines/>
      </w:pPr>
      <w:r w:rsidRPr="003A09CB">
        <w:t xml:space="preserve">”(10) Tööjõupuudusega tegevusala käesoleva seaduse tähenduses on </w:t>
      </w:r>
      <w:bookmarkStart w:id="4" w:name="_Hlk215748912"/>
      <w:r w:rsidRPr="003A09CB">
        <w:t>Vabariigi Valitsuse kehtestatud tööjõupuudusega tegevusalade loetellu kantud tegevusala. Tööjõupuudusega tegevusalade loetelu kehtestatakse kuni viieks aastaks.</w:t>
      </w:r>
      <w:bookmarkEnd w:id="4"/>
    </w:p>
    <w:p w14:paraId="35808220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DC1108">
        <w:rPr>
          <w:rFonts w:eastAsia="Aptos"/>
          <w:spacing w:val="-4"/>
          <w:shd w:val="clear" w:color="auto" w:fill="FFFFFF"/>
        </w:rPr>
        <w:t>(11) Käesoleva paragrahvi lõikes 8 nimetatud tööjõupuudusega tegevusala määratlemisel võetakse</w:t>
      </w:r>
      <w:r w:rsidRPr="003A09CB">
        <w:rPr>
          <w:rFonts w:eastAsia="Aptos"/>
          <w:shd w:val="clear" w:color="auto" w:fill="FFFFFF"/>
        </w:rPr>
        <w:t xml:space="preserve"> aluseks selle kahekohaline numbrikood Eesti majanduse</w:t>
      </w:r>
      <w:r w:rsidRPr="003A09CB">
        <w:t xml:space="preserve"> </w:t>
      </w:r>
      <w:r w:rsidRPr="003A09CB">
        <w:rPr>
          <w:rFonts w:eastAsia="Aptos"/>
          <w:shd w:val="clear" w:color="auto" w:fill="FFFFFF"/>
        </w:rPr>
        <w:t xml:space="preserve">tegevusalade klassifikaatori (edaspidi </w:t>
      </w:r>
      <w:r w:rsidRPr="003A09CB">
        <w:rPr>
          <w:rFonts w:eastAsia="Aptos"/>
          <w:i/>
          <w:shd w:val="clear" w:color="auto" w:fill="FFFFFF"/>
        </w:rPr>
        <w:t>EMTAK-i tegevusala</w:t>
      </w:r>
      <w:r w:rsidRPr="003A09CB">
        <w:rPr>
          <w:rFonts w:eastAsia="Aptos"/>
          <w:shd w:val="clear" w:color="auto" w:fill="FFFFFF"/>
        </w:rPr>
        <w:t>) järgi.</w:t>
      </w:r>
    </w:p>
    <w:p w14:paraId="1E0CE47D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 xml:space="preserve">(12) Vabariigi Valitsus võib kehtestada määrusega riigi </w:t>
      </w:r>
      <w:r w:rsidRPr="003A09CB">
        <w:rPr>
          <w:rFonts w:eastAsia="Aptos"/>
        </w:rPr>
        <w:t xml:space="preserve">sisejulgeoleku eest </w:t>
      </w:r>
      <w:r w:rsidRPr="003A09CB">
        <w:rPr>
          <w:rFonts w:eastAsia="Aptos"/>
          <w:shd w:val="clear" w:color="auto" w:fill="FFFFFF"/>
        </w:rPr>
        <w:t>vastutava ministri ettepanekul tööjõupuudusega tegevusalade loetelu ja selle kehtivusaja.</w:t>
      </w:r>
    </w:p>
    <w:p w14:paraId="6FA6413C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(13) Käesoleva paragrahvi lõike 12 alusel kehtestatava tööjõupuudusega tegevusalade loetelu väljatöötamisel arvestatakse vähemalt:</w:t>
      </w:r>
    </w:p>
    <w:p w14:paraId="582192FB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1) Haridus- ja Teadusministeeriumi või kutseseaduse § 6 lõikes 2 nimetatud asutuse avaldatud tööjõuvajaduse prognoosi EMTAK-i tegevusalade lõikes;</w:t>
      </w:r>
    </w:p>
    <w:p w14:paraId="1B108E83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2) Statistikaameti viimati avaldatud ettevõtete aastasest müügitulust müügitulu osatähtsust mitteresidentidele</w:t>
      </w:r>
      <w:r w:rsidRPr="003A09CB">
        <w:t xml:space="preserve"> </w:t>
      </w:r>
      <w:r w:rsidRPr="003A09CB">
        <w:rPr>
          <w:rFonts w:eastAsia="Aptos"/>
          <w:shd w:val="clear" w:color="auto" w:fill="FFFFFF"/>
        </w:rPr>
        <w:t>EMTAK-i tegevusalade lõikes;</w:t>
      </w:r>
    </w:p>
    <w:p w14:paraId="6537FD92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3) Statistikaameti viimati avaldatud EMTAK-i tegevusala aasta keskmist brutokuupalka.</w:t>
      </w:r>
    </w:p>
    <w:p w14:paraId="3007BCE8" w14:textId="77777777" w:rsidR="00545CCD" w:rsidRPr="003A09CB" w:rsidRDefault="00545CCD" w:rsidP="00E104B1">
      <w:pPr>
        <w:pStyle w:val="muudetavtekst"/>
        <w:rPr>
          <w:rFonts w:eastAsia="Aptos"/>
          <w:color w:val="202020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 xml:space="preserve">(14) Vabariigi Valitsus kehtestab määrusega valdkonna eest vastutava ministri ettepanekul käesoleva paragrahvi lõike 12 alusel kehtestatud tööjõupuudusega tegevusaladel töötamiseks antavate tähtajaliste elamislubade maksimaalse arvu igaks kalendriaastaks, arvestades, et tööjõupuudusega </w:t>
      </w:r>
      <w:r w:rsidRPr="003A09CB">
        <w:rPr>
          <w:rFonts w:eastAsia="Aptos"/>
          <w:color w:val="202020"/>
          <w:shd w:val="clear" w:color="auto" w:fill="FFFFFF"/>
        </w:rPr>
        <w:t>tegevusaladel töötamiseks võib anda tähtajalisi elamislube kalendriaastas:</w:t>
      </w:r>
    </w:p>
    <w:p w14:paraId="33E6D537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1) majanduskasvu tingimustes kuni 0,2 protsenti Eesti alalisest elanikkonnast;</w:t>
      </w:r>
    </w:p>
    <w:p w14:paraId="398E7D04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2) muudes majanduse tingimustes kuni 0,1 protsenti Eesti alalisest elanikkonnast.</w:t>
      </w:r>
    </w:p>
    <w:p w14:paraId="2A5EDAB8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DC1108">
        <w:rPr>
          <w:rFonts w:eastAsia="Aptos"/>
          <w:spacing w:val="-4"/>
          <w:shd w:val="clear" w:color="auto" w:fill="FFFFFF"/>
        </w:rPr>
        <w:t>(15) Majanduskasv käesoleva paragrahvi tähenduses on Rahandusministeeriumi viimati avaldatud</w:t>
      </w:r>
      <w:r w:rsidRPr="003A09CB">
        <w:rPr>
          <w:rFonts w:eastAsia="Aptos"/>
          <w:shd w:val="clear" w:color="auto" w:fill="FFFFFF"/>
        </w:rPr>
        <w:t xml:space="preserve"> </w:t>
      </w:r>
      <w:r w:rsidRPr="00EF4387">
        <w:rPr>
          <w:rFonts w:eastAsia="Aptos"/>
          <w:spacing w:val="-2"/>
          <w:shd w:val="clear" w:color="auto" w:fill="FFFFFF"/>
        </w:rPr>
        <w:t>majandusprognoosi kohaselt jooksva aasta sisemajanduse koguprodukti aastane reaalkasv alates</w:t>
      </w:r>
      <w:r w:rsidRPr="003A09CB">
        <w:rPr>
          <w:rFonts w:eastAsia="Aptos"/>
          <w:shd w:val="clear" w:color="auto" w:fill="FFFFFF"/>
        </w:rPr>
        <w:t xml:space="preserve"> kahest protsendist.</w:t>
      </w:r>
    </w:p>
    <w:p w14:paraId="13F99DA3" w14:textId="77777777" w:rsidR="00545CCD" w:rsidRPr="003A09CB" w:rsidRDefault="00545CCD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pacing w:val="-2"/>
          <w:shd w:val="clear" w:color="auto" w:fill="FFFFFF"/>
        </w:rPr>
        <w:t>(16) Valdkonna eest vastutav minister võib määrusega kehtestada käesoleva paragrahvi lõike 14</w:t>
      </w:r>
      <w:r w:rsidRPr="003A09CB">
        <w:rPr>
          <w:rFonts w:eastAsia="Aptos"/>
          <w:shd w:val="clear" w:color="auto" w:fill="FFFFFF"/>
        </w:rPr>
        <w:t xml:space="preserve"> </w:t>
      </w:r>
      <w:r w:rsidRPr="003A09CB">
        <w:rPr>
          <w:rFonts w:eastAsia="Aptos"/>
          <w:spacing w:val="-2"/>
        </w:rPr>
        <w:t>alusel</w:t>
      </w:r>
      <w:r w:rsidRPr="003A09CB">
        <w:rPr>
          <w:rFonts w:eastAsia="Aptos"/>
          <w:spacing w:val="-2"/>
          <w:shd w:val="clear" w:color="auto" w:fill="FFFFFF"/>
        </w:rPr>
        <w:t xml:space="preserve"> kehtestatud tähtajaliste elamislubade maksimaalse arvu jaotuse lõike 12 alusel kehtestatud</w:t>
      </w:r>
      <w:r w:rsidRPr="003A09CB">
        <w:rPr>
          <w:rFonts w:eastAsia="Aptos"/>
          <w:shd w:val="clear" w:color="auto" w:fill="FFFFFF"/>
        </w:rPr>
        <w:t xml:space="preserve"> tööjõupuudusega tegevusalade vahel.</w:t>
      </w:r>
    </w:p>
    <w:p w14:paraId="6A21330E" w14:textId="77777777" w:rsidR="00545CCD" w:rsidRPr="003A09CB" w:rsidRDefault="00545CCD" w:rsidP="00E104B1">
      <w:pPr>
        <w:pStyle w:val="muudetavtekst"/>
      </w:pPr>
      <w:bookmarkStart w:id="5" w:name="_Hlk200097327"/>
      <w:bookmarkStart w:id="6" w:name="_Hlk207370332"/>
      <w:r w:rsidRPr="003A09CB">
        <w:rPr>
          <w:rFonts w:eastAsia="Aptos"/>
        </w:rPr>
        <w:t>(17) </w:t>
      </w:r>
      <w:bookmarkEnd w:id="5"/>
      <w:r w:rsidRPr="003A09CB">
        <w:rPr>
          <w:rFonts w:eastAsia="Aptos"/>
        </w:rPr>
        <w:t xml:space="preserve">Vabariigi Valitsus võib </w:t>
      </w:r>
      <w:bookmarkStart w:id="7" w:name="_Hlk215749570"/>
      <w:r w:rsidRPr="003A09CB">
        <w:rPr>
          <w:rFonts w:eastAsia="Aptos"/>
        </w:rPr>
        <w:t>riigi sisejulgeoleku eest vastutava</w:t>
      </w:r>
      <w:bookmarkEnd w:id="7"/>
      <w:r w:rsidRPr="003A09CB" w:rsidDel="008C5604">
        <w:rPr>
          <w:rFonts w:eastAsia="Aptos"/>
        </w:rPr>
        <w:t xml:space="preserve"> </w:t>
      </w:r>
      <w:r w:rsidRPr="003A09CB">
        <w:rPr>
          <w:rFonts w:eastAsia="Aptos"/>
        </w:rPr>
        <w:t xml:space="preserve">ministri põhjendatud ettepanekul </w:t>
      </w:r>
      <w:r w:rsidRPr="003A09CB">
        <w:rPr>
          <w:rFonts w:eastAsia="Aptos"/>
          <w:spacing w:val="-2"/>
        </w:rPr>
        <w:t>muuta või tunnistada kehtetuks käesoleva paragrahvi lõike 12 alusel kehtestatud tööjõupuudusega tegevusalade loetelu ja lõike 14 alusel tööjõupuudusega tegevusalal töötamiseks</w:t>
      </w:r>
      <w:r w:rsidRPr="003A09CB">
        <w:rPr>
          <w:rFonts w:eastAsia="Aptos"/>
        </w:rPr>
        <w:t xml:space="preserve"> antavate </w:t>
      </w:r>
      <w:r w:rsidRPr="003A09CB">
        <w:rPr>
          <w:rFonts w:eastAsia="Aptos"/>
          <w:spacing w:val="-2"/>
        </w:rPr>
        <w:t>tähtajaliste elamislubade maksimaalse arvu enne lõike 12 alusel kehtestatud tähtaja möödumist.</w:t>
      </w:r>
      <w:bookmarkEnd w:id="6"/>
      <w:r w:rsidRPr="003A09CB">
        <w:rPr>
          <w:spacing w:val="-2"/>
        </w:rPr>
        <w:t>”;</w:t>
      </w:r>
    </w:p>
    <w:p w14:paraId="16B08CCF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16)</w:t>
      </w:r>
      <w:r w:rsidRPr="003A09CB">
        <w:t> paragrahvi 184</w:t>
      </w:r>
      <w:r w:rsidRPr="003A09CB">
        <w:rPr>
          <w:vertAlign w:val="superscript"/>
        </w:rPr>
        <w:t>1</w:t>
      </w:r>
      <w:r w:rsidRPr="003A09CB">
        <w:t xml:space="preserve"> lõige 3, § 186 lõige 5 ja § 210</w:t>
      </w:r>
      <w:r w:rsidRPr="003A09CB">
        <w:rPr>
          <w:vertAlign w:val="superscript"/>
        </w:rPr>
        <w:t>2</w:t>
      </w:r>
      <w:r w:rsidRPr="003A09CB">
        <w:t xml:space="preserve"> lõige 4 tunnistatakse kehtetuks;</w:t>
      </w:r>
    </w:p>
    <w:p w14:paraId="0E16AA2F" w14:textId="77777777" w:rsidR="00545CCD" w:rsidRPr="003A09CB" w:rsidRDefault="00545CCD" w:rsidP="0059556A">
      <w:pPr>
        <w:pStyle w:val="muutmiskskalljoonega"/>
        <w:rPr>
          <w:u w:val="none"/>
        </w:rPr>
      </w:pPr>
      <w:r w:rsidRPr="003A09CB">
        <w:rPr>
          <w:b/>
          <w:bCs/>
          <w:u w:val="none"/>
        </w:rPr>
        <w:t>17)</w:t>
      </w:r>
      <w:r w:rsidRPr="003A09CB">
        <w:rPr>
          <w:u w:val="none"/>
        </w:rPr>
        <w:t> paragrahvi 294 lõiked 1 ja 2 muudetakse ning sõnastatakse järgmiselt:</w:t>
      </w:r>
    </w:p>
    <w:p w14:paraId="168B7D68" w14:textId="77777777" w:rsidR="00545CCD" w:rsidRPr="003A09CB" w:rsidRDefault="00545CCD" w:rsidP="0059556A">
      <w:pPr>
        <w:pStyle w:val="muudetavtekstalljoonega"/>
        <w:rPr>
          <w:rFonts w:eastAsia="Calibri"/>
          <w:u w:val="none"/>
        </w:rPr>
      </w:pPr>
      <w:r w:rsidRPr="003A09CB">
        <w:rPr>
          <w:rFonts w:eastAsia="Calibri"/>
          <w:u w:val="none"/>
        </w:rPr>
        <w:t xml:space="preserve">”(1) Kohalik omavalitsusüksus on kohustatud jälgima, et omavalitsuse territooriumil viibival </w:t>
      </w:r>
      <w:r w:rsidRPr="003A09CB">
        <w:rPr>
          <w:rFonts w:eastAsia="Calibri"/>
          <w:spacing w:val="-2"/>
          <w:u w:val="none"/>
        </w:rPr>
        <w:t>välismaalasel oleks Eestis ajutiseks viibimiseks, elamiseks ja töötamiseks seaduslik alus vastavalt</w:t>
      </w:r>
      <w:r w:rsidRPr="003A09CB">
        <w:rPr>
          <w:rFonts w:eastAsia="Calibri"/>
          <w:u w:val="none"/>
        </w:rPr>
        <w:t xml:space="preserve"> käesolevale seadusele.</w:t>
      </w:r>
    </w:p>
    <w:p w14:paraId="0056B855" w14:textId="77777777" w:rsidR="00545CCD" w:rsidRPr="003A09CB" w:rsidRDefault="00545CCD" w:rsidP="0059556A">
      <w:pPr>
        <w:pStyle w:val="muudetavtekstalljoonega"/>
        <w:rPr>
          <w:rFonts w:eastAsia="Calibri"/>
          <w:u w:val="none"/>
        </w:rPr>
      </w:pPr>
      <w:r w:rsidRPr="003A09CB">
        <w:rPr>
          <w:rFonts w:eastAsia="Calibri"/>
          <w:u w:val="none"/>
        </w:rPr>
        <w:t>(2) Kohalik omavalitsusüksus on kohustatud teavitama Politsei- ja Piirivalveametit kohaliku omavalitsusüksuse territooriumil seadusliku aluseta ajutiselt viibivast, elavast või töötavast välismaalasest.”;</w:t>
      </w:r>
    </w:p>
    <w:p w14:paraId="19EA352D" w14:textId="77777777" w:rsidR="00545CCD" w:rsidRPr="003A09CB" w:rsidRDefault="00545CCD" w:rsidP="00E104B1">
      <w:pPr>
        <w:pStyle w:val="muutmisksk"/>
      </w:pPr>
      <w:r w:rsidRPr="003A09CB">
        <w:rPr>
          <w:b/>
          <w:bCs/>
        </w:rPr>
        <w:t>18)</w:t>
      </w:r>
      <w:r w:rsidRPr="003A09CB">
        <w:t> seadust täiendatakse §-ga 309</w:t>
      </w:r>
      <w:r w:rsidRPr="003A09CB">
        <w:rPr>
          <w:vertAlign w:val="superscript"/>
        </w:rPr>
        <w:t>19</w:t>
      </w:r>
      <w:r w:rsidRPr="003A09CB">
        <w:t xml:space="preserve"> järgmises sõnastuses:</w:t>
      </w:r>
    </w:p>
    <w:p w14:paraId="4906BDD7" w14:textId="77777777" w:rsidR="00545CCD" w:rsidRPr="003A09CB" w:rsidRDefault="00545CCD" w:rsidP="00E104B1">
      <w:pPr>
        <w:pStyle w:val="muudetavtekstboldis"/>
        <w:ind w:left="851" w:hanging="851"/>
      </w:pPr>
      <w:r w:rsidRPr="003A09CB">
        <w:rPr>
          <w:b w:val="0"/>
          <w:bCs/>
          <w:spacing w:val="-4"/>
        </w:rPr>
        <w:t>”</w:t>
      </w:r>
      <w:r w:rsidRPr="003A09CB">
        <w:rPr>
          <w:spacing w:val="-4"/>
        </w:rPr>
        <w:t>§</w:t>
      </w:r>
      <w:r w:rsidRPr="003A09CB">
        <w:rPr>
          <w:b w:val="0"/>
          <w:bCs/>
          <w:spacing w:val="-4"/>
        </w:rPr>
        <w:t> </w:t>
      </w:r>
      <w:r w:rsidRPr="003A09CB">
        <w:rPr>
          <w:spacing w:val="-4"/>
        </w:rPr>
        <w:t>309</w:t>
      </w:r>
      <w:r w:rsidRPr="003A09CB">
        <w:rPr>
          <w:spacing w:val="-4"/>
          <w:vertAlign w:val="superscript"/>
        </w:rPr>
        <w:t>19</w:t>
      </w:r>
      <w:r w:rsidRPr="003A09CB">
        <w:rPr>
          <w:spacing w:val="-4"/>
        </w:rPr>
        <w:t>.</w:t>
      </w:r>
      <w:r w:rsidRPr="003A09CB">
        <w:rPr>
          <w:b w:val="0"/>
          <w:bCs/>
          <w:spacing w:val="-4"/>
        </w:rPr>
        <w:t> </w:t>
      </w:r>
      <w:r w:rsidRPr="003A09CB">
        <w:rPr>
          <w:spacing w:val="-4"/>
        </w:rPr>
        <w:t>Käesoleva seaduse § 176</w:t>
      </w:r>
      <w:r w:rsidRPr="003A09CB">
        <w:rPr>
          <w:spacing w:val="-4"/>
          <w:vertAlign w:val="superscript"/>
        </w:rPr>
        <w:t>2</w:t>
      </w:r>
      <w:r w:rsidRPr="003A09CB">
        <w:rPr>
          <w:spacing w:val="-4"/>
        </w:rPr>
        <w:t xml:space="preserve"> alusel lühiajaliseks töötamiseks antud tähtajalise elamisloa</w:t>
      </w:r>
      <w:r w:rsidRPr="003A09CB">
        <w:t xml:space="preserve"> erisused</w:t>
      </w:r>
    </w:p>
    <w:p w14:paraId="22ADB5AF" w14:textId="77777777" w:rsidR="00545CCD" w:rsidRPr="003A09CB" w:rsidRDefault="00545CCD" w:rsidP="00E104B1">
      <w:pPr>
        <w:pStyle w:val="muudetavtekst"/>
      </w:pPr>
      <w:r w:rsidRPr="003A09CB">
        <w:t>(1) Käesoleva seaduse § 176</w:t>
      </w:r>
      <w:r w:rsidRPr="003A09CB">
        <w:rPr>
          <w:vertAlign w:val="superscript"/>
        </w:rPr>
        <w:t>2</w:t>
      </w:r>
      <w:r w:rsidRPr="003A09CB">
        <w:t xml:space="preserve"> alusel antud tähtajalised elamisload kehtivad nende kehtivusaja lõpuni või kehtetuks tunnistamiseni.</w:t>
      </w:r>
    </w:p>
    <w:p w14:paraId="7D1FB8B0" w14:textId="77777777" w:rsidR="00545CCD" w:rsidRPr="003A09CB" w:rsidRDefault="00545CCD" w:rsidP="00E104B1">
      <w:pPr>
        <w:pStyle w:val="muudetavtekst"/>
      </w:pPr>
      <w:r w:rsidRPr="003A09CB">
        <w:rPr>
          <w:spacing w:val="-4"/>
        </w:rPr>
        <w:t>(2) Käesoleva paragrahvi lõikes 1 nimetatud tähtajalisele elamisloale kohaldatakse kuni 2026. aasta</w:t>
      </w:r>
      <w:r w:rsidRPr="003A09CB">
        <w:t xml:space="preserve"> 31. detsembrini kehtinud käesoleva seaduse § 43 lõike 4</w:t>
      </w:r>
      <w:r w:rsidRPr="003A09CB">
        <w:rPr>
          <w:vertAlign w:val="superscript"/>
        </w:rPr>
        <w:t>1</w:t>
      </w:r>
      <w:r w:rsidRPr="003A09CB">
        <w:t>, § 106 lõike 12</w:t>
      </w:r>
      <w:r w:rsidRPr="003A09CB">
        <w:rPr>
          <w:vertAlign w:val="superscript"/>
        </w:rPr>
        <w:t>1</w:t>
      </w:r>
      <w:r w:rsidRPr="003A09CB">
        <w:t>, § 137 lõike 2</w:t>
      </w:r>
      <w:r w:rsidRPr="003A09CB">
        <w:rPr>
          <w:vertAlign w:val="superscript"/>
        </w:rPr>
        <w:t>3</w:t>
      </w:r>
      <w:r w:rsidRPr="003A09CB">
        <w:t>, § 150 lõike 4, § 184</w:t>
      </w:r>
      <w:r w:rsidRPr="003A09CB">
        <w:rPr>
          <w:vertAlign w:val="superscript"/>
        </w:rPr>
        <w:t>1</w:t>
      </w:r>
      <w:r w:rsidRPr="003A09CB">
        <w:t xml:space="preserve"> lõike 3 ja § 186 lõike 5 redaktsiooni.</w:t>
      </w:r>
    </w:p>
    <w:p w14:paraId="44FD2808" w14:textId="77777777" w:rsidR="00545CCD" w:rsidRPr="003A09CB" w:rsidRDefault="00545CCD" w:rsidP="00E104B1">
      <w:pPr>
        <w:pStyle w:val="muudetavtekst"/>
      </w:pPr>
      <w:r w:rsidRPr="003A09CB">
        <w:t>(3) Käesoleva seaduse § 210</w:t>
      </w:r>
      <w:r w:rsidRPr="003A09CB">
        <w:rPr>
          <w:vertAlign w:val="superscript"/>
        </w:rPr>
        <w:t>2</w:t>
      </w:r>
      <w:r w:rsidRPr="003A09CB">
        <w:t xml:space="preserve"> lõike 1 punktis 1 nimetatud kolmeaastase perioodi hulka ei </w:t>
      </w:r>
      <w:r w:rsidRPr="003A09CB">
        <w:rPr>
          <w:spacing w:val="-2"/>
        </w:rPr>
        <w:t>arvestata aega, kui välismaalasele oli antud tähtajaline elamisluba § 176</w:t>
      </w:r>
      <w:r w:rsidRPr="003A09CB">
        <w:rPr>
          <w:spacing w:val="-2"/>
          <w:vertAlign w:val="superscript"/>
        </w:rPr>
        <w:t>2</w:t>
      </w:r>
      <w:r w:rsidRPr="003A09CB">
        <w:rPr>
          <w:spacing w:val="-2"/>
        </w:rPr>
        <w:t xml:space="preserve"> alusel.</w:t>
      </w:r>
    </w:p>
    <w:p w14:paraId="3EF58A8E" w14:textId="77777777" w:rsidR="00545CCD" w:rsidRPr="003A09CB" w:rsidRDefault="00545CCD" w:rsidP="00E104B1">
      <w:pPr>
        <w:pStyle w:val="muudetavtekst"/>
      </w:pPr>
      <w:r w:rsidRPr="003A09CB">
        <w:lastRenderedPageBreak/>
        <w:t>(4) Kui tähtajalise elamisloa taotlus käesoleva seaduse § 176</w:t>
      </w:r>
      <w:r w:rsidRPr="003A09CB">
        <w:rPr>
          <w:vertAlign w:val="superscript"/>
        </w:rPr>
        <w:t>2</w:t>
      </w:r>
      <w:r w:rsidRPr="003A09CB">
        <w:t xml:space="preserve"> alusel elamisloa saamiseks on esitatud enne 2027. aasta 1. jaanuari, vaadatakse taotlus läbi kuni 2026. aasta 31. detsembrini kehtinud korras.”.</w:t>
      </w:r>
    </w:p>
    <w:p w14:paraId="6CD146A5" w14:textId="77777777" w:rsidR="00545CCD" w:rsidRPr="003A09CB" w:rsidRDefault="00545CCD" w:rsidP="00E104B1">
      <w:pPr>
        <w:pStyle w:val="pealkiri"/>
      </w:pPr>
      <w:r w:rsidRPr="003A09CB">
        <w:t>§ 2. Seaduse jõustumine</w:t>
      </w:r>
    </w:p>
    <w:p w14:paraId="339018B6" w14:textId="77777777" w:rsidR="00545CCD" w:rsidRPr="003A09CB" w:rsidRDefault="00545CCD" w:rsidP="00E104B1">
      <w:pPr>
        <w:pStyle w:val="justumisetekst"/>
      </w:pPr>
      <w:r w:rsidRPr="003A09CB">
        <w:t>(1) </w:t>
      </w:r>
      <w:r w:rsidRPr="003A09CB">
        <w:rPr>
          <w:rFonts w:eastAsia="Calibri"/>
        </w:rPr>
        <w:t>Käesoleva seaduse § 1 punktid 2 ja 3 jõustuvad 2026. aasta 22. mail.</w:t>
      </w:r>
    </w:p>
    <w:p w14:paraId="3A10BFD4" w14:textId="77777777" w:rsidR="00545CCD" w:rsidRPr="003A09CB" w:rsidRDefault="00545CCD" w:rsidP="00E104B1">
      <w:pPr>
        <w:pStyle w:val="justumisetekst"/>
      </w:pPr>
      <w:r w:rsidRPr="003A09CB">
        <w:t>(2) Käesoleva seaduse § 1 punktid 4 ja 17 jõustuvad 2026. aasta 1. septembril.</w:t>
      </w:r>
    </w:p>
    <w:p w14:paraId="2F9C0D52" w14:textId="77777777" w:rsidR="00545CCD" w:rsidRPr="003A09CB" w:rsidRDefault="00545CCD" w:rsidP="00E104B1">
      <w:pPr>
        <w:pStyle w:val="justumisetekst"/>
        <w:spacing w:after="0"/>
      </w:pPr>
      <w:r w:rsidRPr="003A09CB">
        <w:t>(3) Käesoleva seaduse § 1 punktid 1, 5–16 ja 18 jõustuvad 2027. aasta 1. jaanuaril.</w:t>
      </w:r>
      <w:bookmarkStart w:id="8" w:name="_Hlk67992359"/>
    </w:p>
    <w:p w14:paraId="10B7CC72" w14:textId="77777777" w:rsidR="00545CCD" w:rsidRPr="003A09CB" w:rsidRDefault="00545CCD" w:rsidP="00E104B1">
      <w:pPr>
        <w:rPr>
          <w:lang w:eastAsia="et-EE"/>
        </w:rPr>
      </w:pPr>
    </w:p>
    <w:p w14:paraId="762AFA17" w14:textId="77777777" w:rsidR="00545CCD" w:rsidRDefault="00545CCD" w:rsidP="00E104B1">
      <w:pPr>
        <w:rPr>
          <w:lang w:eastAsia="et-EE"/>
        </w:rPr>
      </w:pPr>
    </w:p>
    <w:p w14:paraId="69C94BE6" w14:textId="77777777" w:rsidR="00545CCD" w:rsidRPr="00E104B1" w:rsidRDefault="00545CCD" w:rsidP="00E104B1">
      <w:pPr>
        <w:rPr>
          <w:lang w:eastAsia="et-EE"/>
        </w:rPr>
      </w:pPr>
    </w:p>
    <w:bookmarkEnd w:id="8"/>
    <w:p w14:paraId="2E5CCE12" w14:textId="77777777" w:rsidR="008D0AD2" w:rsidRPr="008D0AD2" w:rsidRDefault="008D0AD2" w:rsidP="008D0AD2">
      <w:pPr>
        <w:rPr>
          <w:rFonts w:eastAsia="Times New Roman" w:cs="Times New Roman"/>
          <w:lang w:eastAsia="et-EE"/>
        </w:rPr>
      </w:pPr>
      <w:r w:rsidRPr="008D0AD2">
        <w:rPr>
          <w:rFonts w:eastAsia="Times New Roman" w:cs="Times New Roman"/>
          <w:lang w:eastAsia="et-EE"/>
        </w:rPr>
        <w:t>Toomas Kivimägi</w:t>
      </w:r>
    </w:p>
    <w:p w14:paraId="7F29F5BC" w14:textId="0B52B08F" w:rsidR="0074016C" w:rsidRDefault="00A21AFC" w:rsidP="0074016C">
      <w:pPr>
        <w:rPr>
          <w:rFonts w:eastAsia="Times New Roman" w:cs="Times New Roman"/>
          <w:lang w:eastAsia="et-EE"/>
        </w:rPr>
      </w:pPr>
      <w:r w:rsidRPr="00A21AFC">
        <w:rPr>
          <w:rFonts w:eastAsia="Times New Roman" w:cs="Times New Roman"/>
          <w:lang w:eastAsia="et-EE"/>
        </w:rPr>
        <w:t>Riigikogu aseesimees</w:t>
      </w:r>
    </w:p>
    <w:p w14:paraId="24266A1D" w14:textId="77777777" w:rsidR="00A21AFC" w:rsidRDefault="00A21AFC" w:rsidP="0074016C"/>
    <w:p w14:paraId="39C088AB" w14:textId="5FDAC197" w:rsidR="001B435F" w:rsidRPr="0099040A" w:rsidRDefault="0074016C" w:rsidP="007C1350">
      <w:pPr>
        <w:pStyle w:val="vastuvtmisekohajakuupevamrge"/>
      </w:pPr>
      <w:r w:rsidRPr="0074016C">
        <w:t>Tallinn</w:t>
      </w:r>
      <w:r>
        <w:t xml:space="preserve">, </w:t>
      </w:r>
      <w:r w:rsidR="00545CCD">
        <w:t xml:space="preserve">4. </w:t>
      </w:r>
      <w:r w:rsidR="008C4772">
        <w:t xml:space="preserve">mai </w:t>
      </w:r>
      <w:r>
        <w:t>202</w:t>
      </w:r>
      <w:r w:rsidR="00052F70">
        <w:t>6</w:t>
      </w:r>
    </w:p>
    <w:sectPr w:rsidR="001B435F" w:rsidRPr="0099040A" w:rsidSect="00E03B9C">
      <w:footerReference w:type="default" r:id="rId8"/>
      <w:headerReference w:type="first" r:id="rId9"/>
      <w:footerReference w:type="first" r:id="rId10"/>
      <w:pgSz w:w="11906" w:h="16838"/>
      <w:pgMar w:top="1247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EB56" w14:textId="77777777" w:rsidR="00491027" w:rsidRDefault="00491027" w:rsidP="00277BEF">
      <w:r>
        <w:separator/>
      </w:r>
    </w:p>
    <w:p w14:paraId="331BF6FE" w14:textId="77777777" w:rsidR="00491027" w:rsidRDefault="00491027"/>
  </w:endnote>
  <w:endnote w:type="continuationSeparator" w:id="0">
    <w:p w14:paraId="5A265A7C" w14:textId="77777777" w:rsidR="00491027" w:rsidRDefault="00491027" w:rsidP="00277BEF">
      <w:r>
        <w:continuationSeparator/>
      </w:r>
    </w:p>
    <w:p w14:paraId="0C6A1BA5" w14:textId="77777777" w:rsidR="00491027" w:rsidRDefault="00491027"/>
  </w:endnote>
  <w:endnote w:type="continuationNotice" w:id="1">
    <w:p w14:paraId="408C01C2" w14:textId="77777777" w:rsidR="00491027" w:rsidRDefault="00491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881161"/>
      <w:docPartObj>
        <w:docPartGallery w:val="Page Numbers (Bottom of Page)"/>
        <w:docPartUnique/>
      </w:docPartObj>
    </w:sdtPr>
    <w:sdtContent>
      <w:p w14:paraId="7E5029C9" w14:textId="0115A161" w:rsidR="0010772F" w:rsidRDefault="0010772F" w:rsidP="0010772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AE9D" w14:textId="77777777" w:rsidR="00491027" w:rsidRDefault="00491027">
      <w:r>
        <w:separator/>
      </w:r>
    </w:p>
  </w:footnote>
  <w:footnote w:type="continuationSeparator" w:id="0">
    <w:p w14:paraId="7C7C8C09" w14:textId="77777777" w:rsidR="00491027" w:rsidRDefault="00491027">
      <w:r>
        <w:continuationSeparator/>
      </w:r>
    </w:p>
  </w:footnote>
  <w:footnote w:type="continuationNotice" w:id="1">
    <w:p w14:paraId="36608CBE" w14:textId="77777777" w:rsidR="00491027" w:rsidRPr="00904D0D" w:rsidRDefault="00491027" w:rsidP="00904D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592B" w14:textId="6DFA563C" w:rsidR="00407042" w:rsidRPr="004C6314" w:rsidRDefault="00714D07">
    <w:pPr>
      <w:pStyle w:val="Pis"/>
      <w:rPr>
        <w:sz w:val="2"/>
        <w:szCs w:val="2"/>
      </w:rPr>
    </w:pPr>
    <w:r w:rsidRPr="004C6314">
      <w:rPr>
        <w:rFonts w:eastAsia="Times New Roman" w:cs="Times New Roman"/>
        <w:noProof/>
        <w:sz w:val="2"/>
        <w:szCs w:val="2"/>
      </w:rPr>
      <w:drawing>
        <wp:anchor distT="0" distB="0" distL="114300" distR="114300" simplePos="0" relativeHeight="251659264" behindDoc="0" locked="0" layoutInCell="1" allowOverlap="1" wp14:anchorId="37CB279F" wp14:editId="4D0F01AC">
          <wp:simplePos x="0" y="0"/>
          <wp:positionH relativeFrom="column">
            <wp:posOffset>-1052830</wp:posOffset>
          </wp:positionH>
          <wp:positionV relativeFrom="page">
            <wp:posOffset>3175</wp:posOffset>
          </wp:positionV>
          <wp:extent cx="7502400" cy="1789200"/>
          <wp:effectExtent l="0" t="0" r="0" b="0"/>
          <wp:wrapTopAndBottom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400" cy="178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2150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4E69"/>
    <w:rsid w:val="00052F70"/>
    <w:rsid w:val="00066AA8"/>
    <w:rsid w:val="00087AFC"/>
    <w:rsid w:val="0009510F"/>
    <w:rsid w:val="000C5428"/>
    <w:rsid w:val="0010772F"/>
    <w:rsid w:val="001B435F"/>
    <w:rsid w:val="001C2CC9"/>
    <w:rsid w:val="002576E4"/>
    <w:rsid w:val="00261CE7"/>
    <w:rsid w:val="00277BEF"/>
    <w:rsid w:val="00293EC0"/>
    <w:rsid w:val="002E76F1"/>
    <w:rsid w:val="003040A8"/>
    <w:rsid w:val="003153C8"/>
    <w:rsid w:val="00345660"/>
    <w:rsid w:val="003606C3"/>
    <w:rsid w:val="003D1A56"/>
    <w:rsid w:val="003E2813"/>
    <w:rsid w:val="003E4156"/>
    <w:rsid w:val="004048A9"/>
    <w:rsid w:val="00407042"/>
    <w:rsid w:val="00491027"/>
    <w:rsid w:val="004C2F84"/>
    <w:rsid w:val="004C6314"/>
    <w:rsid w:val="004D3156"/>
    <w:rsid w:val="00531724"/>
    <w:rsid w:val="00545CCD"/>
    <w:rsid w:val="00596E48"/>
    <w:rsid w:val="005B3294"/>
    <w:rsid w:val="005C17CC"/>
    <w:rsid w:val="005E16DE"/>
    <w:rsid w:val="005E3A21"/>
    <w:rsid w:val="005E48D6"/>
    <w:rsid w:val="00602ABE"/>
    <w:rsid w:val="006B0BE2"/>
    <w:rsid w:val="006B4BEC"/>
    <w:rsid w:val="006C1164"/>
    <w:rsid w:val="00707D12"/>
    <w:rsid w:val="00714D07"/>
    <w:rsid w:val="0074016C"/>
    <w:rsid w:val="00792937"/>
    <w:rsid w:val="007C1350"/>
    <w:rsid w:val="007C225B"/>
    <w:rsid w:val="008161CD"/>
    <w:rsid w:val="00845ACF"/>
    <w:rsid w:val="00857571"/>
    <w:rsid w:val="00887CE2"/>
    <w:rsid w:val="008C4772"/>
    <w:rsid w:val="008D0AD2"/>
    <w:rsid w:val="00903C2C"/>
    <w:rsid w:val="00904D0D"/>
    <w:rsid w:val="0099040A"/>
    <w:rsid w:val="00995F9D"/>
    <w:rsid w:val="009B30E3"/>
    <w:rsid w:val="009B3B52"/>
    <w:rsid w:val="009E189F"/>
    <w:rsid w:val="00A07CD5"/>
    <w:rsid w:val="00A21AFC"/>
    <w:rsid w:val="00A26FED"/>
    <w:rsid w:val="00B272E9"/>
    <w:rsid w:val="00B65ABF"/>
    <w:rsid w:val="00BB3DC5"/>
    <w:rsid w:val="00BE766B"/>
    <w:rsid w:val="00BF0A1A"/>
    <w:rsid w:val="00CD7C51"/>
    <w:rsid w:val="00CF5C0A"/>
    <w:rsid w:val="00D01941"/>
    <w:rsid w:val="00D0458E"/>
    <w:rsid w:val="00D921BD"/>
    <w:rsid w:val="00D943B7"/>
    <w:rsid w:val="00D96D35"/>
    <w:rsid w:val="00DB2B5D"/>
    <w:rsid w:val="00DC1108"/>
    <w:rsid w:val="00E00538"/>
    <w:rsid w:val="00E03B9C"/>
    <w:rsid w:val="00E249A0"/>
    <w:rsid w:val="00E54B00"/>
    <w:rsid w:val="00E6632F"/>
    <w:rsid w:val="00E915C7"/>
    <w:rsid w:val="00EB6B32"/>
    <w:rsid w:val="00EE3339"/>
    <w:rsid w:val="00EF4387"/>
    <w:rsid w:val="00F12CA2"/>
    <w:rsid w:val="00F34484"/>
    <w:rsid w:val="00FB6BD8"/>
    <w:rsid w:val="00FD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FB6BD8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857571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277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77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77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77BE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7BE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7BE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7BE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7BE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7BEF"/>
    <w:rPr>
      <w:rFonts w:eastAsiaTheme="majorEastAsia" w:cstheme="majorBidi"/>
      <w:color w:val="272727" w:themeColor="text1" w:themeTint="D8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2"/>
    <w:qFormat/>
    <w:rsid w:val="00277BEF"/>
    <w:pPr>
      <w:spacing w:after="120"/>
      <w:jc w:val="left"/>
    </w:pPr>
  </w:style>
  <w:style w:type="paragraph" w:customStyle="1" w:styleId="otsusetekstboldis">
    <w:name w:val="otsuse tekst boldis"/>
    <w:basedOn w:val="otsusetekst"/>
    <w:qFormat/>
    <w:rsid w:val="00277BEF"/>
    <w:rPr>
      <w:b/>
      <w:lang w:eastAsia="et-EE"/>
    </w:r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2"/>
    <w:qFormat/>
    <w:rsid w:val="00845ACF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014E69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peatkiosanimetus">
    <w:name w:val="peatüki/osa nimetus"/>
    <w:basedOn w:val="Normaallaad"/>
    <w:next w:val="nimetus"/>
    <w:uiPriority w:val="3"/>
    <w:qFormat/>
    <w:rsid w:val="00B272E9"/>
    <w:pPr>
      <w:keepNext/>
      <w:keepLines/>
      <w:spacing w:after="240"/>
      <w:jc w:val="center"/>
    </w:pPr>
    <w:rPr>
      <w:rFonts w:eastAsia="Times New Roman" w:cs="Times New Roman"/>
      <w:b/>
    </w:rPr>
  </w:style>
  <w:style w:type="paragraph" w:customStyle="1" w:styleId="nimetus">
    <w:name w:val="§ nimetus"/>
    <w:basedOn w:val="Normaallaad"/>
    <w:qFormat/>
    <w:rsid w:val="00F34484"/>
    <w:pPr>
      <w:keepNext/>
      <w:keepLines/>
      <w:spacing w:before="240" w:after="120"/>
    </w:pPr>
    <w:rPr>
      <w:rFonts w:eastAsia="Times New Roman" w:cs="Times New Roman"/>
      <w:b/>
    </w:rPr>
  </w:style>
  <w:style w:type="paragraph" w:customStyle="1" w:styleId="seadusetekst">
    <w:name w:val="seaduse tekst"/>
    <w:basedOn w:val="Normaallaad"/>
    <w:uiPriority w:val="1"/>
    <w:qFormat/>
    <w:rsid w:val="00277BEF"/>
    <w:pPr>
      <w:suppressAutoHyphens/>
      <w:spacing w:after="120"/>
    </w:pPr>
    <w:rPr>
      <w:rFonts w:eastAsia="Times New Roman" w:cs="Times New Roman"/>
    </w:rPr>
  </w:style>
  <w:style w:type="paragraph" w:customStyle="1" w:styleId="mrgeRiigikoguotsus">
    <w:name w:val="märge &quot;Riigikogu otsus&quot;"/>
    <w:basedOn w:val="Normaallaad"/>
    <w:next w:val="eelnupealkiri"/>
    <w:qFormat/>
    <w:rsid w:val="00277BEF"/>
    <w:pPr>
      <w:spacing w:before="120" w:after="120"/>
      <w:jc w:val="center"/>
    </w:pPr>
    <w:rPr>
      <w:rFonts w:eastAsia="Times New Roman" w:cs="Times New Roman"/>
      <w:b/>
      <w:sz w:val="32"/>
      <w:szCs w:val="18"/>
    </w:rPr>
  </w:style>
  <w:style w:type="paragraph" w:customStyle="1" w:styleId="otsusetekst">
    <w:name w:val="otsuse tekst"/>
    <w:basedOn w:val="Normaallaad"/>
    <w:qFormat/>
    <w:rsid w:val="00277BEF"/>
    <w:pPr>
      <w:spacing w:after="240"/>
    </w:pPr>
    <w:rPr>
      <w:rFonts w:eastAsia="Times New Roman" w:cs="Times New Roman"/>
      <w:szCs w:val="18"/>
    </w:rPr>
  </w:style>
  <w:style w:type="paragraph" w:customStyle="1" w:styleId="nimetusuueltlehelt">
    <w:name w:val="§ nimetus uuelt lehelt"/>
    <w:basedOn w:val="Normaallaad"/>
    <w:qFormat/>
    <w:rsid w:val="00277BEF"/>
    <w:pPr>
      <w:keepNext/>
      <w:keepLines/>
      <w:spacing w:before="240" w:after="120"/>
    </w:pPr>
    <w:rPr>
      <w:rFonts w:eastAsia="Times New Roman" w:cs="Times New Roman"/>
      <w:b/>
      <w:szCs w:val="18"/>
      <w:lang w:eastAsia="et-EE"/>
    </w:r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customStyle="1" w:styleId="otsusetekstalljoonega">
    <w:name w:val="otsuse tekst alljoonega"/>
    <w:basedOn w:val="otsusetekst"/>
    <w:qFormat/>
    <w:rsid w:val="00277BEF"/>
    <w:rPr>
      <w:u w:val="single"/>
    </w:rPr>
  </w:style>
  <w:style w:type="paragraph" w:customStyle="1" w:styleId="peatkiosanr">
    <w:name w:val="peatüki/osa nr"/>
    <w:basedOn w:val="peatkiosanimetus"/>
    <w:uiPriority w:val="2"/>
    <w:qFormat/>
    <w:rsid w:val="005E16DE"/>
    <w:pPr>
      <w:spacing w:before="360" w:after="0"/>
    </w:pPr>
  </w:style>
  <w:style w:type="paragraph" w:customStyle="1" w:styleId="jaojaotisenimetus">
    <w:name w:val="jao/jaotise nimetus"/>
    <w:basedOn w:val="peatkiosanimetus"/>
    <w:uiPriority w:val="5"/>
    <w:qFormat/>
    <w:rsid w:val="00F34484"/>
  </w:style>
  <w:style w:type="paragraph" w:customStyle="1" w:styleId="jaojaotisenr">
    <w:name w:val="jao/jaotise nr"/>
    <w:basedOn w:val="peatkiosanr"/>
    <w:uiPriority w:val="4"/>
    <w:qFormat/>
    <w:rsid w:val="00B272E9"/>
    <w:pPr>
      <w:spacing w:before="240"/>
    </w:p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277BEF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semiHidden/>
    <w:rsid w:val="0099040A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99040A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946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Kelli Marie Missik</cp:lastModifiedBy>
  <cp:revision>58</cp:revision>
  <dcterms:created xsi:type="dcterms:W3CDTF">2024-04-03T08:14:00Z</dcterms:created>
  <dcterms:modified xsi:type="dcterms:W3CDTF">2026-05-04T09:16:00Z</dcterms:modified>
</cp:coreProperties>
</file>