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C6E8" w14:textId="39969B9A" w:rsidR="00851B50" w:rsidRPr="00D229AA" w:rsidRDefault="00D229AA" w:rsidP="00851B50">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r w:rsidRPr="00D229AA">
        <w:rPr>
          <w:rFonts w:ascii="Times New Roman" w:eastAsia="Calibri" w:hAnsi="Times New Roman" w:cs="Times New Roman"/>
          <w:kern w:val="0"/>
          <w:sz w:val="24"/>
          <w:szCs w:val="24"/>
          <w14:ligatures w14:val="none"/>
        </w:rPr>
        <w:t xml:space="preserve">Hädaolukorra seaduse ja </w:t>
      </w:r>
    </w:p>
    <w:p w14:paraId="2379AD04" w14:textId="47054A59" w:rsidR="00D229AA" w:rsidRPr="00D229AA" w:rsidRDefault="00D229AA" w:rsidP="00D229AA">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r w:rsidRPr="00D229AA">
        <w:rPr>
          <w:rFonts w:ascii="Times New Roman" w:eastAsia="Calibri" w:hAnsi="Times New Roman" w:cs="Times New Roman"/>
          <w:kern w:val="0"/>
          <w:sz w:val="24"/>
          <w:szCs w:val="24"/>
          <w14:ligatures w14:val="none"/>
        </w:rPr>
        <w:t xml:space="preserve">teiste seaduste </w:t>
      </w:r>
      <w:r w:rsidR="0081667A">
        <w:rPr>
          <w:rFonts w:ascii="Times New Roman" w:eastAsia="Calibri" w:hAnsi="Times New Roman" w:cs="Times New Roman"/>
          <w:kern w:val="0"/>
          <w:sz w:val="24"/>
          <w:szCs w:val="24"/>
          <w14:ligatures w14:val="none"/>
        </w:rPr>
        <w:t>muutmise</w:t>
      </w:r>
      <w:r w:rsidRPr="00D229AA">
        <w:rPr>
          <w:rFonts w:ascii="Times New Roman" w:eastAsia="Calibri" w:hAnsi="Times New Roman" w:cs="Times New Roman"/>
          <w:kern w:val="0"/>
          <w:sz w:val="24"/>
          <w:szCs w:val="24"/>
          <w14:ligatures w14:val="none"/>
        </w:rPr>
        <w:t xml:space="preserve"> </w:t>
      </w:r>
    </w:p>
    <w:p w14:paraId="5DBA2066" w14:textId="41A03723" w:rsidR="00D229AA" w:rsidRDefault="00D229AA" w:rsidP="00D229AA">
      <w:pPr>
        <w:spacing w:after="0" w:line="240" w:lineRule="auto"/>
        <w:jc w:val="right"/>
        <w:rPr>
          <w:rFonts w:ascii="Times New Roman" w:eastAsia="Calibri" w:hAnsi="Times New Roman" w:cs="Times New Roman"/>
          <w:color w:val="000000"/>
          <w:kern w:val="0"/>
          <w:sz w:val="24"/>
          <w:szCs w:val="24"/>
          <w14:ligatures w14:val="none"/>
        </w:rPr>
      </w:pPr>
      <w:r w:rsidRPr="00D229AA">
        <w:rPr>
          <w:rFonts w:ascii="Times New Roman" w:eastAsia="Calibri" w:hAnsi="Times New Roman" w:cs="Times New Roman"/>
          <w:kern w:val="0"/>
          <w:sz w:val="24"/>
          <w:szCs w:val="24"/>
          <w14:ligatures w14:val="none"/>
        </w:rPr>
        <w:t>seaduse eelnõu seletuskir</w:t>
      </w:r>
      <w:r w:rsidR="008F76D8">
        <w:rPr>
          <w:rFonts w:ascii="Times New Roman" w:eastAsia="Calibri" w:hAnsi="Times New Roman" w:cs="Times New Roman"/>
          <w:kern w:val="0"/>
          <w:sz w:val="24"/>
          <w:szCs w:val="24"/>
          <w14:ligatures w14:val="none"/>
        </w:rPr>
        <w:t>ja juurde</w:t>
      </w:r>
    </w:p>
    <w:p w14:paraId="5B789093" w14:textId="72FC8D00" w:rsidR="00D229AA" w:rsidRPr="00D229AA" w:rsidRDefault="00D229AA" w:rsidP="00D229AA">
      <w:pPr>
        <w:spacing w:after="0" w:line="240" w:lineRule="auto"/>
        <w:jc w:val="right"/>
        <w:rPr>
          <w:rFonts w:ascii="Times New Roman" w:eastAsia="Calibri" w:hAnsi="Times New Roman" w:cs="Times New Roman"/>
          <w:color w:val="000000"/>
          <w:kern w:val="0"/>
          <w:sz w:val="24"/>
          <w:szCs w:val="24"/>
          <w14:ligatures w14:val="none"/>
        </w:rPr>
      </w:pPr>
      <w:r w:rsidRPr="00D229AA">
        <w:rPr>
          <w:rFonts w:ascii="Times New Roman" w:eastAsia="Calibri" w:hAnsi="Times New Roman" w:cs="Times New Roman"/>
          <w:color w:val="000000"/>
          <w:kern w:val="0"/>
          <w:sz w:val="24"/>
          <w:szCs w:val="24"/>
          <w14:ligatures w14:val="none"/>
        </w:rPr>
        <w:t>Lisa</w:t>
      </w:r>
      <w:r>
        <w:rPr>
          <w:rFonts w:ascii="Times New Roman" w:eastAsia="Calibri" w:hAnsi="Times New Roman" w:cs="Times New Roman"/>
          <w:color w:val="000000"/>
          <w:kern w:val="0"/>
          <w:sz w:val="24"/>
          <w:szCs w:val="24"/>
          <w14:ligatures w14:val="none"/>
        </w:rPr>
        <w:t xml:space="preserve"> 2</w:t>
      </w:r>
    </w:p>
    <w:p w14:paraId="6C65380D" w14:textId="77777777" w:rsidR="00D229AA" w:rsidRPr="008F76D8" w:rsidRDefault="00D229AA" w:rsidP="00D229AA">
      <w:pPr>
        <w:spacing w:after="0" w:line="240" w:lineRule="auto"/>
        <w:jc w:val="center"/>
        <w:rPr>
          <w:rFonts w:ascii="Times New Roman" w:eastAsia="Calibri" w:hAnsi="Times New Roman" w:cs="Times New Roman"/>
          <w:b/>
          <w:color w:val="000000"/>
          <w:kern w:val="0"/>
          <w:sz w:val="28"/>
          <w:szCs w:val="28"/>
          <w14:ligatures w14:val="none"/>
        </w:rPr>
      </w:pPr>
      <w:r w:rsidRPr="008F76D8">
        <w:rPr>
          <w:rFonts w:ascii="Times New Roman" w:eastAsia="Calibri" w:hAnsi="Times New Roman" w:cs="Times New Roman"/>
          <w:b/>
          <w:color w:val="000000"/>
          <w:kern w:val="0"/>
          <w:sz w:val="28"/>
          <w:szCs w:val="28"/>
          <w14:ligatures w14:val="none"/>
        </w:rPr>
        <w:t>Märkustega arvestamise tabel</w:t>
      </w:r>
    </w:p>
    <w:p w14:paraId="02242B02" w14:textId="77777777" w:rsidR="00D229AA" w:rsidRPr="00D229AA" w:rsidRDefault="00D229AA" w:rsidP="00D229AA">
      <w:pPr>
        <w:spacing w:after="0" w:line="240" w:lineRule="auto"/>
        <w:jc w:val="both"/>
        <w:rPr>
          <w:rFonts w:ascii="Times New Roman" w:eastAsia="Calibri" w:hAnsi="Times New Roman" w:cs="Times New Roman"/>
          <w:color w:val="000000"/>
          <w:kern w:val="0"/>
          <w:sz w:val="24"/>
          <w:szCs w:val="24"/>
          <w14:ligatures w14:val="none"/>
        </w:rPr>
      </w:pPr>
    </w:p>
    <w:tbl>
      <w:tblPr>
        <w:tblStyle w:val="TableGrid1"/>
        <w:tblW w:w="14177" w:type="dxa"/>
        <w:tblInd w:w="-147" w:type="dxa"/>
        <w:tblLayout w:type="fixed"/>
        <w:tblLook w:val="04A0" w:firstRow="1" w:lastRow="0" w:firstColumn="1" w:lastColumn="0" w:noHBand="0" w:noVBand="1"/>
      </w:tblPr>
      <w:tblGrid>
        <w:gridCol w:w="9356"/>
        <w:gridCol w:w="4821"/>
      </w:tblGrid>
      <w:tr w:rsidR="008863C2" w:rsidRPr="00D229AA" w14:paraId="41590B49" w14:textId="77777777" w:rsidTr="120BD2F8">
        <w:trPr>
          <w:trHeight w:val="531"/>
        </w:trPr>
        <w:tc>
          <w:tcPr>
            <w:tcW w:w="14177" w:type="dxa"/>
            <w:gridSpan w:val="2"/>
            <w:shd w:val="clear" w:color="auto" w:fill="ADADAD" w:themeFill="background2" w:themeFillShade="BF"/>
          </w:tcPr>
          <w:p w14:paraId="7B52711B" w14:textId="77777777" w:rsidR="008863C2" w:rsidRDefault="008863C2" w:rsidP="008863C2">
            <w:pPr>
              <w:jc w:val="center"/>
              <w:rPr>
                <w:rFonts w:ascii="Times New Roman" w:eastAsia="Calibri" w:hAnsi="Times New Roman" w:cs="Times New Roman"/>
                <w:sz w:val="24"/>
                <w:szCs w:val="24"/>
              </w:rPr>
            </w:pPr>
            <w:r w:rsidRPr="001A51DB">
              <w:rPr>
                <w:rFonts w:ascii="Times New Roman" w:eastAsia="Calibri" w:hAnsi="Times New Roman" w:cs="Times New Roman"/>
                <w:b/>
                <w:bCs/>
                <w:sz w:val="24"/>
                <w:szCs w:val="24"/>
              </w:rPr>
              <w:t>Eesti Linnade ja Valdade Liit</w:t>
            </w:r>
            <w:r>
              <w:rPr>
                <w:rFonts w:ascii="Times New Roman" w:eastAsia="Calibri" w:hAnsi="Times New Roman" w:cs="Times New Roman"/>
                <w:sz w:val="24"/>
                <w:szCs w:val="24"/>
              </w:rPr>
              <w:t xml:space="preserve">, 26.11.2024 kiri nr </w:t>
            </w:r>
            <w:r w:rsidRPr="001A51DB">
              <w:rPr>
                <w:rFonts w:ascii="Times New Roman" w:eastAsia="Calibri" w:hAnsi="Times New Roman" w:cs="Times New Roman"/>
                <w:sz w:val="24"/>
                <w:szCs w:val="24"/>
              </w:rPr>
              <w:t>5-1/441-1</w:t>
            </w:r>
          </w:p>
          <w:p w14:paraId="35741511" w14:textId="1AD9201A" w:rsidR="008863C2" w:rsidRPr="00D229AA" w:rsidRDefault="008863C2" w:rsidP="008863C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Kontaktisik: </w:t>
            </w:r>
            <w:r w:rsidRPr="001A51DB">
              <w:rPr>
                <w:rFonts w:ascii="Times New Roman" w:eastAsia="Calibri" w:hAnsi="Times New Roman" w:cs="Times New Roman"/>
                <w:sz w:val="24"/>
                <w:szCs w:val="24"/>
              </w:rPr>
              <w:t xml:space="preserve">Mailiis </w:t>
            </w:r>
            <w:proofErr w:type="spellStart"/>
            <w:r w:rsidRPr="001A51DB">
              <w:rPr>
                <w:rFonts w:ascii="Times New Roman" w:eastAsia="Calibri" w:hAnsi="Times New Roman" w:cs="Times New Roman"/>
                <w:sz w:val="24"/>
                <w:szCs w:val="24"/>
              </w:rPr>
              <w:t>Kaljula</w:t>
            </w:r>
            <w:proofErr w:type="spellEnd"/>
            <w:r>
              <w:rPr>
                <w:rFonts w:ascii="Times New Roman" w:eastAsia="Calibri" w:hAnsi="Times New Roman" w:cs="Times New Roman"/>
                <w:sz w:val="24"/>
                <w:szCs w:val="24"/>
              </w:rPr>
              <w:t xml:space="preserve"> (</w:t>
            </w:r>
            <w:hyperlink r:id="rId10" w:history="1">
              <w:r w:rsidRPr="000D1403">
                <w:rPr>
                  <w:rStyle w:val="Hperlink"/>
                  <w:rFonts w:ascii="Times New Roman" w:eastAsia="Calibri" w:hAnsi="Times New Roman" w:cs="Times New Roman"/>
                  <w:sz w:val="24"/>
                  <w:szCs w:val="24"/>
                </w:rPr>
                <w:t>Mailiis.kaljula@elvl.ee</w:t>
              </w:r>
            </w:hyperlink>
            <w:r>
              <w:rPr>
                <w:rFonts w:ascii="Times New Roman" w:eastAsia="Calibri" w:hAnsi="Times New Roman" w:cs="Times New Roman"/>
                <w:sz w:val="24"/>
                <w:szCs w:val="24"/>
              </w:rPr>
              <w:t xml:space="preserve">; </w:t>
            </w:r>
            <w:r w:rsidRPr="001A51DB">
              <w:rPr>
                <w:rFonts w:ascii="Times New Roman" w:eastAsia="Calibri" w:hAnsi="Times New Roman" w:cs="Times New Roman"/>
                <w:sz w:val="24"/>
                <w:szCs w:val="24"/>
              </w:rPr>
              <w:t>56621771</w:t>
            </w:r>
            <w:r>
              <w:rPr>
                <w:rFonts w:ascii="Times New Roman" w:eastAsia="Calibri" w:hAnsi="Times New Roman" w:cs="Times New Roman"/>
                <w:sz w:val="24"/>
                <w:szCs w:val="24"/>
              </w:rPr>
              <w:t>)</w:t>
            </w:r>
          </w:p>
        </w:tc>
      </w:tr>
      <w:tr w:rsidR="008863C2" w:rsidRPr="00D229AA" w14:paraId="5B6D475E" w14:textId="77777777" w:rsidTr="120BD2F8">
        <w:trPr>
          <w:trHeight w:val="531"/>
        </w:trPr>
        <w:tc>
          <w:tcPr>
            <w:tcW w:w="9356" w:type="dxa"/>
            <w:shd w:val="clear" w:color="auto" w:fill="auto"/>
          </w:tcPr>
          <w:p w14:paraId="05AF08AD" w14:textId="7E70A645" w:rsidR="008863C2" w:rsidRPr="00D229AA" w:rsidRDefault="008863C2" w:rsidP="008863C2">
            <w:pPr>
              <w:autoSpaceDE w:val="0"/>
              <w:autoSpaceDN w:val="0"/>
              <w:adjustRightInd w:val="0"/>
              <w:jc w:val="both"/>
              <w:rPr>
                <w:rFonts w:ascii="Times New Roman" w:eastAsia="Calibri" w:hAnsi="Times New Roman" w:cs="Times New Roman"/>
                <w:b/>
                <w:bCs/>
                <w:color w:val="000000"/>
                <w:sz w:val="24"/>
                <w:szCs w:val="24"/>
              </w:rPr>
            </w:pPr>
            <w:r w:rsidRPr="001A51DB">
              <w:rPr>
                <w:rFonts w:ascii="Times New Roman" w:eastAsia="Calibri" w:hAnsi="Times New Roman" w:cs="Times New Roman"/>
                <w:b/>
                <w:bCs/>
                <w:color w:val="000000"/>
                <w:sz w:val="24"/>
                <w:szCs w:val="24"/>
              </w:rPr>
              <w:t>1.</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 xml:space="preserve">Varjumiskohtade vajadus on arusaadav. Samas toob see </w:t>
            </w:r>
            <w:proofErr w:type="spellStart"/>
            <w:r w:rsidRPr="001A51DB">
              <w:rPr>
                <w:rFonts w:ascii="Times New Roman" w:eastAsia="Calibri" w:hAnsi="Times New Roman" w:cs="Times New Roman"/>
                <w:color w:val="000000"/>
                <w:sz w:val="24"/>
                <w:szCs w:val="24"/>
              </w:rPr>
              <w:t>KOVidele</w:t>
            </w:r>
            <w:proofErr w:type="spellEnd"/>
            <w:r w:rsidRPr="001A51DB">
              <w:rPr>
                <w:rFonts w:ascii="Times New Roman" w:eastAsia="Calibri" w:hAnsi="Times New Roman" w:cs="Times New Roman"/>
                <w:color w:val="000000"/>
                <w:sz w:val="24"/>
                <w:szCs w:val="24"/>
              </w:rPr>
              <w:t xml:space="preserve"> selgelt kaasa täiendavad kulud ja töökoormuse: näiteks peab </w:t>
            </w:r>
            <w:proofErr w:type="spellStart"/>
            <w:r w:rsidRPr="001A51DB">
              <w:rPr>
                <w:rFonts w:ascii="Times New Roman" w:eastAsia="Calibri" w:hAnsi="Times New Roman" w:cs="Times New Roman"/>
                <w:color w:val="000000"/>
                <w:sz w:val="24"/>
                <w:szCs w:val="24"/>
              </w:rPr>
              <w:t>KOVi</w:t>
            </w:r>
            <w:proofErr w:type="spellEnd"/>
            <w:r w:rsidRPr="001A51DB">
              <w:rPr>
                <w:rFonts w:ascii="Times New Roman" w:eastAsia="Calibri" w:hAnsi="Times New Roman" w:cs="Times New Roman"/>
                <w:color w:val="000000"/>
                <w:sz w:val="24"/>
                <w:szCs w:val="24"/>
              </w:rPr>
              <w:t xml:space="preserve"> t</w:t>
            </w:r>
            <w:r>
              <w:rPr>
                <w:rFonts w:ascii="Times New Roman" w:eastAsia="Calibri" w:hAnsi="Times New Roman" w:cs="Times New Roman"/>
                <w:color w:val="000000"/>
                <w:sz w:val="24"/>
                <w:szCs w:val="24"/>
              </w:rPr>
              <w:t>öö</w:t>
            </w:r>
            <w:r w:rsidRPr="001A51DB">
              <w:rPr>
                <w:rFonts w:ascii="Times New Roman" w:eastAsia="Calibri" w:hAnsi="Times New Roman" w:cs="Times New Roman"/>
                <w:color w:val="000000"/>
                <w:sz w:val="24"/>
                <w:szCs w:val="24"/>
              </w:rPr>
              <w:t>taja füüsiliselt, st ajakuluga otsima ja välja</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 xml:space="preserve">pakkuma sobivaid kohti. Kui varjumiskoht on KOV hallatava asutusega seotud, on </w:t>
            </w:r>
            <w:proofErr w:type="spellStart"/>
            <w:r w:rsidRPr="001A51DB">
              <w:rPr>
                <w:rFonts w:ascii="Times New Roman" w:eastAsia="Calibri" w:hAnsi="Times New Roman" w:cs="Times New Roman"/>
                <w:color w:val="000000"/>
                <w:sz w:val="24"/>
                <w:szCs w:val="24"/>
              </w:rPr>
              <w:t>KOVi</w:t>
            </w:r>
            <w:proofErr w:type="spellEnd"/>
            <w:r w:rsidRPr="001A51DB">
              <w:rPr>
                <w:rFonts w:ascii="Times New Roman" w:eastAsia="Calibri" w:hAnsi="Times New Roman" w:cs="Times New Roman"/>
                <w:color w:val="000000"/>
                <w:sz w:val="24"/>
                <w:szCs w:val="24"/>
              </w:rPr>
              <w:t xml:space="preserve"> roll</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hakata koordineerima varjumiskohaga seotud tegevusi.</w:t>
            </w:r>
          </w:p>
        </w:tc>
        <w:tc>
          <w:tcPr>
            <w:tcW w:w="4821" w:type="dxa"/>
            <w:shd w:val="clear" w:color="auto" w:fill="auto"/>
          </w:tcPr>
          <w:p w14:paraId="48F5BD7A" w14:textId="2B975D81" w:rsidR="00365484" w:rsidRPr="00365484" w:rsidRDefault="00365484"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Teadmiseks võetud. </w:t>
            </w:r>
            <w:proofErr w:type="spellStart"/>
            <w:r>
              <w:rPr>
                <w:rFonts w:ascii="Times New Roman" w:eastAsia="Calibri" w:hAnsi="Times New Roman" w:cs="Times New Roman"/>
                <w:sz w:val="24"/>
                <w:szCs w:val="24"/>
              </w:rPr>
              <w:t>KOV-id</w:t>
            </w:r>
            <w:proofErr w:type="spellEnd"/>
            <w:r>
              <w:rPr>
                <w:rFonts w:ascii="Times New Roman" w:eastAsia="Calibri" w:hAnsi="Times New Roman" w:cs="Times New Roman"/>
                <w:sz w:val="24"/>
                <w:szCs w:val="24"/>
              </w:rPr>
              <w:t xml:space="preserve"> on kaasatud varjumise korraldamisse, kuna nad omavad parimat teadmist kohalikest oludest.</w:t>
            </w:r>
          </w:p>
          <w:p w14:paraId="26EC89C0" w14:textId="79E24BCE" w:rsidR="008863C2" w:rsidRPr="00D229AA" w:rsidRDefault="008863C2" w:rsidP="008863C2">
            <w:pPr>
              <w:jc w:val="both"/>
              <w:rPr>
                <w:rFonts w:ascii="Times New Roman" w:eastAsia="Calibri" w:hAnsi="Times New Roman" w:cs="Times New Roman"/>
                <w:sz w:val="24"/>
                <w:szCs w:val="24"/>
              </w:rPr>
            </w:pPr>
          </w:p>
        </w:tc>
      </w:tr>
      <w:tr w:rsidR="008863C2" w:rsidRPr="00D229AA" w14:paraId="4911967B" w14:textId="77777777" w:rsidTr="120BD2F8">
        <w:trPr>
          <w:trHeight w:val="531"/>
        </w:trPr>
        <w:tc>
          <w:tcPr>
            <w:tcW w:w="9356" w:type="dxa"/>
            <w:shd w:val="clear" w:color="auto" w:fill="auto"/>
          </w:tcPr>
          <w:p w14:paraId="459D2455" w14:textId="0D5FDB31" w:rsidR="008863C2" w:rsidRPr="001A51DB" w:rsidRDefault="008863C2" w:rsidP="008863C2">
            <w:pPr>
              <w:autoSpaceDE w:val="0"/>
              <w:autoSpaceDN w:val="0"/>
              <w:adjustRightInd w:val="0"/>
              <w:jc w:val="both"/>
              <w:rPr>
                <w:rFonts w:ascii="Times New Roman" w:eastAsia="Calibri" w:hAnsi="Times New Roman" w:cs="Times New Roman"/>
                <w:color w:val="000000"/>
                <w:sz w:val="24"/>
                <w:szCs w:val="24"/>
              </w:rPr>
            </w:pPr>
            <w:r w:rsidRPr="03A206FA">
              <w:rPr>
                <w:rFonts w:ascii="Times New Roman" w:eastAsia="Calibri" w:hAnsi="Times New Roman" w:cs="Times New Roman"/>
                <w:b/>
                <w:bCs/>
                <w:color w:val="000000" w:themeColor="text1"/>
                <w:sz w:val="24"/>
                <w:szCs w:val="24"/>
              </w:rPr>
              <w:t xml:space="preserve">2. </w:t>
            </w:r>
            <w:r w:rsidRPr="03A206FA">
              <w:rPr>
                <w:rFonts w:ascii="Times New Roman" w:eastAsia="Calibri" w:hAnsi="Times New Roman" w:cs="Times New Roman"/>
                <w:color w:val="000000" w:themeColor="text1"/>
                <w:sz w:val="24"/>
                <w:szCs w:val="24"/>
              </w:rPr>
              <w:t>Varjumiskoha ettevalmistusega, kui see asub KOV hallatavas asutuses, võivad kaasneda rahalised kulutused, eriti juhul, kui neid on omavalitsuses mitu. Nt raamatukogud, spordihallid,</w:t>
            </w:r>
            <w:r w:rsidR="0D39F1BA" w:rsidRPr="03A206FA">
              <w:rPr>
                <w:rFonts w:ascii="Times New Roman" w:eastAsia="Calibri" w:hAnsi="Times New Roman" w:cs="Times New Roman"/>
                <w:color w:val="000000" w:themeColor="text1"/>
                <w:sz w:val="24"/>
                <w:szCs w:val="24"/>
              </w:rPr>
              <w:t xml:space="preserve"> </w:t>
            </w:r>
            <w:r w:rsidRPr="03A206FA">
              <w:rPr>
                <w:rFonts w:ascii="Times New Roman" w:eastAsia="Calibri" w:hAnsi="Times New Roman" w:cs="Times New Roman"/>
                <w:color w:val="000000" w:themeColor="text1"/>
                <w:sz w:val="24"/>
                <w:szCs w:val="24"/>
              </w:rPr>
              <w:t>rahvamajad jne. Kui siia lisada mitteavaliku varjumiskohaga hooned, nt hooldekodud, haridusasutused, varjupaigad, asenduskodud, võivad rahalised kulutused akumuleeruvalt olla väga suured. Lisaks peab ka KOV tasandil keegi hakkama neid haldama, samuti koordineerima</w:t>
            </w:r>
            <w:r w:rsidR="52E5E695" w:rsidRPr="03A206FA">
              <w:rPr>
                <w:rFonts w:ascii="Times New Roman" w:eastAsia="Calibri" w:hAnsi="Times New Roman" w:cs="Times New Roman"/>
                <w:color w:val="000000" w:themeColor="text1"/>
                <w:sz w:val="24"/>
                <w:szCs w:val="24"/>
              </w:rPr>
              <w:t xml:space="preserve"> </w:t>
            </w:r>
            <w:r w:rsidRPr="03A206FA">
              <w:rPr>
                <w:rFonts w:ascii="Times New Roman" w:eastAsia="Calibri" w:hAnsi="Times New Roman" w:cs="Times New Roman"/>
                <w:color w:val="000000" w:themeColor="text1"/>
                <w:sz w:val="24"/>
                <w:szCs w:val="24"/>
              </w:rPr>
              <w:t>koostööd Päästeametiga.</w:t>
            </w:r>
          </w:p>
        </w:tc>
        <w:tc>
          <w:tcPr>
            <w:tcW w:w="4821" w:type="dxa"/>
            <w:shd w:val="clear" w:color="auto" w:fill="auto"/>
          </w:tcPr>
          <w:p w14:paraId="606EF883" w14:textId="183E6494" w:rsidR="00365484" w:rsidRPr="00365484" w:rsidRDefault="00365484"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Teadmiseks võetud. </w:t>
            </w:r>
            <w:r>
              <w:rPr>
                <w:rFonts w:ascii="Times New Roman" w:eastAsia="Calibri" w:hAnsi="Times New Roman" w:cs="Times New Roman"/>
                <w:sz w:val="24"/>
                <w:szCs w:val="24"/>
              </w:rPr>
              <w:t xml:space="preserve"> Sõjalise rünnaku korral puuduvad inimelu kaitseks varjumisest paremad meetodid. Nii varjendit kui varjumiskohta saab tavaolukorras kasutada muul eesmärgil, mistõttu ei ole tegemist nö kasutuna seisva ruumiga. </w:t>
            </w:r>
          </w:p>
          <w:p w14:paraId="3887B403" w14:textId="07C60D36" w:rsidR="008863C2" w:rsidRPr="00D229AA" w:rsidRDefault="00A97C6E" w:rsidP="008863C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Selleks, et suurendada Eesti kohalike omavalitsuste valmisolekut ulatuslikeks kriisideks eraldab Siseministeerium aastatel 2025-2027 kohaliku omavalitsuse üksusetele 2,25 miljonit eurot kriisispetsialistide palkamiseks. </w:t>
            </w:r>
          </w:p>
        </w:tc>
      </w:tr>
      <w:tr w:rsidR="008863C2" w:rsidRPr="00D229AA" w14:paraId="7703FE63" w14:textId="77777777" w:rsidTr="120BD2F8">
        <w:trPr>
          <w:trHeight w:val="531"/>
        </w:trPr>
        <w:tc>
          <w:tcPr>
            <w:tcW w:w="9356" w:type="dxa"/>
            <w:shd w:val="clear" w:color="auto" w:fill="auto"/>
          </w:tcPr>
          <w:p w14:paraId="666B8425" w14:textId="7DE99F34" w:rsidR="008863C2" w:rsidRPr="001A51DB" w:rsidRDefault="008863C2" w:rsidP="008863C2">
            <w:pPr>
              <w:autoSpaceDE w:val="0"/>
              <w:autoSpaceDN w:val="0"/>
              <w:adjustRightInd w:val="0"/>
              <w:jc w:val="both"/>
              <w:rPr>
                <w:rFonts w:ascii="Times New Roman" w:eastAsia="Calibri" w:hAnsi="Times New Roman" w:cs="Times New Roman"/>
                <w:color w:val="000000"/>
                <w:sz w:val="24"/>
                <w:szCs w:val="24"/>
              </w:rPr>
            </w:pPr>
            <w:r w:rsidRPr="58DEF608">
              <w:rPr>
                <w:rFonts w:ascii="Times New Roman" w:eastAsia="Calibri" w:hAnsi="Times New Roman" w:cs="Times New Roman"/>
                <w:b/>
                <w:bCs/>
                <w:color w:val="000000" w:themeColor="text1"/>
                <w:sz w:val="24"/>
                <w:szCs w:val="24"/>
              </w:rPr>
              <w:t xml:space="preserve">3. </w:t>
            </w:r>
            <w:r w:rsidRPr="58DEF608">
              <w:rPr>
                <w:rFonts w:ascii="Times New Roman" w:eastAsia="Calibri" w:hAnsi="Times New Roman" w:cs="Times New Roman"/>
                <w:color w:val="000000" w:themeColor="text1"/>
                <w:sz w:val="24"/>
                <w:szCs w:val="24"/>
              </w:rPr>
              <w:t>Seletuskirjas on hinnatud, et ehituste maksumus suureneb ca 2%. Juhime tähelepanu sellele,</w:t>
            </w:r>
            <w:r w:rsidR="2ACB35FD" w:rsidRPr="58DEF608">
              <w:rPr>
                <w:rFonts w:ascii="Times New Roman" w:eastAsia="Calibri" w:hAnsi="Times New Roman" w:cs="Times New Roman"/>
                <w:color w:val="000000" w:themeColor="text1"/>
                <w:sz w:val="24"/>
                <w:szCs w:val="24"/>
              </w:rPr>
              <w:t xml:space="preserve"> </w:t>
            </w:r>
            <w:r w:rsidRPr="58DEF608">
              <w:rPr>
                <w:rFonts w:ascii="Times New Roman" w:eastAsia="Calibri" w:hAnsi="Times New Roman" w:cs="Times New Roman"/>
                <w:color w:val="000000" w:themeColor="text1"/>
                <w:sz w:val="24"/>
                <w:szCs w:val="24"/>
              </w:rPr>
              <w:t>et ühistute, avaliku sektori puhul, lisandub käibemaks, mida ei saa tagasi küsida. Ja käibemaks</w:t>
            </w:r>
            <w:r w:rsidR="2FCC247E" w:rsidRPr="58DEF608">
              <w:rPr>
                <w:rFonts w:ascii="Times New Roman" w:eastAsia="Calibri" w:hAnsi="Times New Roman" w:cs="Times New Roman"/>
                <w:color w:val="000000" w:themeColor="text1"/>
                <w:sz w:val="24"/>
                <w:szCs w:val="24"/>
              </w:rPr>
              <w:t xml:space="preserve"> </w:t>
            </w:r>
            <w:r w:rsidRPr="58DEF608">
              <w:rPr>
                <w:rFonts w:ascii="Times New Roman" w:eastAsia="Calibri" w:hAnsi="Times New Roman" w:cs="Times New Roman"/>
                <w:color w:val="000000" w:themeColor="text1"/>
                <w:sz w:val="24"/>
                <w:szCs w:val="24"/>
              </w:rPr>
              <w:t xml:space="preserve">tõuseb veelgi. </w:t>
            </w:r>
          </w:p>
        </w:tc>
        <w:tc>
          <w:tcPr>
            <w:tcW w:w="4821" w:type="dxa"/>
            <w:shd w:val="clear" w:color="auto" w:fill="auto"/>
          </w:tcPr>
          <w:p w14:paraId="45B97681" w14:textId="10202D08" w:rsidR="008863C2" w:rsidRPr="00A97C6E" w:rsidRDefault="00A97C6E" w:rsidP="008863C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Teadmiseks võetud. </w:t>
            </w:r>
          </w:p>
        </w:tc>
      </w:tr>
      <w:tr w:rsidR="008863C2" w:rsidRPr="00D229AA" w14:paraId="645BC27A" w14:textId="77777777" w:rsidTr="120BD2F8">
        <w:trPr>
          <w:trHeight w:val="531"/>
        </w:trPr>
        <w:tc>
          <w:tcPr>
            <w:tcW w:w="9356" w:type="dxa"/>
            <w:shd w:val="clear" w:color="auto" w:fill="auto"/>
          </w:tcPr>
          <w:p w14:paraId="51A02FB8" w14:textId="270E0475" w:rsidR="008863C2" w:rsidRPr="00D229AA" w:rsidRDefault="008863C2" w:rsidP="008863C2">
            <w:pPr>
              <w:autoSpaceDE w:val="0"/>
              <w:autoSpaceDN w:val="0"/>
              <w:adjustRightInd w:val="0"/>
              <w:jc w:val="both"/>
              <w:rPr>
                <w:rFonts w:ascii="Times New Roman" w:eastAsia="Calibri" w:hAnsi="Times New Roman" w:cs="Times New Roman"/>
                <w:b/>
                <w:bCs/>
                <w:color w:val="000000"/>
                <w:sz w:val="24"/>
                <w:szCs w:val="24"/>
              </w:rPr>
            </w:pPr>
            <w:r w:rsidRPr="001A51DB">
              <w:rPr>
                <w:rFonts w:ascii="Times New Roman" w:eastAsia="Calibri" w:hAnsi="Times New Roman" w:cs="Times New Roman"/>
                <w:b/>
                <w:bCs/>
                <w:color w:val="000000"/>
                <w:sz w:val="24"/>
                <w:szCs w:val="24"/>
              </w:rPr>
              <w:t xml:space="preserve">4. </w:t>
            </w:r>
            <w:r w:rsidRPr="001A51DB">
              <w:rPr>
                <w:rFonts w:ascii="Times New Roman" w:eastAsia="Calibri" w:hAnsi="Times New Roman" w:cs="Times New Roman"/>
                <w:color w:val="000000"/>
                <w:sz w:val="24"/>
                <w:szCs w:val="24"/>
              </w:rPr>
              <w:t>Palume seletuskirjas selgitada, kas muudatustest tingitud hinna tõusuga arvestatakse ka</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investeeringute rahastamisel olemasolevate toetusmeetmete puhul. Näiteks üürimajade</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 xml:space="preserve">programm? Eksitav on öelda, et </w:t>
            </w:r>
            <w:proofErr w:type="spellStart"/>
            <w:r w:rsidRPr="001A51DB">
              <w:rPr>
                <w:rFonts w:ascii="Times New Roman" w:eastAsia="Calibri" w:hAnsi="Times New Roman" w:cs="Times New Roman"/>
                <w:color w:val="000000"/>
                <w:sz w:val="24"/>
                <w:szCs w:val="24"/>
              </w:rPr>
              <w:t>KOVide</w:t>
            </w:r>
            <w:proofErr w:type="spellEnd"/>
            <w:r w:rsidRPr="001A51DB">
              <w:rPr>
                <w:rFonts w:ascii="Times New Roman" w:eastAsia="Calibri" w:hAnsi="Times New Roman" w:cs="Times New Roman"/>
                <w:color w:val="000000"/>
                <w:sz w:val="24"/>
                <w:szCs w:val="24"/>
              </w:rPr>
              <w:t xml:space="preserve"> mõju on sama, mis teistel, sest </w:t>
            </w:r>
            <w:proofErr w:type="spellStart"/>
            <w:r w:rsidRPr="001A51DB">
              <w:rPr>
                <w:rFonts w:ascii="Times New Roman" w:eastAsia="Calibri" w:hAnsi="Times New Roman" w:cs="Times New Roman"/>
                <w:color w:val="000000"/>
                <w:sz w:val="24"/>
                <w:szCs w:val="24"/>
              </w:rPr>
              <w:t>KOVid</w:t>
            </w:r>
            <w:proofErr w:type="spellEnd"/>
            <w:r w:rsidRPr="001A51DB">
              <w:rPr>
                <w:rFonts w:ascii="Times New Roman" w:eastAsia="Calibri" w:hAnsi="Times New Roman" w:cs="Times New Roman"/>
                <w:color w:val="000000"/>
                <w:sz w:val="24"/>
                <w:szCs w:val="24"/>
              </w:rPr>
              <w:t xml:space="preserve"> ei ole päris</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samas seisus, näiteks saab arendaja tõsta maksumuse suurenemisel kinnisvara müügihinda,</w:t>
            </w:r>
            <w:r>
              <w:rPr>
                <w:rFonts w:ascii="Times New Roman" w:eastAsia="Calibri" w:hAnsi="Times New Roman" w:cs="Times New Roman"/>
                <w:color w:val="000000"/>
                <w:sz w:val="24"/>
                <w:szCs w:val="24"/>
              </w:rPr>
              <w:t xml:space="preserve"> </w:t>
            </w:r>
            <w:r w:rsidRPr="001A51DB">
              <w:rPr>
                <w:rFonts w:ascii="Times New Roman" w:eastAsia="Calibri" w:hAnsi="Times New Roman" w:cs="Times New Roman"/>
                <w:color w:val="000000"/>
                <w:sz w:val="24"/>
                <w:szCs w:val="24"/>
              </w:rPr>
              <w:t xml:space="preserve">kuid </w:t>
            </w:r>
            <w:proofErr w:type="spellStart"/>
            <w:r w:rsidRPr="001A51DB">
              <w:rPr>
                <w:rFonts w:ascii="Times New Roman" w:eastAsia="Calibri" w:hAnsi="Times New Roman" w:cs="Times New Roman"/>
                <w:color w:val="000000"/>
                <w:sz w:val="24"/>
                <w:szCs w:val="24"/>
              </w:rPr>
              <w:t>KOVil</w:t>
            </w:r>
            <w:proofErr w:type="spellEnd"/>
            <w:r w:rsidRPr="001A51DB">
              <w:rPr>
                <w:rFonts w:ascii="Times New Roman" w:eastAsia="Calibri" w:hAnsi="Times New Roman" w:cs="Times New Roman"/>
                <w:color w:val="000000"/>
                <w:sz w:val="24"/>
                <w:szCs w:val="24"/>
              </w:rPr>
              <w:t xml:space="preserve"> puuduvad hoovad, et kulude suurenemisega samas suuruses tulusid juurde tekitada.</w:t>
            </w:r>
          </w:p>
        </w:tc>
        <w:tc>
          <w:tcPr>
            <w:tcW w:w="4821" w:type="dxa"/>
            <w:shd w:val="clear" w:color="auto" w:fill="auto"/>
          </w:tcPr>
          <w:p w14:paraId="09538681" w14:textId="5B57E769" w:rsidR="008863C2" w:rsidRPr="00D229AA" w:rsidRDefault="00A97C6E" w:rsidP="008863C2">
            <w:pPr>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Selgitame. </w:t>
            </w:r>
            <w:r w:rsidR="008863C2">
              <w:rPr>
                <w:rFonts w:ascii="Times New Roman" w:eastAsia="Calibri" w:hAnsi="Times New Roman" w:cs="Times New Roman"/>
                <w:bCs/>
                <w:color w:val="000000"/>
                <w:sz w:val="24"/>
                <w:szCs w:val="24"/>
              </w:rPr>
              <w:t>K</w:t>
            </w:r>
            <w:r w:rsidR="008863C2" w:rsidRPr="00D229AA">
              <w:rPr>
                <w:rFonts w:ascii="Times New Roman" w:eastAsia="Calibri" w:hAnsi="Times New Roman" w:cs="Times New Roman"/>
                <w:bCs/>
                <w:color w:val="000000"/>
                <w:sz w:val="24"/>
                <w:szCs w:val="24"/>
              </w:rPr>
              <w:t>aasnevate kulude rahastamisvõimaluste üle arutatakse järgmises riigieelarve ja riigi eelarvestrateegia protsessis</w:t>
            </w:r>
          </w:p>
        </w:tc>
      </w:tr>
      <w:tr w:rsidR="008863C2" w:rsidRPr="001A51DB" w14:paraId="5C074BEF" w14:textId="77777777" w:rsidTr="120BD2F8">
        <w:trPr>
          <w:trHeight w:val="531"/>
        </w:trPr>
        <w:tc>
          <w:tcPr>
            <w:tcW w:w="9356" w:type="dxa"/>
            <w:shd w:val="clear" w:color="auto" w:fill="auto"/>
          </w:tcPr>
          <w:p w14:paraId="3EDB5EE2" w14:textId="406682A7" w:rsidR="008863C2" w:rsidRPr="001A51DB" w:rsidRDefault="008863C2" w:rsidP="008863C2">
            <w:pPr>
              <w:autoSpaceDE w:val="0"/>
              <w:autoSpaceDN w:val="0"/>
              <w:adjustRightInd w:val="0"/>
              <w:jc w:val="both"/>
              <w:rPr>
                <w:rFonts w:ascii="Times New Roman" w:eastAsia="Calibri" w:hAnsi="Times New Roman" w:cs="Times New Roman"/>
                <w:color w:val="000000"/>
                <w:sz w:val="24"/>
                <w:szCs w:val="24"/>
              </w:rPr>
            </w:pPr>
            <w:r w:rsidRPr="001A51DB">
              <w:rPr>
                <w:rFonts w:ascii="Times New Roman" w:eastAsia="Calibri" w:hAnsi="Times New Roman" w:cs="Times New Roman"/>
                <w:b/>
                <w:bCs/>
                <w:color w:val="000000"/>
                <w:sz w:val="24"/>
                <w:szCs w:val="24"/>
              </w:rPr>
              <w:lastRenderedPageBreak/>
              <w:t>5.</w:t>
            </w:r>
            <w:r w:rsidRPr="001A51DB">
              <w:rPr>
                <w:rFonts w:ascii="Times New Roman" w:eastAsia="Calibri" w:hAnsi="Times New Roman" w:cs="Times New Roman"/>
                <w:color w:val="000000"/>
                <w:sz w:val="24"/>
                <w:szCs w:val="24"/>
              </w:rPr>
              <w:t xml:space="preserve"> Eelnõu § 4 punktiga 2 täiendatakse ehitusseadustiku § 27 lõikega 31 järgmises sõnastuses: „31 ) Ehitusloa taotlenud isiku taotlusel võib kohaliku omavalitsuse üksus anda hoone omanikule uued projekteerimistingimused, mis leevendavad varjendi rajamist takistavaid asjaolusid.“; Ehitusseadustiku § 27 muudatuse sõnastus ei ole meie hinnangul õnnestunud: antakse kohaliku omavalitsuse üksusele õigus anda hoone omanikule uued projekteerimistingimused, et leevendada varjendi rajamist takistavaid asjaolusid. Säte tekitaks küsimusi, mida mõeldakse uute projekteerimistingimuste all, üldjuhul on ehitusprojekti aluseks detailplaneering ja projekteerimistingimusi ei taotleta. Hoonesse varjendi lubamisel on tegemist detailplaneeringu vähesel määral muutmisega, kuna vajalik on maa-aluse korruse lisamine ning varuväljapääsude tegemine väljaspoole hoonestusala. Seetõttu ei ole otstarbekas avatud menetlust avalike väljapanekute ja aruteluga läbi viia, kui projekteerimistingimuste sisuks on ainult varjendi rajamine. Teeme ettepaneku sõnastada </w:t>
            </w:r>
            <w:proofErr w:type="spellStart"/>
            <w:r w:rsidRPr="001A51DB">
              <w:rPr>
                <w:rFonts w:ascii="Times New Roman" w:eastAsia="Calibri" w:hAnsi="Times New Roman" w:cs="Times New Roman"/>
                <w:color w:val="000000"/>
                <w:sz w:val="24"/>
                <w:szCs w:val="24"/>
              </w:rPr>
              <w:t>EhS</w:t>
            </w:r>
            <w:proofErr w:type="spellEnd"/>
            <w:r w:rsidRPr="001A51DB">
              <w:rPr>
                <w:rFonts w:ascii="Times New Roman" w:eastAsia="Calibri" w:hAnsi="Times New Roman" w:cs="Times New Roman"/>
                <w:color w:val="000000"/>
                <w:sz w:val="24"/>
                <w:szCs w:val="24"/>
              </w:rPr>
              <w:t xml:space="preserve"> § 27 lg 31 järgmiselt: (31 ) Kui soovitakse kehtiva detailplaneeringu alusel püstitavasse hoonesse rajada varjend, ei pea kohaliku omavalitsuse üksus arvestama detailplaneeringus olevate varjendi ehitamist piiravate tingimustega. </w:t>
            </w:r>
          </w:p>
        </w:tc>
        <w:tc>
          <w:tcPr>
            <w:tcW w:w="4821" w:type="dxa"/>
            <w:shd w:val="clear" w:color="auto" w:fill="auto"/>
          </w:tcPr>
          <w:p w14:paraId="00D3E510" w14:textId="2D01293C" w:rsidR="008863C2" w:rsidRPr="001A51DB" w:rsidRDefault="00504670"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Eelnõust vastav säte eemaldatud</w:t>
            </w:r>
            <w:r w:rsidR="00133122">
              <w:rPr>
                <w:rFonts w:ascii="Times New Roman" w:eastAsia="Calibri" w:hAnsi="Times New Roman" w:cs="Times New Roman"/>
                <w:sz w:val="24"/>
                <w:szCs w:val="24"/>
              </w:rPr>
              <w:t xml:space="preserve">. Algselt antud eelnõus sätestatud põhimõte </w:t>
            </w:r>
            <w:r w:rsidR="00133122" w:rsidRPr="00133122">
              <w:rPr>
                <w:rFonts w:ascii="Times New Roman" w:eastAsia="Calibri" w:hAnsi="Times New Roman" w:cs="Times New Roman"/>
                <w:sz w:val="24"/>
                <w:szCs w:val="24"/>
              </w:rPr>
              <w:t>sisustatakse kas ehitus- või planeerimisõiguses</w:t>
            </w:r>
            <w:r w:rsidR="00133122">
              <w:rPr>
                <w:rFonts w:ascii="Times New Roman" w:eastAsia="Calibri" w:hAnsi="Times New Roman" w:cs="Times New Roman"/>
                <w:sz w:val="24"/>
                <w:szCs w:val="24"/>
              </w:rPr>
              <w:t xml:space="preserve">. ELVL-i sisend </w:t>
            </w:r>
            <w:r w:rsidR="00133122" w:rsidRPr="00133122">
              <w:rPr>
                <w:rFonts w:ascii="Times New Roman" w:eastAsia="Calibri" w:hAnsi="Times New Roman" w:cs="Times New Roman"/>
                <w:sz w:val="24"/>
                <w:szCs w:val="24"/>
              </w:rPr>
              <w:t>on väga oodatud läbi küsimustiku, mille nad saavad oma liikmetele edastada</w:t>
            </w:r>
            <w:r w:rsidR="00133122">
              <w:rPr>
                <w:rFonts w:ascii="Times New Roman" w:eastAsia="Calibri" w:hAnsi="Times New Roman" w:cs="Times New Roman"/>
                <w:sz w:val="24"/>
                <w:szCs w:val="24"/>
              </w:rPr>
              <w:t>. Vastav küsimustik on ELVL-</w:t>
            </w:r>
            <w:proofErr w:type="spellStart"/>
            <w:r w:rsidR="00133122">
              <w:rPr>
                <w:rFonts w:ascii="Times New Roman" w:eastAsia="Calibri" w:hAnsi="Times New Roman" w:cs="Times New Roman"/>
                <w:sz w:val="24"/>
                <w:szCs w:val="24"/>
              </w:rPr>
              <w:t>ile</w:t>
            </w:r>
            <w:proofErr w:type="spellEnd"/>
            <w:r w:rsidR="00133122">
              <w:rPr>
                <w:rFonts w:ascii="Times New Roman" w:eastAsia="Calibri" w:hAnsi="Times New Roman" w:cs="Times New Roman"/>
                <w:sz w:val="24"/>
                <w:szCs w:val="24"/>
              </w:rPr>
              <w:t xml:space="preserve"> juba edastatud palvega seda oma liikmetele edastada.</w:t>
            </w:r>
          </w:p>
        </w:tc>
      </w:tr>
      <w:tr w:rsidR="008863C2" w:rsidRPr="001A51DB" w14:paraId="31FBBAEF" w14:textId="77777777" w:rsidTr="120BD2F8">
        <w:trPr>
          <w:trHeight w:val="531"/>
        </w:trPr>
        <w:tc>
          <w:tcPr>
            <w:tcW w:w="9356" w:type="dxa"/>
            <w:shd w:val="clear" w:color="auto" w:fill="auto"/>
          </w:tcPr>
          <w:p w14:paraId="0B38E0C6" w14:textId="37AF1470" w:rsidR="008863C2" w:rsidRPr="001A51DB" w:rsidRDefault="008863C2" w:rsidP="008863C2">
            <w:pPr>
              <w:autoSpaceDE w:val="0"/>
              <w:autoSpaceDN w:val="0"/>
              <w:adjustRightInd w:val="0"/>
              <w:jc w:val="both"/>
              <w:rPr>
                <w:rFonts w:ascii="Times New Roman" w:eastAsia="Calibri" w:hAnsi="Times New Roman" w:cs="Times New Roman"/>
                <w:color w:val="000000"/>
                <w:sz w:val="24"/>
                <w:szCs w:val="24"/>
              </w:rPr>
            </w:pPr>
            <w:r w:rsidRPr="001A51DB">
              <w:rPr>
                <w:rFonts w:ascii="Times New Roman" w:eastAsia="Calibri" w:hAnsi="Times New Roman" w:cs="Times New Roman"/>
                <w:b/>
                <w:bCs/>
                <w:color w:val="000000"/>
                <w:sz w:val="24"/>
                <w:szCs w:val="24"/>
              </w:rPr>
              <w:t>6.</w:t>
            </w:r>
            <w:r w:rsidRPr="001A51DB">
              <w:rPr>
                <w:rFonts w:ascii="Times New Roman" w:eastAsia="Calibri" w:hAnsi="Times New Roman" w:cs="Times New Roman"/>
                <w:color w:val="000000"/>
                <w:sz w:val="24"/>
                <w:szCs w:val="24"/>
              </w:rPr>
              <w:t xml:space="preserve"> Eelnõust ei selgu, milliste vahendite ja meetoditega saab eraomanikult nõuda olemasolevate hoonete varjumiskohtade kohandamist. Kasutuses oleval hoonel on olemas kasutusluba. Täpsustamist vajaks, millise meetmega ja kuidas saab varjumiskohtade kohandamist kontrollida ja kust tulevad vahendid varjumiskohtade kohandamiseks olemasolevates hoonetes?</w:t>
            </w:r>
          </w:p>
        </w:tc>
        <w:tc>
          <w:tcPr>
            <w:tcW w:w="4821" w:type="dxa"/>
            <w:shd w:val="clear" w:color="auto" w:fill="auto"/>
          </w:tcPr>
          <w:p w14:paraId="2013C866" w14:textId="2FE20286" w:rsidR="008863C2" w:rsidRPr="001A51DB" w:rsidRDefault="00A97C6E"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Varjumiskoha kohandamise kohustuse täitmise üle hakkab riikliku järelevalvet tegema Päästeamet</w:t>
            </w:r>
            <w:r w:rsidR="005A326D">
              <w:rPr>
                <w:rFonts w:ascii="Times New Roman" w:eastAsia="Calibri" w:hAnsi="Times New Roman" w:cs="Times New Roman"/>
                <w:sz w:val="24"/>
                <w:szCs w:val="24"/>
              </w:rPr>
              <w:t xml:space="preserve"> hädaolukorra seaduses sätestatud korras. </w:t>
            </w:r>
          </w:p>
        </w:tc>
      </w:tr>
      <w:tr w:rsidR="008863C2" w:rsidRPr="001A51DB" w14:paraId="4D449EF0" w14:textId="77777777" w:rsidTr="120BD2F8">
        <w:trPr>
          <w:trHeight w:val="531"/>
        </w:trPr>
        <w:tc>
          <w:tcPr>
            <w:tcW w:w="9356" w:type="dxa"/>
            <w:shd w:val="clear" w:color="auto" w:fill="auto"/>
          </w:tcPr>
          <w:p w14:paraId="04310CE0" w14:textId="68034E23" w:rsidR="008863C2" w:rsidRPr="001A51DB" w:rsidRDefault="008863C2" w:rsidP="008863C2">
            <w:pPr>
              <w:autoSpaceDE w:val="0"/>
              <w:autoSpaceDN w:val="0"/>
              <w:adjustRightInd w:val="0"/>
              <w:jc w:val="both"/>
              <w:rPr>
                <w:rFonts w:ascii="Times New Roman" w:eastAsia="Calibri" w:hAnsi="Times New Roman" w:cs="Times New Roman"/>
                <w:color w:val="000000"/>
                <w:sz w:val="24"/>
                <w:szCs w:val="24"/>
              </w:rPr>
            </w:pPr>
            <w:r w:rsidRPr="006E4785">
              <w:rPr>
                <w:rFonts w:ascii="Times New Roman" w:eastAsia="Calibri" w:hAnsi="Times New Roman" w:cs="Times New Roman"/>
                <w:b/>
                <w:bCs/>
                <w:color w:val="000000"/>
                <w:sz w:val="24"/>
                <w:szCs w:val="24"/>
              </w:rPr>
              <w:t>7.</w:t>
            </w:r>
            <w:r w:rsidRPr="006E4785">
              <w:rPr>
                <w:rFonts w:ascii="Times New Roman" w:eastAsia="Calibri" w:hAnsi="Times New Roman" w:cs="Times New Roman"/>
                <w:color w:val="000000"/>
                <w:sz w:val="24"/>
                <w:szCs w:val="24"/>
              </w:rPr>
              <w:t xml:space="preserve"> Otseselt kasvab töökoormus ja kulu ka elanikkonnakaitse koolituse nõudega. Kulu ei ole väike, kui koolituse peavad läbima avaliku sektori asutuse kõik teenistujad (erandeid ei ole nimetatud), sest see võtab keskmiselt terve tööpäeva. Sõltuvalt inimese varasemast hariduslikust taustast ja kogemusest, võib koolituse läbimine võtta aega tunduvalt kauem. </w:t>
            </w:r>
          </w:p>
        </w:tc>
        <w:tc>
          <w:tcPr>
            <w:tcW w:w="4821" w:type="dxa"/>
            <w:shd w:val="clear" w:color="auto" w:fill="auto"/>
          </w:tcPr>
          <w:p w14:paraId="4B4D4881" w14:textId="4E1C49C7" w:rsidR="005A326D" w:rsidRPr="005A326D" w:rsidRDefault="005A326D"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Teadmiseks võetud. </w:t>
            </w:r>
            <w:r>
              <w:rPr>
                <w:rFonts w:ascii="Times New Roman" w:eastAsia="Calibri" w:hAnsi="Times New Roman" w:cs="Times New Roman"/>
                <w:sz w:val="24"/>
                <w:szCs w:val="24"/>
              </w:rPr>
              <w:t xml:space="preserve">Koolituse läbimine on tehtud võimalikult paindlikuks on võimalikuks. Koolitust on võimalik läbida veebi teel ametnikule või töötajale kõige sobivamal ajal. Lisaks on seda võimalik läbida etappide kaupa. </w:t>
            </w:r>
          </w:p>
          <w:p w14:paraId="68C79FA6" w14:textId="2E47467E" w:rsidR="008863C2" w:rsidRPr="001A51DB" w:rsidRDefault="008863C2" w:rsidP="008863C2">
            <w:pPr>
              <w:jc w:val="both"/>
              <w:rPr>
                <w:rFonts w:ascii="Times New Roman" w:eastAsia="Calibri" w:hAnsi="Times New Roman" w:cs="Times New Roman"/>
                <w:sz w:val="24"/>
                <w:szCs w:val="24"/>
              </w:rPr>
            </w:pPr>
          </w:p>
        </w:tc>
      </w:tr>
      <w:tr w:rsidR="008863C2" w:rsidRPr="001A51DB" w14:paraId="5A1171D1" w14:textId="77777777" w:rsidTr="120BD2F8">
        <w:trPr>
          <w:trHeight w:val="531"/>
        </w:trPr>
        <w:tc>
          <w:tcPr>
            <w:tcW w:w="9356" w:type="dxa"/>
            <w:shd w:val="clear" w:color="auto" w:fill="auto"/>
          </w:tcPr>
          <w:p w14:paraId="0C08B748" w14:textId="12E698F7"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r w:rsidRPr="006E4785">
              <w:rPr>
                <w:rFonts w:ascii="Times New Roman" w:eastAsia="Calibri" w:hAnsi="Times New Roman" w:cs="Times New Roman"/>
                <w:b/>
                <w:bCs/>
                <w:color w:val="000000"/>
                <w:sz w:val="24"/>
                <w:szCs w:val="24"/>
              </w:rPr>
              <w:t>8.</w:t>
            </w:r>
            <w:r w:rsidRPr="006E4785">
              <w:rPr>
                <w:rFonts w:ascii="Times New Roman" w:eastAsia="Calibri" w:hAnsi="Times New Roman" w:cs="Times New Roman"/>
                <w:color w:val="000000"/>
                <w:sz w:val="24"/>
                <w:szCs w:val="24"/>
              </w:rPr>
              <w:t xml:space="preserve"> Ebaselgeks jääb, kust tulevad olemasolevatel ühistutel teadmised hinnata, kas olemasolevasse hoonesse saab kohandada varjendi või varjumiskoha, kuidas koostada varjumisplaani jms. Päästeamet saab järelevalve õigused, aga kelle kohustuseks on nõustada ja toetada ühistuid? Samuti peavad </w:t>
            </w:r>
            <w:proofErr w:type="spellStart"/>
            <w:r w:rsidRPr="006E4785">
              <w:rPr>
                <w:rFonts w:ascii="Times New Roman" w:eastAsia="Calibri" w:hAnsi="Times New Roman" w:cs="Times New Roman"/>
                <w:color w:val="000000"/>
                <w:sz w:val="24"/>
                <w:szCs w:val="24"/>
              </w:rPr>
              <w:t>KOVid</w:t>
            </w:r>
            <w:proofErr w:type="spellEnd"/>
            <w:r w:rsidRPr="006E4785">
              <w:rPr>
                <w:rFonts w:ascii="Times New Roman" w:eastAsia="Calibri" w:hAnsi="Times New Roman" w:cs="Times New Roman"/>
                <w:color w:val="000000"/>
                <w:sz w:val="24"/>
                <w:szCs w:val="24"/>
              </w:rPr>
              <w:t xml:space="preserve"> omandama pädevuse uute nõuetega projekteerimistingimuste jms väljastamiseks, väljastatud tingimuste muutmiseks, inimeste nõustamiseks - kuidas see tekib? </w:t>
            </w:r>
          </w:p>
        </w:tc>
        <w:tc>
          <w:tcPr>
            <w:tcW w:w="4821" w:type="dxa"/>
            <w:shd w:val="clear" w:color="auto" w:fill="auto"/>
          </w:tcPr>
          <w:p w14:paraId="456BF7E2" w14:textId="6F8D5723" w:rsidR="008863C2" w:rsidRPr="001A51DB" w:rsidRDefault="005A326D"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 xml:space="preserve">Varjumisplaani koostamiseks on väljatöötamisel täiendav juhendmaterjal, mis abistab varjumisplaani koostamisel. Lisaks on alati võimalik pöörduda Päästeameti poole abi saamiseks. </w:t>
            </w:r>
          </w:p>
        </w:tc>
      </w:tr>
      <w:tr w:rsidR="008863C2" w:rsidRPr="001A51DB" w14:paraId="2D3E8543" w14:textId="77777777" w:rsidTr="120BD2F8">
        <w:trPr>
          <w:trHeight w:val="531"/>
        </w:trPr>
        <w:tc>
          <w:tcPr>
            <w:tcW w:w="9356" w:type="dxa"/>
            <w:shd w:val="clear" w:color="auto" w:fill="auto"/>
          </w:tcPr>
          <w:p w14:paraId="6F2EBA4E" w14:textId="6ED0546B" w:rsidR="008863C2" w:rsidRPr="006E4785" w:rsidRDefault="008863C2" w:rsidP="008863C2">
            <w:pPr>
              <w:autoSpaceDE w:val="0"/>
              <w:autoSpaceDN w:val="0"/>
              <w:adjustRightInd w:val="0"/>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9. </w:t>
            </w:r>
            <w:r w:rsidRPr="006E4785">
              <w:rPr>
                <w:rFonts w:ascii="Times New Roman" w:eastAsia="Calibri" w:hAnsi="Times New Roman" w:cs="Times New Roman"/>
                <w:color w:val="000000"/>
                <w:sz w:val="24"/>
                <w:szCs w:val="24"/>
              </w:rPr>
              <w:t xml:space="preserve">Kas ainult elanikkonnakaitse koolitustest piisab, ehk oleks vaja ka spetsiifilisemaid koolitusi nõuete </w:t>
            </w:r>
            <w:proofErr w:type="spellStart"/>
            <w:r w:rsidRPr="006E4785">
              <w:rPr>
                <w:rFonts w:ascii="Times New Roman" w:eastAsia="Calibri" w:hAnsi="Times New Roman" w:cs="Times New Roman"/>
                <w:color w:val="000000"/>
                <w:sz w:val="24"/>
                <w:szCs w:val="24"/>
              </w:rPr>
              <w:t>tagajatele</w:t>
            </w:r>
            <w:proofErr w:type="spellEnd"/>
            <w:r w:rsidRPr="006E4785">
              <w:rPr>
                <w:rFonts w:ascii="Times New Roman" w:eastAsia="Calibri" w:hAnsi="Times New Roman" w:cs="Times New Roman"/>
                <w:color w:val="000000"/>
                <w:sz w:val="24"/>
                <w:szCs w:val="24"/>
              </w:rPr>
              <w:t>. Ja nendega on suhteliselt kiire, kuna nõuded hakkavad kehtima 2025/2026.</w:t>
            </w:r>
          </w:p>
        </w:tc>
        <w:tc>
          <w:tcPr>
            <w:tcW w:w="4821" w:type="dxa"/>
            <w:shd w:val="clear" w:color="auto" w:fill="auto"/>
          </w:tcPr>
          <w:p w14:paraId="6EAE3BF1" w14:textId="563F47A9" w:rsidR="008863C2" w:rsidRDefault="005A326D"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sidR="008863C2">
              <w:rPr>
                <w:rFonts w:ascii="Times New Roman" w:eastAsia="Calibri" w:hAnsi="Times New Roman" w:cs="Times New Roman"/>
                <w:sz w:val="24"/>
                <w:szCs w:val="24"/>
              </w:rPr>
              <w:t xml:space="preserve">Elanikkonnakaitse koolituse eesmärk on isiklik ettevalmistus, asutuse </w:t>
            </w:r>
            <w:r w:rsidR="008863C2">
              <w:rPr>
                <w:rFonts w:ascii="Times New Roman" w:eastAsia="Calibri" w:hAnsi="Times New Roman" w:cs="Times New Roman"/>
                <w:sz w:val="24"/>
                <w:szCs w:val="24"/>
              </w:rPr>
              <w:lastRenderedPageBreak/>
              <w:t xml:space="preserve">spetsiifiliste vajaduste jaoks tuleb </w:t>
            </w:r>
            <w:r>
              <w:rPr>
                <w:rFonts w:ascii="Times New Roman" w:eastAsia="Calibri" w:hAnsi="Times New Roman" w:cs="Times New Roman"/>
                <w:sz w:val="24"/>
                <w:szCs w:val="24"/>
              </w:rPr>
              <w:t xml:space="preserve">asutusel leida </w:t>
            </w:r>
            <w:r w:rsidR="008863C2">
              <w:rPr>
                <w:rFonts w:ascii="Times New Roman" w:eastAsia="Calibri" w:hAnsi="Times New Roman" w:cs="Times New Roman"/>
                <w:sz w:val="24"/>
                <w:szCs w:val="24"/>
              </w:rPr>
              <w:t xml:space="preserve">muu koolitus. </w:t>
            </w:r>
          </w:p>
        </w:tc>
      </w:tr>
      <w:tr w:rsidR="008863C2" w:rsidRPr="001A51DB" w14:paraId="4DF25AF4" w14:textId="77777777" w:rsidTr="120BD2F8">
        <w:trPr>
          <w:trHeight w:val="531"/>
        </w:trPr>
        <w:tc>
          <w:tcPr>
            <w:tcW w:w="9356" w:type="dxa"/>
            <w:shd w:val="clear" w:color="auto" w:fill="auto"/>
          </w:tcPr>
          <w:p w14:paraId="03FF6C5A" w14:textId="142CE240" w:rsidR="008863C2" w:rsidRDefault="008863C2" w:rsidP="008863C2">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10</w:t>
            </w:r>
            <w:r w:rsidRPr="006E4785">
              <w:rPr>
                <w:rFonts w:ascii="Times New Roman" w:eastAsia="Calibri" w:hAnsi="Times New Roman" w:cs="Times New Roman"/>
                <w:b/>
                <w:bCs/>
                <w:color w:val="000000"/>
                <w:sz w:val="24"/>
                <w:szCs w:val="24"/>
              </w:rPr>
              <w:t>.</w:t>
            </w:r>
            <w:r w:rsidRPr="006E4785">
              <w:rPr>
                <w:rFonts w:ascii="Times New Roman" w:eastAsia="Calibri" w:hAnsi="Times New Roman" w:cs="Times New Roman"/>
                <w:color w:val="000000"/>
                <w:sz w:val="24"/>
                <w:szCs w:val="24"/>
              </w:rPr>
              <w:t xml:space="preserve"> Eelnõu sätestab, et avaliku sektori asutus korraldab oma teenistujatele elanikkonnakaitse koolituse läbimise ja sama kohustus on ka </w:t>
            </w:r>
            <w:proofErr w:type="spellStart"/>
            <w:r w:rsidRPr="006E4785">
              <w:rPr>
                <w:rFonts w:ascii="Times New Roman" w:eastAsia="Calibri" w:hAnsi="Times New Roman" w:cs="Times New Roman"/>
                <w:color w:val="000000"/>
                <w:sz w:val="24"/>
                <w:szCs w:val="24"/>
              </w:rPr>
              <w:t>ETOdel</w:t>
            </w:r>
            <w:proofErr w:type="spellEnd"/>
            <w:r w:rsidRPr="006E4785">
              <w:rPr>
                <w:rFonts w:ascii="Times New Roman" w:eastAsia="Calibri" w:hAnsi="Times New Roman" w:cs="Times New Roman"/>
                <w:color w:val="000000"/>
                <w:sz w:val="24"/>
                <w:szCs w:val="24"/>
              </w:rPr>
              <w:t xml:space="preserve">. Palume seletuskirja täpsustada, milliseid tegevusi peetakse koolituse „korraldamise“ all silmas, kui igal inimesel on võimalik veebikoolitus iseseisvalt läbida. </w:t>
            </w:r>
          </w:p>
          <w:p w14:paraId="41A6846F" w14:textId="77777777"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p>
        </w:tc>
        <w:tc>
          <w:tcPr>
            <w:tcW w:w="4821" w:type="dxa"/>
            <w:shd w:val="clear" w:color="auto" w:fill="auto"/>
          </w:tcPr>
          <w:p w14:paraId="2C337A94" w14:textId="48D7098B" w:rsidR="008863C2" w:rsidRPr="001A51DB" w:rsidRDefault="005A326D"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sidR="008863C2">
              <w:rPr>
                <w:rFonts w:ascii="Times New Roman" w:eastAsia="Calibri" w:hAnsi="Times New Roman" w:cs="Times New Roman"/>
                <w:sz w:val="24"/>
                <w:szCs w:val="24"/>
              </w:rPr>
              <w:t>Tööandja võimaldab teenistujal tööajal vastavat koolitust läbida ning</w:t>
            </w:r>
            <w:r>
              <w:rPr>
                <w:rFonts w:ascii="Times New Roman" w:eastAsia="Calibri" w:hAnsi="Times New Roman" w:cs="Times New Roman"/>
                <w:sz w:val="24"/>
                <w:szCs w:val="24"/>
              </w:rPr>
              <w:t xml:space="preserve"> vajadusel </w:t>
            </w:r>
            <w:r w:rsidR="008863C2">
              <w:rPr>
                <w:rFonts w:ascii="Times New Roman" w:eastAsia="Calibri" w:hAnsi="Times New Roman" w:cs="Times New Roman"/>
                <w:sz w:val="24"/>
                <w:szCs w:val="24"/>
              </w:rPr>
              <w:t xml:space="preserve">võimaldab ka vahendid koolituse läbimiseks. </w:t>
            </w:r>
            <w:r>
              <w:rPr>
                <w:rFonts w:ascii="Times New Roman" w:eastAsia="Calibri" w:hAnsi="Times New Roman" w:cs="Times New Roman"/>
                <w:sz w:val="24"/>
                <w:szCs w:val="24"/>
              </w:rPr>
              <w:t xml:space="preserve">Lisaks on asutusel võimalik veebikoolituse asemel tellida oma töötajatele kontaktkoolitus, kui selline koolituse läbimise viis on asutuse arvates mõistlikum või sobivam. </w:t>
            </w:r>
          </w:p>
        </w:tc>
      </w:tr>
      <w:tr w:rsidR="008863C2" w:rsidRPr="001A51DB" w14:paraId="512367C2" w14:textId="77777777" w:rsidTr="120BD2F8">
        <w:trPr>
          <w:trHeight w:val="531"/>
        </w:trPr>
        <w:tc>
          <w:tcPr>
            <w:tcW w:w="9356" w:type="dxa"/>
            <w:shd w:val="clear" w:color="auto" w:fill="auto"/>
          </w:tcPr>
          <w:p w14:paraId="261E3884" w14:textId="5B772CAB"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r w:rsidRPr="006E4785">
              <w:rPr>
                <w:rFonts w:ascii="Times New Roman" w:eastAsia="Calibri" w:hAnsi="Times New Roman" w:cs="Times New Roman"/>
                <w:b/>
                <w:bCs/>
                <w:color w:val="000000"/>
                <w:sz w:val="24"/>
                <w:szCs w:val="24"/>
              </w:rPr>
              <w:t>1</w:t>
            </w:r>
            <w:r>
              <w:rPr>
                <w:rFonts w:ascii="Times New Roman" w:eastAsia="Calibri" w:hAnsi="Times New Roman" w:cs="Times New Roman"/>
                <w:b/>
                <w:bCs/>
                <w:color w:val="000000"/>
                <w:sz w:val="24"/>
                <w:szCs w:val="24"/>
              </w:rPr>
              <w:t>1</w:t>
            </w:r>
            <w:r w:rsidRPr="006E4785">
              <w:rPr>
                <w:rFonts w:ascii="Times New Roman" w:eastAsia="Calibri" w:hAnsi="Times New Roman" w:cs="Times New Roman"/>
                <w:color w:val="000000"/>
                <w:sz w:val="24"/>
                <w:szCs w:val="24"/>
              </w:rPr>
              <w:t xml:space="preserve">. Eelnõust ei selgu, kuidas või kas KOV ja ETO näevad koolituste lehelt, kui palju ja kes tema teenistujatest on selle läbinud. On oluline, et kui koolituse korraldamine on kohustuslik, siis peab asutusel olema ka ülevaade täitmisest. </w:t>
            </w:r>
          </w:p>
        </w:tc>
        <w:tc>
          <w:tcPr>
            <w:tcW w:w="4821" w:type="dxa"/>
            <w:shd w:val="clear" w:color="auto" w:fill="auto"/>
          </w:tcPr>
          <w:p w14:paraId="5EE601A0" w14:textId="2DA1604F" w:rsidR="008863C2" w:rsidRDefault="005A326D"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sidR="008746D4">
              <w:rPr>
                <w:rFonts w:ascii="Times New Roman" w:eastAsia="Calibri" w:hAnsi="Times New Roman" w:cs="Times New Roman"/>
                <w:sz w:val="24"/>
                <w:szCs w:val="24"/>
              </w:rPr>
              <w:t>Eelnõu koostamise ajal on teadmine, et v</w:t>
            </w:r>
            <w:r w:rsidR="008863C2">
              <w:rPr>
                <w:rFonts w:ascii="Times New Roman" w:eastAsia="Calibri" w:hAnsi="Times New Roman" w:cs="Times New Roman"/>
                <w:sz w:val="24"/>
                <w:szCs w:val="24"/>
              </w:rPr>
              <w:t xml:space="preserve">astavad andmed saab Päästeameti või Digiriigi Akadeemia kaudu. </w:t>
            </w:r>
            <w:r w:rsidR="008746D4">
              <w:rPr>
                <w:rFonts w:ascii="Times New Roman" w:eastAsia="Calibri" w:hAnsi="Times New Roman" w:cs="Times New Roman"/>
                <w:sz w:val="24"/>
                <w:szCs w:val="24"/>
              </w:rPr>
              <w:t>Täiendavad tehnilised võimalused on läbi rääkimisel ja loomisel.</w:t>
            </w:r>
          </w:p>
          <w:p w14:paraId="706AED6D" w14:textId="7245E9E6" w:rsidR="008863C2" w:rsidRPr="001A51DB" w:rsidRDefault="008863C2" w:rsidP="008863C2">
            <w:pPr>
              <w:jc w:val="both"/>
              <w:rPr>
                <w:rFonts w:ascii="Times New Roman" w:eastAsia="Calibri" w:hAnsi="Times New Roman" w:cs="Times New Roman"/>
                <w:sz w:val="24"/>
                <w:szCs w:val="24"/>
              </w:rPr>
            </w:pPr>
          </w:p>
        </w:tc>
      </w:tr>
      <w:tr w:rsidR="008863C2" w:rsidRPr="001A51DB" w14:paraId="256CA3B9" w14:textId="77777777" w:rsidTr="120BD2F8">
        <w:trPr>
          <w:trHeight w:val="531"/>
        </w:trPr>
        <w:tc>
          <w:tcPr>
            <w:tcW w:w="9356" w:type="dxa"/>
            <w:shd w:val="clear" w:color="auto" w:fill="auto"/>
          </w:tcPr>
          <w:p w14:paraId="687C643A" w14:textId="518209C2"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r w:rsidRPr="006E4785">
              <w:rPr>
                <w:rFonts w:ascii="Times New Roman" w:eastAsia="Calibri" w:hAnsi="Times New Roman" w:cs="Times New Roman"/>
                <w:b/>
                <w:bCs/>
                <w:color w:val="000000"/>
                <w:sz w:val="24"/>
                <w:szCs w:val="24"/>
              </w:rPr>
              <w:t>1</w:t>
            </w:r>
            <w:r>
              <w:rPr>
                <w:rFonts w:ascii="Times New Roman" w:eastAsia="Calibri" w:hAnsi="Times New Roman" w:cs="Times New Roman"/>
                <w:b/>
                <w:bCs/>
                <w:color w:val="000000"/>
                <w:sz w:val="24"/>
                <w:szCs w:val="24"/>
              </w:rPr>
              <w:t>2</w:t>
            </w:r>
            <w:r w:rsidRPr="006E4785">
              <w:rPr>
                <w:rFonts w:ascii="Times New Roman" w:eastAsia="Calibri" w:hAnsi="Times New Roman" w:cs="Times New Roman"/>
                <w:b/>
                <w:bCs/>
                <w:color w:val="000000"/>
                <w:sz w:val="24"/>
                <w:szCs w:val="24"/>
              </w:rPr>
              <w:t>.</w:t>
            </w:r>
            <w:r w:rsidRPr="006E4785">
              <w:rPr>
                <w:rFonts w:ascii="Times New Roman" w:eastAsia="Calibri" w:hAnsi="Times New Roman" w:cs="Times New Roman"/>
                <w:color w:val="000000"/>
                <w:sz w:val="24"/>
                <w:szCs w:val="24"/>
              </w:rPr>
              <w:t xml:space="preserve"> Täiendavalt palume selgitada, kuidas toimub koolituses osalejate identifitseerimine koolitusmoodulis ja koolituse läbinute logis, kui asutus peab korraldama koolitusi grupile, näiteks juhul, kui teenistujal puudub digipädevus või ligipääs veebikoolitusele. Seega, kas grupikoolitused on üldse võimalikud?</w:t>
            </w:r>
          </w:p>
        </w:tc>
        <w:tc>
          <w:tcPr>
            <w:tcW w:w="4821" w:type="dxa"/>
            <w:shd w:val="clear" w:color="auto" w:fill="auto"/>
          </w:tcPr>
          <w:p w14:paraId="071E032E" w14:textId="3D6BEB6E" w:rsidR="008863C2" w:rsidRPr="001A51DB" w:rsidRDefault="005A326D"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sidR="008863C2">
              <w:rPr>
                <w:rFonts w:ascii="Times New Roman" w:eastAsia="Calibri" w:hAnsi="Times New Roman" w:cs="Times New Roman"/>
                <w:sz w:val="24"/>
                <w:szCs w:val="24"/>
              </w:rPr>
              <w:t>Elanikkonnakaitse koolitust on võimalik läbida nii veebis kui ka kontaktkoolitusena. Veebikoolitust grupis läbida võimalik ei ole, küll aga kontaktkoolitusena.</w:t>
            </w:r>
          </w:p>
        </w:tc>
      </w:tr>
      <w:tr w:rsidR="008863C2" w:rsidRPr="001A51DB" w14:paraId="26345A6D" w14:textId="77777777" w:rsidTr="120BD2F8">
        <w:trPr>
          <w:trHeight w:val="2055"/>
        </w:trPr>
        <w:tc>
          <w:tcPr>
            <w:tcW w:w="9356" w:type="dxa"/>
            <w:shd w:val="clear" w:color="auto" w:fill="auto"/>
          </w:tcPr>
          <w:p w14:paraId="386D3DAB" w14:textId="6A33756C"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r w:rsidRPr="006E4785">
              <w:rPr>
                <w:rFonts w:ascii="Times New Roman" w:eastAsia="Calibri" w:hAnsi="Times New Roman" w:cs="Times New Roman"/>
                <w:b/>
                <w:bCs/>
                <w:color w:val="000000"/>
                <w:sz w:val="24"/>
                <w:szCs w:val="24"/>
              </w:rPr>
              <w:t>1</w:t>
            </w:r>
            <w:r>
              <w:rPr>
                <w:rFonts w:ascii="Times New Roman" w:eastAsia="Calibri" w:hAnsi="Times New Roman" w:cs="Times New Roman"/>
                <w:b/>
                <w:bCs/>
                <w:color w:val="000000"/>
                <w:sz w:val="24"/>
                <w:szCs w:val="24"/>
              </w:rPr>
              <w:t>3</w:t>
            </w:r>
            <w:r w:rsidRPr="006E4785">
              <w:rPr>
                <w:rFonts w:ascii="Times New Roman" w:eastAsia="Calibri" w:hAnsi="Times New Roman" w:cs="Times New Roman"/>
                <w:b/>
                <w:bCs/>
                <w:color w:val="000000"/>
                <w:sz w:val="24"/>
                <w:szCs w:val="24"/>
              </w:rPr>
              <w:t>.</w:t>
            </w:r>
            <w:r w:rsidRPr="006E4785">
              <w:rPr>
                <w:rFonts w:ascii="Times New Roman" w:eastAsia="Calibri" w:hAnsi="Times New Roman" w:cs="Times New Roman"/>
                <w:color w:val="000000"/>
                <w:sz w:val="24"/>
                <w:szCs w:val="24"/>
              </w:rPr>
              <w:t xml:space="preserve"> Ebaselgeks jääb vastutus koolituse läbimise eest. Eelnõu sõnastuse kohaselt korraldavad</w:t>
            </w:r>
            <w:r>
              <w:rPr>
                <w:rFonts w:ascii="Times New Roman" w:eastAsia="Calibri" w:hAnsi="Times New Roman" w:cs="Times New Roman"/>
                <w:color w:val="000000"/>
                <w:sz w:val="24"/>
                <w:szCs w:val="24"/>
              </w:rPr>
              <w:t xml:space="preserve"> </w:t>
            </w:r>
            <w:r w:rsidRPr="006E4785">
              <w:rPr>
                <w:rFonts w:ascii="Times New Roman" w:eastAsia="Calibri" w:hAnsi="Times New Roman" w:cs="Times New Roman"/>
                <w:color w:val="000000"/>
                <w:sz w:val="24"/>
                <w:szCs w:val="24"/>
              </w:rPr>
              <w:t xml:space="preserve">avaliku sektori asutused ja </w:t>
            </w:r>
            <w:proofErr w:type="spellStart"/>
            <w:r w:rsidRPr="006E4785">
              <w:rPr>
                <w:rFonts w:ascii="Times New Roman" w:eastAsia="Calibri" w:hAnsi="Times New Roman" w:cs="Times New Roman"/>
                <w:color w:val="000000"/>
                <w:sz w:val="24"/>
                <w:szCs w:val="24"/>
              </w:rPr>
              <w:t>ETOd</w:t>
            </w:r>
            <w:proofErr w:type="spellEnd"/>
            <w:r w:rsidRPr="006E4785">
              <w:rPr>
                <w:rFonts w:ascii="Times New Roman" w:eastAsia="Calibri" w:hAnsi="Times New Roman" w:cs="Times New Roman"/>
                <w:color w:val="000000"/>
                <w:sz w:val="24"/>
                <w:szCs w:val="24"/>
              </w:rPr>
              <w:t xml:space="preserve"> oma töötajatele koolituse, aga puudub regulatsioon, kuidas</w:t>
            </w:r>
            <w:r>
              <w:rPr>
                <w:rFonts w:ascii="Times New Roman" w:eastAsia="Calibri" w:hAnsi="Times New Roman" w:cs="Times New Roman"/>
                <w:color w:val="000000"/>
                <w:sz w:val="24"/>
                <w:szCs w:val="24"/>
              </w:rPr>
              <w:t xml:space="preserve"> </w:t>
            </w:r>
            <w:r w:rsidRPr="006E4785">
              <w:rPr>
                <w:rFonts w:ascii="Times New Roman" w:eastAsia="Calibri" w:hAnsi="Times New Roman" w:cs="Times New Roman"/>
                <w:color w:val="000000"/>
                <w:sz w:val="24"/>
                <w:szCs w:val="24"/>
              </w:rPr>
              <w:t>töötajaid koolituse läbimiseks survestada. Eelnõu seletuskirjas on märgitud, et eelnõu on</w:t>
            </w:r>
            <w:r>
              <w:rPr>
                <w:rFonts w:ascii="Times New Roman" w:eastAsia="Calibri" w:hAnsi="Times New Roman" w:cs="Times New Roman"/>
                <w:color w:val="000000"/>
                <w:sz w:val="24"/>
                <w:szCs w:val="24"/>
              </w:rPr>
              <w:t xml:space="preserve"> </w:t>
            </w:r>
            <w:r w:rsidRPr="006E4785">
              <w:rPr>
                <w:rFonts w:ascii="Times New Roman" w:eastAsia="Calibri" w:hAnsi="Times New Roman" w:cs="Times New Roman"/>
                <w:color w:val="000000"/>
                <w:sz w:val="24"/>
                <w:szCs w:val="24"/>
              </w:rPr>
              <w:t>vajalik, et suurendada elanikkonna kriisideks valmisolekut läbi elanikkonnakaitse koolituse</w:t>
            </w:r>
            <w:r>
              <w:rPr>
                <w:rFonts w:ascii="Times New Roman" w:eastAsia="Calibri" w:hAnsi="Times New Roman" w:cs="Times New Roman"/>
                <w:color w:val="000000"/>
                <w:sz w:val="24"/>
                <w:szCs w:val="24"/>
              </w:rPr>
              <w:t xml:space="preserve"> </w:t>
            </w:r>
            <w:r w:rsidRPr="006E4785">
              <w:rPr>
                <w:rFonts w:ascii="Times New Roman" w:eastAsia="Calibri" w:hAnsi="Times New Roman" w:cs="Times New Roman"/>
                <w:color w:val="000000"/>
                <w:sz w:val="24"/>
                <w:szCs w:val="24"/>
              </w:rPr>
              <w:t>kohustuslikuks muutmise avaliku sektori teenistujatele ja elutähtsateenuse osutaja töötajatele,</w:t>
            </w:r>
            <w:r>
              <w:rPr>
                <w:rFonts w:ascii="Times New Roman" w:eastAsia="Calibri" w:hAnsi="Times New Roman" w:cs="Times New Roman"/>
                <w:color w:val="000000"/>
                <w:sz w:val="24"/>
                <w:szCs w:val="24"/>
              </w:rPr>
              <w:t xml:space="preserve"> </w:t>
            </w:r>
            <w:r w:rsidRPr="006E4785">
              <w:rPr>
                <w:rFonts w:ascii="Times New Roman" w:eastAsia="Calibri" w:hAnsi="Times New Roman" w:cs="Times New Roman"/>
                <w:color w:val="000000"/>
                <w:sz w:val="24"/>
                <w:szCs w:val="24"/>
              </w:rPr>
              <w:t>kuid seaduses teenistujatele ja töötajatele kohustust ei ole.</w:t>
            </w:r>
          </w:p>
        </w:tc>
        <w:tc>
          <w:tcPr>
            <w:tcW w:w="4821" w:type="dxa"/>
            <w:shd w:val="clear" w:color="auto" w:fill="auto"/>
          </w:tcPr>
          <w:p w14:paraId="51E3AB6D" w14:textId="13216054" w:rsidR="008863C2" w:rsidRPr="00EB6CA8" w:rsidRDefault="005A326D" w:rsidP="0950DD8E">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sidR="006168A1">
              <w:rPr>
                <w:rFonts w:ascii="Times New Roman" w:eastAsia="Calibri" w:hAnsi="Times New Roman" w:cs="Times New Roman"/>
                <w:sz w:val="24"/>
                <w:szCs w:val="24"/>
              </w:rPr>
              <w:t>Töötaja kohustused tulenevad töölepingu seaduse</w:t>
            </w:r>
            <w:r w:rsidR="00811B77">
              <w:rPr>
                <w:rFonts w:ascii="Times New Roman" w:eastAsia="Calibri" w:hAnsi="Times New Roman" w:cs="Times New Roman"/>
                <w:sz w:val="24"/>
                <w:szCs w:val="24"/>
              </w:rPr>
              <w:t>st ja ametniku kohustused avaliku teenistuse seadusest. Ametnik ja töötaja on kohustatud järgim</w:t>
            </w:r>
            <w:r w:rsidR="008411B0">
              <w:rPr>
                <w:rFonts w:ascii="Times New Roman" w:eastAsia="Calibri" w:hAnsi="Times New Roman" w:cs="Times New Roman"/>
                <w:sz w:val="24"/>
                <w:szCs w:val="24"/>
              </w:rPr>
              <w:t>a</w:t>
            </w:r>
            <w:r w:rsidR="00811B77">
              <w:rPr>
                <w:rFonts w:ascii="Times New Roman" w:eastAsia="Calibri" w:hAnsi="Times New Roman" w:cs="Times New Roman"/>
                <w:sz w:val="24"/>
                <w:szCs w:val="24"/>
              </w:rPr>
              <w:t xml:space="preserve"> tööandja seaduslikke korraldusi</w:t>
            </w:r>
            <w:r w:rsidR="008411B0">
              <w:rPr>
                <w:rFonts w:ascii="Times New Roman" w:eastAsia="Calibri" w:hAnsi="Times New Roman" w:cs="Times New Roman"/>
                <w:sz w:val="24"/>
                <w:szCs w:val="24"/>
              </w:rPr>
              <w:t>.</w:t>
            </w:r>
          </w:p>
        </w:tc>
      </w:tr>
      <w:tr w:rsidR="008863C2" w:rsidRPr="001A51DB" w14:paraId="622455CF" w14:textId="77777777" w:rsidTr="120BD2F8">
        <w:trPr>
          <w:trHeight w:val="531"/>
        </w:trPr>
        <w:tc>
          <w:tcPr>
            <w:tcW w:w="9356" w:type="dxa"/>
            <w:shd w:val="clear" w:color="auto" w:fill="auto"/>
          </w:tcPr>
          <w:p w14:paraId="18C59A25" w14:textId="4BD52E25"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bookmarkStart w:id="0" w:name="_Hlk187254617"/>
            <w:r w:rsidRPr="006E4785">
              <w:rPr>
                <w:rFonts w:ascii="Times New Roman" w:eastAsia="Calibri" w:hAnsi="Times New Roman" w:cs="Times New Roman"/>
                <w:b/>
                <w:bCs/>
                <w:color w:val="000000"/>
                <w:sz w:val="24"/>
                <w:szCs w:val="24"/>
              </w:rPr>
              <w:t>1</w:t>
            </w:r>
            <w:r w:rsidR="00075148">
              <w:rPr>
                <w:rFonts w:ascii="Times New Roman" w:eastAsia="Calibri" w:hAnsi="Times New Roman" w:cs="Times New Roman"/>
                <w:b/>
                <w:bCs/>
                <w:color w:val="000000"/>
                <w:sz w:val="24"/>
                <w:szCs w:val="24"/>
              </w:rPr>
              <w:t>4</w:t>
            </w:r>
            <w:r w:rsidRPr="006E4785">
              <w:rPr>
                <w:rFonts w:ascii="Times New Roman" w:eastAsia="Calibri" w:hAnsi="Times New Roman" w:cs="Times New Roman"/>
                <w:b/>
                <w:bCs/>
                <w:color w:val="000000"/>
                <w:sz w:val="24"/>
                <w:szCs w:val="24"/>
              </w:rPr>
              <w:t>.</w:t>
            </w:r>
            <w:r w:rsidRPr="006E4785">
              <w:rPr>
                <w:rFonts w:ascii="Times New Roman" w:eastAsia="Calibri" w:hAnsi="Times New Roman" w:cs="Times New Roman"/>
                <w:color w:val="000000"/>
                <w:sz w:val="24"/>
                <w:szCs w:val="24"/>
              </w:rPr>
              <w:t xml:space="preserve"> Eelnõu koostajad on alahinnanud muudatustega kohalikele omavalitsustele kaasnevat võimalikku töökoormuse ja kulude kasvu. On arusaadav, et kohalikele omavalitsustele muudatustega kaasnevaid täpseid kulusid ei ole võimalik eelnõus välja tuua, kuid öelda rahalise mõju esimese lausena, et "</w:t>
            </w:r>
            <w:proofErr w:type="spellStart"/>
            <w:r w:rsidRPr="006E4785">
              <w:rPr>
                <w:rFonts w:ascii="Times New Roman" w:eastAsia="Calibri" w:hAnsi="Times New Roman" w:cs="Times New Roman"/>
                <w:color w:val="000000"/>
                <w:sz w:val="24"/>
                <w:szCs w:val="24"/>
              </w:rPr>
              <w:t>KOV-idele</w:t>
            </w:r>
            <w:proofErr w:type="spellEnd"/>
            <w:r w:rsidRPr="006E4785">
              <w:rPr>
                <w:rFonts w:ascii="Times New Roman" w:eastAsia="Calibri" w:hAnsi="Times New Roman" w:cs="Times New Roman"/>
                <w:color w:val="000000"/>
                <w:sz w:val="24"/>
                <w:szCs w:val="24"/>
              </w:rPr>
              <w:t xml:space="preserve"> eelnõu otseseid lisakulusid kaasa ei too" ja "Võivad tekkida lisakulud, kui </w:t>
            </w:r>
            <w:proofErr w:type="spellStart"/>
            <w:r w:rsidRPr="006E4785">
              <w:rPr>
                <w:rFonts w:ascii="Times New Roman" w:eastAsia="Calibri" w:hAnsi="Times New Roman" w:cs="Times New Roman"/>
                <w:color w:val="000000"/>
                <w:sz w:val="24"/>
                <w:szCs w:val="24"/>
              </w:rPr>
              <w:t>KOV-il</w:t>
            </w:r>
            <w:proofErr w:type="spellEnd"/>
            <w:r w:rsidRPr="006E4785">
              <w:rPr>
                <w:rFonts w:ascii="Times New Roman" w:eastAsia="Calibri" w:hAnsi="Times New Roman" w:cs="Times New Roman"/>
                <w:color w:val="000000"/>
                <w:sz w:val="24"/>
                <w:szCs w:val="24"/>
              </w:rPr>
              <w:t xml:space="preserve"> on vaja püstitada eelnõus nimetatud hoone või kohandada </w:t>
            </w:r>
            <w:r w:rsidRPr="006E4785">
              <w:rPr>
                <w:rFonts w:ascii="Times New Roman" w:eastAsia="Calibri" w:hAnsi="Times New Roman" w:cs="Times New Roman"/>
                <w:color w:val="000000"/>
                <w:sz w:val="24"/>
                <w:szCs w:val="24"/>
              </w:rPr>
              <w:lastRenderedPageBreak/>
              <w:t xml:space="preserve">olemasolevas hoones varjumiskoht." ei ole kohane. Näiteks koolieelseid lasteasutusi rajatakse pidevalt juurde ja kindlasti ka üle 1200 m2- </w:t>
            </w:r>
            <w:proofErr w:type="spellStart"/>
            <w:r w:rsidRPr="006E4785">
              <w:rPr>
                <w:rFonts w:ascii="Times New Roman" w:eastAsia="Calibri" w:hAnsi="Times New Roman" w:cs="Times New Roman"/>
                <w:color w:val="000000"/>
                <w:sz w:val="24"/>
                <w:szCs w:val="24"/>
              </w:rPr>
              <w:t>seid</w:t>
            </w:r>
            <w:proofErr w:type="spellEnd"/>
            <w:r w:rsidRPr="006E4785">
              <w:rPr>
                <w:rFonts w:ascii="Times New Roman" w:eastAsia="Calibri" w:hAnsi="Times New Roman" w:cs="Times New Roman"/>
                <w:color w:val="000000"/>
                <w:sz w:val="24"/>
                <w:szCs w:val="24"/>
              </w:rPr>
              <w:t xml:space="preserve">. Ja vähemalt osalt ei saa hoonete ehitusest ka loobuda, kuna nende vajadus tuleneb teistest riigi kehtestatud nõuetest. </w:t>
            </w:r>
            <w:bookmarkEnd w:id="0"/>
          </w:p>
        </w:tc>
        <w:tc>
          <w:tcPr>
            <w:tcW w:w="4821" w:type="dxa"/>
            <w:shd w:val="clear" w:color="auto" w:fill="auto"/>
          </w:tcPr>
          <w:p w14:paraId="6FB732CA" w14:textId="67B00CEE" w:rsidR="008863C2" w:rsidRPr="008411B0" w:rsidRDefault="008411B0" w:rsidP="008863C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Arvestatud. </w:t>
            </w:r>
            <w:r>
              <w:rPr>
                <w:rFonts w:ascii="Times New Roman" w:eastAsia="Calibri" w:hAnsi="Times New Roman" w:cs="Times New Roman"/>
                <w:sz w:val="24"/>
                <w:szCs w:val="24"/>
              </w:rPr>
              <w:t>Eelnõu seletuskirja täiendatud.</w:t>
            </w:r>
            <w:r w:rsidR="008863C2" w:rsidRPr="008411B0">
              <w:rPr>
                <w:rFonts w:ascii="Times New Roman" w:eastAsia="Calibri" w:hAnsi="Times New Roman" w:cs="Times New Roman"/>
                <w:b/>
                <w:bCs/>
                <w:sz w:val="24"/>
                <w:szCs w:val="24"/>
              </w:rPr>
              <w:t xml:space="preserve"> </w:t>
            </w:r>
          </w:p>
        </w:tc>
      </w:tr>
      <w:tr w:rsidR="008863C2" w:rsidRPr="001A51DB" w14:paraId="1DD1FBD2" w14:textId="77777777" w:rsidTr="120BD2F8">
        <w:trPr>
          <w:trHeight w:val="531"/>
        </w:trPr>
        <w:tc>
          <w:tcPr>
            <w:tcW w:w="9356" w:type="dxa"/>
            <w:shd w:val="clear" w:color="auto" w:fill="auto"/>
          </w:tcPr>
          <w:p w14:paraId="09A547FF" w14:textId="6B5D87DA" w:rsidR="008863C2" w:rsidRPr="006E4785" w:rsidRDefault="008863C2" w:rsidP="008863C2">
            <w:pPr>
              <w:autoSpaceDE w:val="0"/>
              <w:autoSpaceDN w:val="0"/>
              <w:adjustRightInd w:val="0"/>
              <w:jc w:val="both"/>
              <w:rPr>
                <w:rFonts w:ascii="Times New Roman" w:eastAsia="Calibri" w:hAnsi="Times New Roman" w:cs="Times New Roman"/>
                <w:color w:val="000000"/>
                <w:sz w:val="24"/>
                <w:szCs w:val="24"/>
              </w:rPr>
            </w:pPr>
            <w:r w:rsidRPr="006E4785">
              <w:rPr>
                <w:rFonts w:ascii="Times New Roman" w:eastAsia="Calibri" w:hAnsi="Times New Roman" w:cs="Times New Roman"/>
                <w:b/>
                <w:bCs/>
                <w:color w:val="000000"/>
                <w:sz w:val="24"/>
                <w:szCs w:val="24"/>
              </w:rPr>
              <w:t>1</w:t>
            </w:r>
            <w:r w:rsidR="00075148">
              <w:rPr>
                <w:rFonts w:ascii="Times New Roman" w:eastAsia="Calibri" w:hAnsi="Times New Roman" w:cs="Times New Roman"/>
                <w:b/>
                <w:bCs/>
                <w:color w:val="000000"/>
                <w:sz w:val="24"/>
                <w:szCs w:val="24"/>
              </w:rPr>
              <w:t>5</w:t>
            </w:r>
            <w:r w:rsidRPr="006E4785">
              <w:rPr>
                <w:rFonts w:ascii="Times New Roman" w:eastAsia="Calibri" w:hAnsi="Times New Roman" w:cs="Times New Roman"/>
                <w:b/>
                <w:bCs/>
                <w:color w:val="000000"/>
                <w:sz w:val="24"/>
                <w:szCs w:val="24"/>
              </w:rPr>
              <w:t>.</w:t>
            </w:r>
            <w:r w:rsidRPr="006E4785">
              <w:rPr>
                <w:rFonts w:ascii="Times New Roman" w:eastAsia="Calibri" w:hAnsi="Times New Roman" w:cs="Times New Roman"/>
                <w:color w:val="000000"/>
                <w:sz w:val="24"/>
                <w:szCs w:val="24"/>
              </w:rPr>
              <w:t xml:space="preserve"> Arusaadav on eelnõu eesmärk arendada elanikkonnakaitset. Seletuskirja kohaselt mõjutab eelnõu kõiki 79 </w:t>
            </w:r>
            <w:proofErr w:type="spellStart"/>
            <w:r w:rsidRPr="006E4785">
              <w:rPr>
                <w:rFonts w:ascii="Times New Roman" w:eastAsia="Calibri" w:hAnsi="Times New Roman" w:cs="Times New Roman"/>
                <w:color w:val="000000"/>
                <w:sz w:val="24"/>
                <w:szCs w:val="24"/>
              </w:rPr>
              <w:t>KOVi</w:t>
            </w:r>
            <w:proofErr w:type="spellEnd"/>
            <w:r w:rsidRPr="006E4785">
              <w:rPr>
                <w:rFonts w:ascii="Times New Roman" w:eastAsia="Calibri" w:hAnsi="Times New Roman" w:cs="Times New Roman"/>
                <w:color w:val="000000"/>
                <w:sz w:val="24"/>
                <w:szCs w:val="24"/>
              </w:rPr>
              <w:t xml:space="preserve"> ja nende töökoormust, kuid see pole märkimisväärne ega igapäevane ja otseseid lisakulusid eelnõu </w:t>
            </w:r>
            <w:proofErr w:type="spellStart"/>
            <w:r w:rsidRPr="006E4785">
              <w:rPr>
                <w:rFonts w:ascii="Times New Roman" w:eastAsia="Calibri" w:hAnsi="Times New Roman" w:cs="Times New Roman"/>
                <w:color w:val="000000"/>
                <w:sz w:val="24"/>
                <w:szCs w:val="24"/>
              </w:rPr>
              <w:t>KOVidele</w:t>
            </w:r>
            <w:proofErr w:type="spellEnd"/>
            <w:r w:rsidRPr="006E4785">
              <w:rPr>
                <w:rFonts w:ascii="Times New Roman" w:eastAsia="Calibri" w:hAnsi="Times New Roman" w:cs="Times New Roman"/>
                <w:color w:val="000000"/>
                <w:sz w:val="24"/>
                <w:szCs w:val="24"/>
              </w:rPr>
              <w:t xml:space="preserve"> kaasa ei too. Viidatud hinnanguga ei saa omavalitsused nõustuda. Üksiktegevusena võib muudatusega kaasnev lisategevus või -kohustus tunduda vähese tähtsusega, kuid tervikuna kokku eelmise HOS muudatuse, Päästeameti ja teiste ametite ootuste, nt hoolekandeasutuste toimepidevuse tagamisega ning muude kokkulepetega, nt Päästeameti ulatusliku evakuatsiooni plaanist tulenevad kohustused, on koormus suur. Rõhutame, et ilma spetsiaalse, eraldi väljaõppinud kriisijuhita ning vastava isiku palkamiseks vajaliku palgafondita, ei ole sellises mahus elanikkonnakaitsealaste tegevuste reaalne elluviimine võimalik. Kahjuks puuduvad </w:t>
            </w:r>
            <w:proofErr w:type="spellStart"/>
            <w:r w:rsidRPr="006E4785">
              <w:rPr>
                <w:rFonts w:ascii="Times New Roman" w:eastAsia="Calibri" w:hAnsi="Times New Roman" w:cs="Times New Roman"/>
                <w:color w:val="000000"/>
                <w:sz w:val="24"/>
                <w:szCs w:val="24"/>
              </w:rPr>
              <w:t>KOVidel</w:t>
            </w:r>
            <w:proofErr w:type="spellEnd"/>
            <w:r w:rsidRPr="006E4785">
              <w:rPr>
                <w:rFonts w:ascii="Times New Roman" w:eastAsia="Calibri" w:hAnsi="Times New Roman" w:cs="Times New Roman"/>
                <w:color w:val="000000"/>
                <w:sz w:val="24"/>
                <w:szCs w:val="24"/>
              </w:rPr>
              <w:t xml:space="preserve"> selleks vahendid. </w:t>
            </w:r>
          </w:p>
        </w:tc>
        <w:tc>
          <w:tcPr>
            <w:tcW w:w="4821" w:type="dxa"/>
            <w:shd w:val="clear" w:color="auto" w:fill="auto"/>
          </w:tcPr>
          <w:p w14:paraId="4ED3ACA5" w14:textId="5EC3D841" w:rsidR="008411B0" w:rsidRPr="008411B0" w:rsidRDefault="008411B0" w:rsidP="008863C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Teadmiseks võetud. </w:t>
            </w:r>
            <w:r w:rsidRPr="008411B0">
              <w:rPr>
                <w:rFonts w:ascii="Times New Roman" w:eastAsia="Calibri" w:hAnsi="Times New Roman" w:cs="Times New Roman"/>
                <w:sz w:val="24"/>
                <w:szCs w:val="24"/>
              </w:rPr>
              <w:t>Selleks, et suurendada Eesti kohalike omavalitsuste valmisolekut ulatuslikeks kriisideks eraldab Siseministeerium aastatel 2025-2027 kohaliku omavalitsuse üksusetele 2,25 miljonit eurot kriisispetsialistide palkamiseks.</w:t>
            </w:r>
          </w:p>
          <w:p w14:paraId="24C7BE08" w14:textId="37ECE37B" w:rsidR="008863C2" w:rsidRPr="001A51DB" w:rsidRDefault="008863C2" w:rsidP="008863C2">
            <w:pPr>
              <w:jc w:val="both"/>
              <w:rPr>
                <w:rFonts w:ascii="Times New Roman" w:eastAsia="Calibri" w:hAnsi="Times New Roman" w:cs="Times New Roman"/>
                <w:sz w:val="24"/>
                <w:szCs w:val="24"/>
              </w:rPr>
            </w:pPr>
          </w:p>
        </w:tc>
      </w:tr>
      <w:tr w:rsidR="008863C2" w:rsidRPr="001A51DB" w14:paraId="3E285F2E" w14:textId="77777777" w:rsidTr="120BD2F8">
        <w:trPr>
          <w:trHeight w:val="531"/>
        </w:trPr>
        <w:tc>
          <w:tcPr>
            <w:tcW w:w="9356" w:type="dxa"/>
            <w:shd w:val="clear" w:color="auto" w:fill="auto"/>
          </w:tcPr>
          <w:p w14:paraId="00ED3D2D" w14:textId="77777777" w:rsidR="008863C2" w:rsidRDefault="008863C2" w:rsidP="008863C2">
            <w:pPr>
              <w:autoSpaceDE w:val="0"/>
              <w:autoSpaceDN w:val="0"/>
              <w:adjustRightInd w:val="0"/>
              <w:jc w:val="both"/>
              <w:rPr>
                <w:rFonts w:ascii="Times New Roman" w:eastAsia="Calibri" w:hAnsi="Times New Roman" w:cs="Times New Roman"/>
                <w:color w:val="000000"/>
                <w:sz w:val="24"/>
                <w:szCs w:val="24"/>
              </w:rPr>
            </w:pPr>
            <w:bookmarkStart w:id="1" w:name="_Hlk187254776"/>
            <w:r w:rsidRPr="006E4785">
              <w:rPr>
                <w:rFonts w:ascii="Times New Roman" w:eastAsia="Calibri" w:hAnsi="Times New Roman" w:cs="Times New Roman"/>
                <w:b/>
                <w:bCs/>
                <w:color w:val="000000"/>
                <w:sz w:val="24"/>
                <w:szCs w:val="24"/>
              </w:rPr>
              <w:t>1</w:t>
            </w:r>
            <w:r w:rsidR="00075148">
              <w:rPr>
                <w:rFonts w:ascii="Times New Roman" w:eastAsia="Calibri" w:hAnsi="Times New Roman" w:cs="Times New Roman"/>
                <w:b/>
                <w:bCs/>
                <w:color w:val="000000"/>
                <w:sz w:val="24"/>
                <w:szCs w:val="24"/>
              </w:rPr>
              <w:t>6</w:t>
            </w:r>
            <w:r w:rsidRPr="006E4785">
              <w:rPr>
                <w:rFonts w:ascii="Times New Roman" w:eastAsia="Calibri" w:hAnsi="Times New Roman" w:cs="Times New Roman"/>
                <w:b/>
                <w:bCs/>
                <w:color w:val="000000"/>
                <w:sz w:val="24"/>
                <w:szCs w:val="24"/>
              </w:rPr>
              <w:t>.</w:t>
            </w:r>
            <w:r w:rsidRPr="006E4785">
              <w:rPr>
                <w:rFonts w:ascii="Times New Roman" w:eastAsia="Calibri" w:hAnsi="Times New Roman" w:cs="Times New Roman"/>
                <w:color w:val="000000"/>
                <w:sz w:val="24"/>
                <w:szCs w:val="24"/>
              </w:rPr>
              <w:t xml:space="preserve"> Palume eelnõu koostajatel uuesti avada mõjude analüüs ning KOV vaates analüüsida täiendavalt nii töökoormuse kui lisakulude rida. Palume detailsemalt välja tuua ning esitada eraldi need argumendid ja faktid, mille põhjal on jõutud järeldusele, et mõju </w:t>
            </w:r>
            <w:proofErr w:type="spellStart"/>
            <w:r w:rsidRPr="006E4785">
              <w:rPr>
                <w:rFonts w:ascii="Times New Roman" w:eastAsia="Calibri" w:hAnsi="Times New Roman" w:cs="Times New Roman"/>
                <w:color w:val="000000"/>
                <w:sz w:val="24"/>
                <w:szCs w:val="24"/>
              </w:rPr>
              <w:t>KOVile</w:t>
            </w:r>
            <w:proofErr w:type="spellEnd"/>
            <w:r w:rsidRPr="006E4785">
              <w:rPr>
                <w:rFonts w:ascii="Times New Roman" w:eastAsia="Calibri" w:hAnsi="Times New Roman" w:cs="Times New Roman"/>
                <w:color w:val="000000"/>
                <w:sz w:val="24"/>
                <w:szCs w:val="24"/>
              </w:rPr>
              <w:t xml:space="preserve"> on väheoluline.</w:t>
            </w:r>
            <w:bookmarkEnd w:id="1"/>
          </w:p>
          <w:p w14:paraId="7CB20CB6" w14:textId="516938AB" w:rsidR="00EB6CA8" w:rsidRPr="001A51DB" w:rsidRDefault="00EB6CA8" w:rsidP="008863C2">
            <w:pPr>
              <w:autoSpaceDE w:val="0"/>
              <w:autoSpaceDN w:val="0"/>
              <w:adjustRightInd w:val="0"/>
              <w:jc w:val="both"/>
              <w:rPr>
                <w:rFonts w:ascii="Times New Roman" w:eastAsia="Calibri" w:hAnsi="Times New Roman" w:cs="Times New Roman"/>
                <w:color w:val="000000"/>
                <w:sz w:val="24"/>
                <w:szCs w:val="24"/>
              </w:rPr>
            </w:pPr>
          </w:p>
        </w:tc>
        <w:tc>
          <w:tcPr>
            <w:tcW w:w="4821" w:type="dxa"/>
            <w:shd w:val="clear" w:color="auto" w:fill="auto"/>
          </w:tcPr>
          <w:p w14:paraId="559E8A31" w14:textId="5EDC178C" w:rsidR="008863C2" w:rsidRPr="008411B0" w:rsidRDefault="008411B0"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Arvestatud. </w:t>
            </w:r>
            <w:r>
              <w:rPr>
                <w:rFonts w:ascii="Times New Roman" w:eastAsia="Calibri" w:hAnsi="Times New Roman" w:cs="Times New Roman"/>
                <w:sz w:val="24"/>
                <w:szCs w:val="24"/>
              </w:rPr>
              <w:t>Eelnõu seletuskirja täiendatud.</w:t>
            </w:r>
          </w:p>
        </w:tc>
      </w:tr>
      <w:tr w:rsidR="008863C2" w:rsidRPr="00D229AA" w14:paraId="7F0380C7" w14:textId="77777777" w:rsidTr="120BD2F8">
        <w:trPr>
          <w:trHeight w:val="531"/>
        </w:trPr>
        <w:tc>
          <w:tcPr>
            <w:tcW w:w="14177" w:type="dxa"/>
            <w:gridSpan w:val="2"/>
            <w:shd w:val="clear" w:color="auto" w:fill="ADADAD" w:themeFill="background2" w:themeFillShade="BF"/>
          </w:tcPr>
          <w:p w14:paraId="43F24230" w14:textId="77777777" w:rsidR="008863C2" w:rsidRDefault="008863C2" w:rsidP="008863C2">
            <w:pPr>
              <w:autoSpaceDE w:val="0"/>
              <w:autoSpaceDN w:val="0"/>
              <w:adjustRightInd w:val="0"/>
              <w:jc w:val="center"/>
              <w:rPr>
                <w:rFonts w:ascii="Times New Roman" w:eastAsia="Calibri" w:hAnsi="Times New Roman" w:cs="Times New Roman"/>
                <w:color w:val="000000"/>
                <w:sz w:val="24"/>
                <w:szCs w:val="24"/>
              </w:rPr>
            </w:pPr>
            <w:r w:rsidRPr="00D229AA">
              <w:rPr>
                <w:rFonts w:ascii="Times New Roman" w:eastAsia="Calibri" w:hAnsi="Times New Roman" w:cs="Times New Roman"/>
                <w:b/>
                <w:bCs/>
                <w:color w:val="000000"/>
                <w:sz w:val="24"/>
                <w:szCs w:val="24"/>
              </w:rPr>
              <w:t>Eesti Proviisorapteekide Liit</w:t>
            </w:r>
            <w:r>
              <w:rPr>
                <w:rFonts w:ascii="Times New Roman" w:eastAsia="Calibri" w:hAnsi="Times New Roman" w:cs="Times New Roman"/>
                <w:color w:val="000000"/>
                <w:sz w:val="24"/>
                <w:szCs w:val="24"/>
              </w:rPr>
              <w:t>, 26.11.2024</w:t>
            </w:r>
          </w:p>
          <w:p w14:paraId="6BF3B213" w14:textId="3FE1F1F2" w:rsidR="008863C2" w:rsidRPr="00D229AA" w:rsidRDefault="008863C2" w:rsidP="008863C2">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Kontaktisik: </w:t>
            </w:r>
            <w:r w:rsidRPr="007103BA">
              <w:rPr>
                <w:rFonts w:ascii="Times New Roman" w:eastAsia="Calibri" w:hAnsi="Times New Roman" w:cs="Times New Roman"/>
                <w:color w:val="000000"/>
                <w:sz w:val="24"/>
                <w:szCs w:val="24"/>
              </w:rPr>
              <w:t>Ly Rootslane</w:t>
            </w:r>
            <w:r>
              <w:rPr>
                <w:rFonts w:ascii="Times New Roman" w:eastAsia="Calibri" w:hAnsi="Times New Roman" w:cs="Times New Roman"/>
                <w:color w:val="000000"/>
                <w:sz w:val="24"/>
                <w:szCs w:val="24"/>
              </w:rPr>
              <w:t xml:space="preserve">, tel </w:t>
            </w:r>
            <w:r w:rsidRPr="007103BA">
              <w:rPr>
                <w:rFonts w:ascii="Times New Roman" w:eastAsia="Calibri" w:hAnsi="Times New Roman" w:cs="Times New Roman"/>
                <w:color w:val="000000"/>
                <w:sz w:val="24"/>
                <w:szCs w:val="24"/>
              </w:rPr>
              <w:t>5886 3915</w:t>
            </w:r>
          </w:p>
        </w:tc>
      </w:tr>
      <w:tr w:rsidR="008863C2" w:rsidRPr="00D229AA" w14:paraId="7210D41E" w14:textId="77777777" w:rsidTr="120BD2F8">
        <w:trPr>
          <w:trHeight w:val="531"/>
        </w:trPr>
        <w:tc>
          <w:tcPr>
            <w:tcW w:w="9356" w:type="dxa"/>
            <w:shd w:val="clear" w:color="auto" w:fill="auto"/>
          </w:tcPr>
          <w:p w14:paraId="4E9367FC" w14:textId="4023DFB8" w:rsidR="008863C2" w:rsidRPr="00D229AA" w:rsidRDefault="008863C2" w:rsidP="008863C2">
            <w:pPr>
              <w:autoSpaceDE w:val="0"/>
              <w:autoSpaceDN w:val="0"/>
              <w:adjustRightInd w:val="0"/>
              <w:jc w:val="both"/>
              <w:rPr>
                <w:rFonts w:ascii="Times New Roman" w:eastAsia="Calibri" w:hAnsi="Times New Roman" w:cs="Times New Roman"/>
                <w:color w:val="000000"/>
                <w:sz w:val="24"/>
                <w:szCs w:val="24"/>
              </w:rPr>
            </w:pPr>
            <w:r w:rsidRPr="00D229AA">
              <w:rPr>
                <w:rFonts w:ascii="Times New Roman" w:eastAsia="Calibri" w:hAnsi="Times New Roman" w:cs="Times New Roman"/>
                <w:color w:val="000000"/>
                <w:sz w:val="24"/>
                <w:szCs w:val="24"/>
              </w:rPr>
              <w:t xml:space="preserve">Kokkuvõtlikult kordame kõige olulisemat tõdemust: kuna valdav enamus Eesti apteeke on väike- või mikroettevõtted, siis puudub neil võimekus lisakulude või kohustuste kandmiseks ilma riigipoolsete lahenduste väljapakkumiseta. Ravimite jaemüügi </w:t>
            </w:r>
            <w:proofErr w:type="spellStart"/>
            <w:r w:rsidRPr="00D229AA">
              <w:rPr>
                <w:rFonts w:ascii="Times New Roman" w:eastAsia="Calibri" w:hAnsi="Times New Roman" w:cs="Times New Roman"/>
                <w:color w:val="000000"/>
                <w:sz w:val="24"/>
                <w:szCs w:val="24"/>
              </w:rPr>
              <w:t>juurdehindlused</w:t>
            </w:r>
            <w:proofErr w:type="spellEnd"/>
            <w:r w:rsidRPr="00D229AA">
              <w:rPr>
                <w:rFonts w:ascii="Times New Roman" w:eastAsia="Calibri" w:hAnsi="Times New Roman" w:cs="Times New Roman"/>
                <w:color w:val="000000"/>
                <w:sz w:val="24"/>
                <w:szCs w:val="24"/>
              </w:rPr>
              <w:t xml:space="preserve"> on Eestis riiklikult reguleeritud ja väga madalad (kehtestatud 2005 aastal), mistõttu isegi riskianalüüside, kriisiplaanide jmt koostamine võib üksikapteegile üle jõu käia. Seetõttu peame ka juba kehtivat hädaolukorra seadust </w:t>
            </w:r>
            <w:proofErr w:type="spellStart"/>
            <w:r w:rsidRPr="00D229AA">
              <w:rPr>
                <w:rFonts w:ascii="Times New Roman" w:eastAsia="Calibri" w:hAnsi="Times New Roman" w:cs="Times New Roman"/>
                <w:color w:val="000000"/>
                <w:sz w:val="24"/>
                <w:szCs w:val="24"/>
              </w:rPr>
              <w:t>rakendamatuks</w:t>
            </w:r>
            <w:proofErr w:type="spellEnd"/>
            <w:r w:rsidRPr="00D229AA">
              <w:rPr>
                <w:rFonts w:ascii="Times New Roman" w:eastAsia="Calibri" w:hAnsi="Times New Roman" w:cs="Times New Roman"/>
                <w:color w:val="000000"/>
                <w:sz w:val="24"/>
                <w:szCs w:val="24"/>
              </w:rPr>
              <w:t xml:space="preserve"> seni, kuni riik pole välja pakkunud finantsilisi jmt lahendusi, mis aitaksid apteekidel uudseid, mahukaid kohustusi täita. </w:t>
            </w:r>
          </w:p>
          <w:p w14:paraId="080910DB" w14:textId="77777777" w:rsidR="008863C2" w:rsidRPr="00D229AA" w:rsidRDefault="008863C2" w:rsidP="008863C2">
            <w:pPr>
              <w:autoSpaceDE w:val="0"/>
              <w:autoSpaceDN w:val="0"/>
              <w:adjustRightInd w:val="0"/>
              <w:jc w:val="both"/>
              <w:rPr>
                <w:rFonts w:ascii="Times New Roman" w:eastAsia="Calibri" w:hAnsi="Times New Roman" w:cs="Times New Roman"/>
                <w:color w:val="000000"/>
                <w:sz w:val="24"/>
                <w:szCs w:val="24"/>
              </w:rPr>
            </w:pPr>
            <w:r w:rsidRPr="00D229AA">
              <w:rPr>
                <w:rFonts w:ascii="Times New Roman" w:eastAsia="Calibri" w:hAnsi="Times New Roman" w:cs="Times New Roman"/>
                <w:color w:val="000000"/>
                <w:sz w:val="24"/>
                <w:szCs w:val="24"/>
              </w:rPr>
              <w:t xml:space="preserve">Eelnõuga soovitakse aga panna </w:t>
            </w:r>
            <w:proofErr w:type="spellStart"/>
            <w:r w:rsidRPr="00D229AA">
              <w:rPr>
                <w:rFonts w:ascii="Times New Roman" w:eastAsia="Calibri" w:hAnsi="Times New Roman" w:cs="Times New Roman"/>
                <w:color w:val="000000"/>
                <w:sz w:val="24"/>
                <w:szCs w:val="24"/>
              </w:rPr>
              <w:t>ETOdele</w:t>
            </w:r>
            <w:proofErr w:type="spellEnd"/>
            <w:r w:rsidRPr="00D229AA">
              <w:rPr>
                <w:rFonts w:ascii="Times New Roman" w:eastAsia="Calibri" w:hAnsi="Times New Roman" w:cs="Times New Roman"/>
                <w:color w:val="000000"/>
                <w:sz w:val="24"/>
                <w:szCs w:val="24"/>
              </w:rPr>
              <w:t xml:space="preserve"> veelgi lisakohustusi, mis ei ole üksikult võttes küll väga suured, kuid siiski tähendavad apteekidele täiendavat koormust, mis vähendab nende jätkusuutlikkust. Kahjuks ei vasta tõele Eelnõu seletuskirjas toodud väide, et eelnõuga ei kaasne ettevõtjatele olulisi kulusid. Näiteks nõutakse töötajate lisakoolitusi regulaarselt – see eeldab koolitatavate töötajate vabastamist koolituste ajaks (ehk asendusi) ja iga uue töötaja koolitust. </w:t>
            </w:r>
            <w:r w:rsidRPr="00D229AA">
              <w:rPr>
                <w:rFonts w:ascii="Times New Roman" w:eastAsia="Calibri" w:hAnsi="Times New Roman" w:cs="Times New Roman"/>
                <w:color w:val="000000"/>
                <w:sz w:val="24"/>
                <w:szCs w:val="24"/>
              </w:rPr>
              <w:lastRenderedPageBreak/>
              <w:t xml:space="preserve">Paraku on apteekides terav erialase tööjõu nappus. Meie jaoks on kummastav, et kuigi juba kehtivad ETO reeglid (mis pole veel rakendunud) käivad apteekidel üle jõu, siis lisakohustusi tuleb veel juurde. </w:t>
            </w:r>
          </w:p>
          <w:p w14:paraId="38FCC60D" w14:textId="77777777" w:rsidR="008863C2" w:rsidRDefault="008863C2" w:rsidP="008863C2">
            <w:pPr>
              <w:autoSpaceDE w:val="0"/>
              <w:autoSpaceDN w:val="0"/>
              <w:adjustRightInd w:val="0"/>
              <w:jc w:val="both"/>
              <w:rPr>
                <w:rFonts w:ascii="Times New Roman" w:eastAsia="Calibri" w:hAnsi="Times New Roman" w:cs="Times New Roman"/>
                <w:color w:val="000000"/>
                <w:sz w:val="24"/>
                <w:szCs w:val="24"/>
              </w:rPr>
            </w:pPr>
            <w:r w:rsidRPr="00D229AA">
              <w:rPr>
                <w:rFonts w:ascii="Times New Roman" w:eastAsia="Calibri" w:hAnsi="Times New Roman" w:cs="Times New Roman"/>
                <w:color w:val="000000"/>
                <w:sz w:val="24"/>
                <w:szCs w:val="24"/>
              </w:rPr>
              <w:t>Kordame oma palvet tõsiselt kaaluda ressursside eraldamist riigipoolseteks lahendusteks, sest vastasel juhul on risk, et Eelnõu eesmärgid jäävad tegelikkuses saavutamata.</w:t>
            </w:r>
          </w:p>
          <w:p w14:paraId="55E7484B" w14:textId="5ED86105" w:rsidR="00EB6CA8" w:rsidRPr="00D229AA" w:rsidRDefault="00EB6CA8" w:rsidP="008863C2">
            <w:pPr>
              <w:autoSpaceDE w:val="0"/>
              <w:autoSpaceDN w:val="0"/>
              <w:adjustRightInd w:val="0"/>
              <w:jc w:val="both"/>
              <w:rPr>
                <w:rFonts w:ascii="Times New Roman" w:eastAsia="Calibri" w:hAnsi="Times New Roman" w:cs="Times New Roman"/>
                <w:b/>
                <w:bCs/>
                <w:color w:val="000000"/>
                <w:sz w:val="24"/>
                <w:szCs w:val="24"/>
              </w:rPr>
            </w:pPr>
          </w:p>
        </w:tc>
        <w:tc>
          <w:tcPr>
            <w:tcW w:w="4821" w:type="dxa"/>
            <w:shd w:val="clear" w:color="auto" w:fill="auto"/>
          </w:tcPr>
          <w:p w14:paraId="24CD465B" w14:textId="182AEB85" w:rsidR="008863C2" w:rsidRPr="00D229AA" w:rsidRDefault="008746D4" w:rsidP="008863C2">
            <w:pPr>
              <w:jc w:val="both"/>
              <w:rPr>
                <w:rFonts w:ascii="Times New Roman" w:eastAsia="Calibri" w:hAnsi="Times New Roman" w:cs="Times New Roman"/>
                <w:sz w:val="24"/>
                <w:szCs w:val="24"/>
              </w:rPr>
            </w:pPr>
            <w:r w:rsidRPr="00811B77">
              <w:rPr>
                <w:rFonts w:ascii="Times New Roman" w:eastAsia="Calibri" w:hAnsi="Times New Roman" w:cs="Times New Roman"/>
                <w:b/>
                <w:bCs/>
                <w:sz w:val="24"/>
                <w:szCs w:val="24"/>
              </w:rPr>
              <w:lastRenderedPageBreak/>
              <w:t>Arvestatud osaliselt.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ETOd</w:t>
            </w:r>
            <w:proofErr w:type="spellEnd"/>
            <w:r>
              <w:rPr>
                <w:rFonts w:ascii="Times New Roman" w:eastAsia="Calibri" w:hAnsi="Times New Roman" w:cs="Times New Roman"/>
                <w:sz w:val="24"/>
                <w:szCs w:val="24"/>
              </w:rPr>
              <w:t xml:space="preserve"> valivad ise töötajad, kes läbivad elanikkonnakaitsekoolituse ja määravad ka koolituste regulaarsuse. Seega on mõju oluliselt väiksem, kui esialgse eelnõu sõnastusega plaanitud.</w:t>
            </w:r>
          </w:p>
        </w:tc>
      </w:tr>
      <w:tr w:rsidR="008863C2" w:rsidRPr="00D229AA" w14:paraId="40BF49C9" w14:textId="77777777" w:rsidTr="120BD2F8">
        <w:trPr>
          <w:trHeight w:val="531"/>
        </w:trPr>
        <w:tc>
          <w:tcPr>
            <w:tcW w:w="14177" w:type="dxa"/>
            <w:gridSpan w:val="2"/>
            <w:shd w:val="clear" w:color="auto" w:fill="ADADAD" w:themeFill="background2" w:themeFillShade="BF"/>
          </w:tcPr>
          <w:p w14:paraId="79C44A0D" w14:textId="77777777" w:rsidR="008863C2" w:rsidRDefault="008863C2" w:rsidP="008863C2">
            <w:pPr>
              <w:jc w:val="center"/>
              <w:rPr>
                <w:rFonts w:ascii="Times New Roman" w:eastAsia="Calibri" w:hAnsi="Times New Roman" w:cs="Times New Roman"/>
                <w:sz w:val="24"/>
                <w:szCs w:val="24"/>
              </w:rPr>
            </w:pPr>
            <w:r w:rsidRPr="006C0046">
              <w:rPr>
                <w:rFonts w:ascii="Times New Roman" w:eastAsia="Calibri" w:hAnsi="Times New Roman" w:cs="Times New Roman"/>
                <w:b/>
                <w:bCs/>
                <w:sz w:val="24"/>
                <w:szCs w:val="24"/>
              </w:rPr>
              <w:t>Eesti Puuetega Inimeste Koda</w:t>
            </w:r>
            <w:r>
              <w:rPr>
                <w:rFonts w:ascii="Times New Roman" w:eastAsia="Calibri" w:hAnsi="Times New Roman" w:cs="Times New Roman"/>
                <w:sz w:val="24"/>
                <w:szCs w:val="24"/>
              </w:rPr>
              <w:t>, 25.11.2024 kiri nr 70</w:t>
            </w:r>
          </w:p>
          <w:p w14:paraId="4C71B1D0" w14:textId="02F57A4C" w:rsidR="008863C2" w:rsidRPr="00D229AA" w:rsidRDefault="008863C2" w:rsidP="008863C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Kontaktisik: </w:t>
            </w:r>
            <w:r w:rsidRPr="006C0046">
              <w:rPr>
                <w:rFonts w:ascii="Times New Roman" w:eastAsia="Calibri" w:hAnsi="Times New Roman" w:cs="Times New Roman"/>
                <w:sz w:val="24"/>
                <w:szCs w:val="24"/>
              </w:rPr>
              <w:t xml:space="preserve">Mari </w:t>
            </w:r>
            <w:proofErr w:type="spellStart"/>
            <w:r w:rsidRPr="006C0046">
              <w:rPr>
                <w:rFonts w:ascii="Times New Roman" w:eastAsia="Calibri" w:hAnsi="Times New Roman" w:cs="Times New Roman"/>
                <w:sz w:val="24"/>
                <w:szCs w:val="24"/>
              </w:rPr>
              <w:t>Puuram</w:t>
            </w:r>
            <w:proofErr w:type="spellEnd"/>
            <w:r>
              <w:rPr>
                <w:rFonts w:ascii="Times New Roman" w:eastAsia="Calibri" w:hAnsi="Times New Roman" w:cs="Times New Roman"/>
                <w:sz w:val="24"/>
                <w:szCs w:val="24"/>
              </w:rPr>
              <w:t xml:space="preserve"> (</w:t>
            </w:r>
            <w:hyperlink r:id="rId11" w:history="1">
              <w:r w:rsidRPr="000D1403">
                <w:rPr>
                  <w:rStyle w:val="Hperlink"/>
                  <w:rFonts w:ascii="Times New Roman" w:eastAsia="Calibri" w:hAnsi="Times New Roman" w:cs="Times New Roman"/>
                  <w:sz w:val="24"/>
                  <w:szCs w:val="24"/>
                </w:rPr>
                <w:t>mari.puuram@epikoda.ee</w:t>
              </w:r>
            </w:hyperlink>
            <w:r>
              <w:rPr>
                <w:rFonts w:ascii="Times New Roman" w:eastAsia="Calibri" w:hAnsi="Times New Roman" w:cs="Times New Roman"/>
                <w:sz w:val="24"/>
                <w:szCs w:val="24"/>
              </w:rPr>
              <w:t xml:space="preserve">; </w:t>
            </w:r>
            <w:r w:rsidRPr="006C0046">
              <w:rPr>
                <w:rFonts w:ascii="Times New Roman" w:eastAsia="Calibri" w:hAnsi="Times New Roman" w:cs="Times New Roman"/>
                <w:sz w:val="24"/>
                <w:szCs w:val="24"/>
              </w:rPr>
              <w:t>tel +372 5401 0437</w:t>
            </w:r>
            <w:r>
              <w:rPr>
                <w:rFonts w:ascii="Times New Roman" w:eastAsia="Calibri" w:hAnsi="Times New Roman" w:cs="Times New Roman"/>
                <w:sz w:val="24"/>
                <w:szCs w:val="24"/>
              </w:rPr>
              <w:t>)</w:t>
            </w:r>
          </w:p>
        </w:tc>
      </w:tr>
      <w:tr w:rsidR="008863C2" w:rsidRPr="00D229AA" w14:paraId="318878C4" w14:textId="77777777" w:rsidTr="120BD2F8">
        <w:trPr>
          <w:trHeight w:val="531"/>
        </w:trPr>
        <w:tc>
          <w:tcPr>
            <w:tcW w:w="9356" w:type="dxa"/>
            <w:shd w:val="clear" w:color="auto" w:fill="auto"/>
          </w:tcPr>
          <w:p w14:paraId="2B448AC1" w14:textId="459F79A5" w:rsidR="008863C2" w:rsidRPr="00513739" w:rsidRDefault="008863C2" w:rsidP="008863C2">
            <w:pPr>
              <w:jc w:val="both"/>
              <w:rPr>
                <w:rFonts w:ascii="Times New Roman" w:eastAsia="Times New Roman" w:hAnsi="Times New Roman" w:cs="Times New Roman"/>
                <w:sz w:val="24"/>
                <w:szCs w:val="24"/>
              </w:rPr>
            </w:pPr>
            <w:r w:rsidRPr="00075148">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Juhime tähelepanu, et eelnõu tutvustusele ei olnud tagatud ligipääsetavust kuulmislangusega inimestele nagu kõne tekstiks (kirjutustõlge) ja eesti viipekeeletõlge, mis on oluline neile, kelle emakeel on eesti viipekeel. Soovime, et avalik sektor pööraks oma tegevustest suuremat tähelepanu ligipääsetavuse tagamisele, eriti olukordades, mil tutvustatakse kogu elanikkonda puudutavaid eelnõusid. Heaks näiteks on Sotsiaalministeerium olukordades, kus tutvustusele on oodatud puuetega inimeste esindusorganisatsioonid ning tõlgete tagamine kohtumisel on pigem norm, kui erand. Samuti on ligipääsetavus oluline nt  avalike  konsultatsioonide, õppuste, arendusprojektide, planeeringute tutvustamisel jne.</w:t>
            </w:r>
          </w:p>
        </w:tc>
        <w:tc>
          <w:tcPr>
            <w:tcW w:w="4821" w:type="dxa"/>
            <w:shd w:val="clear" w:color="auto" w:fill="auto"/>
          </w:tcPr>
          <w:p w14:paraId="4ADC95F7" w14:textId="02F1C992" w:rsidR="008863C2" w:rsidRPr="00634D69" w:rsidRDefault="008863C2" w:rsidP="008863C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Teadmiseks võetud. </w:t>
            </w:r>
          </w:p>
          <w:p w14:paraId="4309E39F" w14:textId="77777777" w:rsidR="008863C2" w:rsidRDefault="008863C2" w:rsidP="008863C2">
            <w:pPr>
              <w:jc w:val="both"/>
              <w:rPr>
                <w:rFonts w:ascii="Times New Roman" w:eastAsia="Calibri" w:hAnsi="Times New Roman" w:cs="Times New Roman"/>
                <w:sz w:val="24"/>
                <w:szCs w:val="24"/>
              </w:rPr>
            </w:pPr>
          </w:p>
          <w:p w14:paraId="7F8BCEC6" w14:textId="218E0165" w:rsidR="008863C2" w:rsidRPr="00634D69" w:rsidRDefault="008863C2" w:rsidP="008863C2">
            <w:pPr>
              <w:jc w:val="both"/>
              <w:rPr>
                <w:rFonts w:ascii="Times New Roman" w:eastAsia="Calibri" w:hAnsi="Times New Roman" w:cs="Times New Roman"/>
                <w:i/>
                <w:iCs/>
                <w:sz w:val="24"/>
                <w:szCs w:val="24"/>
              </w:rPr>
            </w:pPr>
            <w:r w:rsidRPr="00634D69">
              <w:rPr>
                <w:rFonts w:ascii="Times New Roman" w:eastAsia="Calibri" w:hAnsi="Times New Roman" w:cs="Times New Roman"/>
                <w:i/>
                <w:iCs/>
                <w:sz w:val="24"/>
                <w:szCs w:val="24"/>
              </w:rPr>
              <w:t xml:space="preserve"> </w:t>
            </w:r>
          </w:p>
        </w:tc>
      </w:tr>
      <w:tr w:rsidR="008863C2" w:rsidRPr="00D229AA" w14:paraId="2E3B8803" w14:textId="77777777" w:rsidTr="120BD2F8">
        <w:trPr>
          <w:trHeight w:val="531"/>
        </w:trPr>
        <w:tc>
          <w:tcPr>
            <w:tcW w:w="9356" w:type="dxa"/>
            <w:shd w:val="clear" w:color="auto" w:fill="auto"/>
          </w:tcPr>
          <w:p w14:paraId="1ACCAB5F" w14:textId="1323206C" w:rsidR="008863C2" w:rsidRPr="00513739" w:rsidRDefault="008863C2" w:rsidP="008863C2">
            <w:pPr>
              <w:jc w:val="both"/>
              <w:rPr>
                <w:rFonts w:ascii="Times New Roman" w:eastAsia="Times New Roman" w:hAnsi="Times New Roman" w:cs="Times New Roman"/>
                <w:sz w:val="24"/>
                <w:szCs w:val="24"/>
              </w:rPr>
            </w:pPr>
            <w:r>
              <w:rPr>
                <w:rFonts w:ascii="Times New Roman" w:eastAsia="Calibri" w:hAnsi="Times New Roman" w:cs="Times New Roman"/>
                <w:b/>
                <w:bCs/>
                <w:color w:val="000000"/>
                <w:sz w:val="24"/>
                <w:szCs w:val="24"/>
              </w:rPr>
              <w:t xml:space="preserve">2. </w:t>
            </w:r>
            <w:r>
              <w:rPr>
                <w:rFonts w:ascii="Times New Roman" w:eastAsia="Times New Roman" w:hAnsi="Times New Roman" w:cs="Times New Roman"/>
                <w:sz w:val="24"/>
                <w:szCs w:val="24"/>
              </w:rPr>
              <w:t xml:space="preserve">Hädaolukorra seaduse eelnõu kohaselt on kavas Siseministeeriumi tasandil määruse loomine, millega tagatakse varjenditele ligipääsetavusnõuded.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ettepanek on arvestada kehtiva ettevõtlus ja infotehnoloogiaministri määruse number 28 „Puudega inimeste erivajadusest tulenevad nõuded ehitisele“ põhimõtetega ka varjendite ligipääsu tagamiseks. See on oluline, et varjendis olev inimene ei jääks ebavõrdsesse olukorda. Eelnõu tutvustusel selgus, et on olemas töörühm, kes valmistab ette lahendusi, mis puudutavad puudega inimeste erivajadustega arvestamist. </w:t>
            </w:r>
            <w:proofErr w:type="spellStart"/>
            <w:r>
              <w:rPr>
                <w:rFonts w:ascii="Times New Roman" w:eastAsia="Times New Roman" w:hAnsi="Times New Roman" w:cs="Times New Roman"/>
                <w:sz w:val="24"/>
                <w:szCs w:val="24"/>
              </w:rPr>
              <w:t>EPIKoda</w:t>
            </w:r>
            <w:proofErr w:type="spellEnd"/>
            <w:r>
              <w:rPr>
                <w:rFonts w:ascii="Times New Roman" w:eastAsia="Times New Roman" w:hAnsi="Times New Roman" w:cs="Times New Roman"/>
                <w:sz w:val="24"/>
                <w:szCs w:val="24"/>
              </w:rPr>
              <w:t xml:space="preserve"> palub kaasata ennast eelnõu väljatöötamisse, et lahendused oleksid puudega inimestele, eriti liikumispuuet arvestavad, jõukohased ja sobivad.</w:t>
            </w:r>
          </w:p>
        </w:tc>
        <w:tc>
          <w:tcPr>
            <w:tcW w:w="4821" w:type="dxa"/>
            <w:shd w:val="clear" w:color="auto" w:fill="auto"/>
          </w:tcPr>
          <w:p w14:paraId="1F5F4EE7" w14:textId="4EFC5BE5" w:rsidR="008863C2" w:rsidRPr="00634D69"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Arvestatud. </w:t>
            </w:r>
            <w:r>
              <w:rPr>
                <w:rFonts w:ascii="Times New Roman" w:eastAsia="Calibri" w:hAnsi="Times New Roman" w:cs="Times New Roman"/>
                <w:sz w:val="24"/>
                <w:szCs w:val="24"/>
              </w:rPr>
              <w:t xml:space="preserve">Kaasame </w:t>
            </w:r>
            <w:proofErr w:type="spellStart"/>
            <w:r>
              <w:rPr>
                <w:rFonts w:ascii="Times New Roman" w:eastAsia="Calibri" w:hAnsi="Times New Roman" w:cs="Times New Roman"/>
                <w:sz w:val="24"/>
                <w:szCs w:val="24"/>
              </w:rPr>
              <w:t>EPIKoja</w:t>
            </w:r>
            <w:proofErr w:type="spellEnd"/>
            <w:r>
              <w:rPr>
                <w:rFonts w:ascii="Times New Roman" w:eastAsia="Calibri" w:hAnsi="Times New Roman" w:cs="Times New Roman"/>
                <w:sz w:val="24"/>
                <w:szCs w:val="24"/>
              </w:rPr>
              <w:t xml:space="preserve"> rakendusakti ligipääsetavuse osa koostamisse.</w:t>
            </w:r>
          </w:p>
          <w:p w14:paraId="38D71488" w14:textId="425E3A2E" w:rsidR="008863C2" w:rsidRPr="00D229AA" w:rsidRDefault="008863C2" w:rsidP="008863C2">
            <w:pPr>
              <w:jc w:val="both"/>
              <w:rPr>
                <w:rFonts w:ascii="Times New Roman" w:eastAsia="Calibri" w:hAnsi="Times New Roman" w:cs="Times New Roman"/>
                <w:sz w:val="24"/>
                <w:szCs w:val="24"/>
              </w:rPr>
            </w:pPr>
          </w:p>
        </w:tc>
      </w:tr>
      <w:tr w:rsidR="008863C2" w:rsidRPr="00D229AA" w14:paraId="716455CA" w14:textId="77777777" w:rsidTr="120BD2F8">
        <w:trPr>
          <w:trHeight w:val="531"/>
        </w:trPr>
        <w:tc>
          <w:tcPr>
            <w:tcW w:w="9356" w:type="dxa"/>
            <w:shd w:val="clear" w:color="auto" w:fill="auto"/>
          </w:tcPr>
          <w:p w14:paraId="600C8D63" w14:textId="065C0471" w:rsidR="008863C2" w:rsidRPr="00513739" w:rsidRDefault="008863C2" w:rsidP="008863C2">
            <w:pPr>
              <w:jc w:val="both"/>
              <w:rPr>
                <w:rFonts w:ascii="Times New Roman" w:eastAsia="Times New Roman" w:hAnsi="Times New Roman" w:cs="Times New Roman"/>
                <w:sz w:val="24"/>
                <w:szCs w:val="24"/>
              </w:rPr>
            </w:pPr>
            <w:r>
              <w:rPr>
                <w:rFonts w:ascii="Times New Roman" w:eastAsia="Calibri" w:hAnsi="Times New Roman" w:cs="Times New Roman"/>
                <w:b/>
                <w:bCs/>
                <w:color w:val="000000"/>
                <w:sz w:val="24"/>
                <w:szCs w:val="24"/>
              </w:rPr>
              <w:t xml:space="preserve">3. </w:t>
            </w:r>
            <w:r>
              <w:rPr>
                <w:rFonts w:ascii="Times New Roman" w:eastAsia="Times New Roman" w:hAnsi="Times New Roman" w:cs="Times New Roman"/>
                <w:sz w:val="24"/>
                <w:szCs w:val="24"/>
              </w:rPr>
              <w:t xml:space="preserve">Eelnõu </w:t>
            </w:r>
            <w:proofErr w:type="spellStart"/>
            <w:r>
              <w:rPr>
                <w:rFonts w:ascii="Times New Roman" w:eastAsia="Times New Roman" w:hAnsi="Times New Roman" w:cs="Times New Roman"/>
                <w:sz w:val="24"/>
                <w:szCs w:val="24"/>
              </w:rPr>
              <w:t>tutvusamisel</w:t>
            </w:r>
            <w:proofErr w:type="spellEnd"/>
            <w:r>
              <w:rPr>
                <w:rFonts w:ascii="Times New Roman" w:eastAsia="Times New Roman" w:hAnsi="Times New Roman" w:cs="Times New Roman"/>
                <w:sz w:val="24"/>
                <w:szCs w:val="24"/>
              </w:rPr>
              <w:t xml:space="preserve"> toodi välja </w:t>
            </w:r>
            <w:proofErr w:type="spellStart"/>
            <w:r>
              <w:rPr>
                <w:rFonts w:ascii="Times New Roman" w:eastAsia="Times New Roman" w:hAnsi="Times New Roman" w:cs="Times New Roman"/>
                <w:sz w:val="24"/>
                <w:szCs w:val="24"/>
              </w:rPr>
              <w:t>Kredexi</w:t>
            </w:r>
            <w:proofErr w:type="spellEnd"/>
            <w:r>
              <w:rPr>
                <w:rFonts w:ascii="Times New Roman" w:eastAsia="Times New Roman" w:hAnsi="Times New Roman" w:cs="Times New Roman"/>
                <w:sz w:val="24"/>
                <w:szCs w:val="24"/>
              </w:rPr>
              <w:t xml:space="preserve"> meetme abil korterelamutele varjumiskohtade loomist. Oluline on koostöö puuetega inimeste organisatsioonidega, et ka need varjumiskohad oleksid ligipääsetavad puude korral.</w:t>
            </w:r>
          </w:p>
        </w:tc>
        <w:tc>
          <w:tcPr>
            <w:tcW w:w="4821" w:type="dxa"/>
            <w:shd w:val="clear" w:color="auto" w:fill="auto"/>
          </w:tcPr>
          <w:p w14:paraId="5C98EA60" w14:textId="5C47C21B" w:rsidR="008863C2" w:rsidRPr="00634D69" w:rsidRDefault="008863C2" w:rsidP="008863C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Teadmiseks võetud.</w:t>
            </w:r>
            <w:r w:rsidRPr="00634D69">
              <w:rPr>
                <w:rFonts w:ascii="Times New Roman" w:eastAsia="Calibri" w:hAnsi="Times New Roman" w:cs="Times New Roman"/>
                <w:b/>
                <w:bCs/>
                <w:sz w:val="24"/>
                <w:szCs w:val="24"/>
              </w:rPr>
              <w:t xml:space="preserve"> </w:t>
            </w:r>
          </w:p>
        </w:tc>
      </w:tr>
      <w:tr w:rsidR="008863C2" w:rsidRPr="00D229AA" w14:paraId="1980AD55" w14:textId="77777777" w:rsidTr="120BD2F8">
        <w:trPr>
          <w:trHeight w:val="531"/>
        </w:trPr>
        <w:tc>
          <w:tcPr>
            <w:tcW w:w="9356" w:type="dxa"/>
            <w:shd w:val="clear" w:color="auto" w:fill="auto"/>
          </w:tcPr>
          <w:p w14:paraId="3C9BAF61" w14:textId="307EAA67" w:rsidR="008863C2" w:rsidRPr="00513739" w:rsidRDefault="008863C2" w:rsidP="008863C2">
            <w:pPr>
              <w:jc w:val="both"/>
              <w:rPr>
                <w:rFonts w:ascii="Times New Roman" w:eastAsia="Times New Roman" w:hAnsi="Times New Roman" w:cs="Times New Roman"/>
                <w:sz w:val="24"/>
                <w:szCs w:val="24"/>
              </w:rPr>
            </w:pPr>
            <w:r>
              <w:rPr>
                <w:rFonts w:ascii="Times New Roman" w:eastAsia="Calibri" w:hAnsi="Times New Roman" w:cs="Times New Roman"/>
                <w:b/>
                <w:bCs/>
                <w:color w:val="000000"/>
                <w:sz w:val="24"/>
                <w:szCs w:val="24"/>
              </w:rPr>
              <w:t xml:space="preserve">4. </w:t>
            </w:r>
            <w:r>
              <w:rPr>
                <w:rFonts w:ascii="Times New Roman" w:eastAsia="Times New Roman" w:hAnsi="Times New Roman" w:cs="Times New Roman"/>
                <w:sz w:val="24"/>
                <w:szCs w:val="24"/>
              </w:rPr>
              <w:t xml:space="preserve">Elanikkonna koolitusega seonduva puhul toome välja ligipääsetavuse tagamist video- ja õppematerjalidele. See on oluline olukorras, kus elanikkond peab tegema ettevalmistusi ning olema teadlik, kuidas kriisiolukorras käituda. Videod vajavad viipekeeletõlkeid, subtiitreid ja võimalik, et ka kirjeldustõlkeid, kui sisalduv info antakse edasi kirjalikult või pildis ilma lisainfota. Meie vaates on oluline, et taolised lahendused oleksid alati välja töötatud koostöös </w:t>
            </w:r>
            <w:r>
              <w:rPr>
                <w:rFonts w:ascii="Times New Roman" w:eastAsia="Times New Roman" w:hAnsi="Times New Roman" w:cs="Times New Roman"/>
                <w:sz w:val="24"/>
                <w:szCs w:val="24"/>
              </w:rPr>
              <w:lastRenderedPageBreak/>
              <w:t xml:space="preserve">sihtrühmadega juba algusest peale. Heaks näiteks on Päästeamet, kes on ettevalmistanud ohuteavituse logod, testinud neid arusaamisraskustega inimeste sihtgrupi peal, mis tagab ligipääsetavuse ja arusaadavuse ka kõikidele teistele ühiskonnagruppidele. Ole Valmis kodulehel muudatuste tegemiseks, mis tagaksid kõigile parema ligipääsetavuse, on </w:t>
            </w:r>
            <w:proofErr w:type="spellStart"/>
            <w:r>
              <w:rPr>
                <w:rFonts w:ascii="Times New Roman" w:eastAsia="Times New Roman" w:hAnsi="Times New Roman" w:cs="Times New Roman"/>
                <w:sz w:val="24"/>
                <w:szCs w:val="24"/>
              </w:rPr>
              <w:t>EPIKoda</w:t>
            </w:r>
            <w:proofErr w:type="spellEnd"/>
            <w:r>
              <w:rPr>
                <w:rFonts w:ascii="Times New Roman" w:eastAsia="Times New Roman" w:hAnsi="Times New Roman" w:cs="Times New Roman"/>
                <w:sz w:val="24"/>
                <w:szCs w:val="24"/>
              </w:rPr>
              <w:t xml:space="preserve"> saatnud ettepanekud juba varasemalt.</w:t>
            </w:r>
          </w:p>
        </w:tc>
        <w:tc>
          <w:tcPr>
            <w:tcW w:w="4821" w:type="dxa"/>
            <w:shd w:val="clear" w:color="auto" w:fill="auto"/>
          </w:tcPr>
          <w:p w14:paraId="3BA3E478" w14:textId="5D4E706E" w:rsidR="008863C2" w:rsidRPr="00634D69"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Arvestatud. </w:t>
            </w:r>
          </w:p>
        </w:tc>
      </w:tr>
      <w:tr w:rsidR="008863C2" w:rsidRPr="00D229AA" w14:paraId="61E608CA" w14:textId="77777777" w:rsidTr="120BD2F8">
        <w:trPr>
          <w:trHeight w:val="531"/>
        </w:trPr>
        <w:tc>
          <w:tcPr>
            <w:tcW w:w="9356" w:type="dxa"/>
            <w:shd w:val="clear" w:color="auto" w:fill="auto"/>
          </w:tcPr>
          <w:p w14:paraId="39DB9796" w14:textId="77777777" w:rsidR="008863C2" w:rsidRDefault="008863C2" w:rsidP="008863C2">
            <w:pPr>
              <w:jc w:val="both"/>
              <w:rPr>
                <w:rFonts w:ascii="Times New Roman" w:eastAsia="Times New Roman" w:hAnsi="Times New Roman" w:cs="Times New Roman"/>
                <w:sz w:val="24"/>
                <w:szCs w:val="24"/>
              </w:rPr>
            </w:pPr>
            <w:r>
              <w:rPr>
                <w:rFonts w:ascii="Times New Roman" w:eastAsia="Calibri" w:hAnsi="Times New Roman" w:cs="Times New Roman"/>
                <w:b/>
                <w:bCs/>
                <w:color w:val="000000"/>
                <w:sz w:val="24"/>
                <w:szCs w:val="24"/>
              </w:rPr>
              <w:t xml:space="preserve">5. </w:t>
            </w:r>
            <w:r w:rsidRPr="000133D0">
              <w:rPr>
                <w:rFonts w:ascii="Times New Roman" w:eastAsia="Times New Roman" w:hAnsi="Times New Roman" w:cs="Times New Roman"/>
                <w:sz w:val="24"/>
                <w:szCs w:val="24"/>
              </w:rPr>
              <w:t xml:space="preserve">Soovime rõhutada, et </w:t>
            </w:r>
            <w:r>
              <w:rPr>
                <w:rFonts w:ascii="Times New Roman" w:eastAsia="Times New Roman" w:hAnsi="Times New Roman" w:cs="Times New Roman"/>
                <w:sz w:val="24"/>
                <w:szCs w:val="24"/>
              </w:rPr>
              <w:t>arvestades puudest tulenevate erivajadustega tagatakse ligipääs ka teistele ühiskonnagruppidele, nagu vanemaealised, ajutise vigastusega inimesed, lapsed ja noored. L</w:t>
            </w:r>
            <w:r w:rsidRPr="000133D0">
              <w:rPr>
                <w:rFonts w:ascii="Times New Roman" w:eastAsia="Times New Roman" w:hAnsi="Times New Roman" w:cs="Times New Roman"/>
                <w:sz w:val="24"/>
                <w:szCs w:val="24"/>
              </w:rPr>
              <w:t xml:space="preserve">igipääsetavuse tagamine on oluline samm </w:t>
            </w:r>
            <w:r>
              <w:rPr>
                <w:rFonts w:ascii="Times New Roman" w:eastAsia="Times New Roman" w:hAnsi="Times New Roman" w:cs="Times New Roman"/>
                <w:sz w:val="24"/>
                <w:szCs w:val="24"/>
              </w:rPr>
              <w:t xml:space="preserve">ettevalmistumiseks kriisiolukordadeks </w:t>
            </w:r>
            <w:r w:rsidRPr="000133D0">
              <w:rPr>
                <w:rFonts w:ascii="Times New Roman" w:eastAsia="Times New Roman" w:hAnsi="Times New Roman" w:cs="Times New Roman"/>
                <w:sz w:val="24"/>
                <w:szCs w:val="24"/>
              </w:rPr>
              <w:t xml:space="preserve">ning võimaldab igaühel panustada </w:t>
            </w:r>
            <w:r>
              <w:rPr>
                <w:rFonts w:ascii="Times New Roman" w:eastAsia="Times New Roman" w:hAnsi="Times New Roman" w:cs="Times New Roman"/>
                <w:sz w:val="24"/>
                <w:szCs w:val="24"/>
              </w:rPr>
              <w:t>ning toimida parimal võimalikul moel hädaolukordades</w:t>
            </w:r>
            <w:r w:rsidRPr="000133D0">
              <w:rPr>
                <w:rFonts w:ascii="Times New Roman" w:eastAsia="Times New Roman" w:hAnsi="Times New Roman" w:cs="Times New Roman"/>
                <w:sz w:val="24"/>
                <w:szCs w:val="24"/>
              </w:rPr>
              <w:t xml:space="preserve">. Loodame, et </w:t>
            </w:r>
            <w:r>
              <w:rPr>
                <w:rFonts w:ascii="Times New Roman" w:eastAsia="Times New Roman" w:hAnsi="Times New Roman" w:cs="Times New Roman"/>
                <w:sz w:val="24"/>
                <w:szCs w:val="24"/>
              </w:rPr>
              <w:t>meie ettepanekud</w:t>
            </w:r>
            <w:r w:rsidRPr="000133D0">
              <w:rPr>
                <w:rFonts w:ascii="Times New Roman" w:eastAsia="Times New Roman" w:hAnsi="Times New Roman" w:cs="Times New Roman"/>
                <w:sz w:val="24"/>
                <w:szCs w:val="24"/>
              </w:rPr>
              <w:t xml:space="preserve"> leiavad oma koha eelnõu rakendamisel ja tegevuste elluviimisel.</w:t>
            </w:r>
            <w:r>
              <w:rPr>
                <w:rFonts w:ascii="Times New Roman" w:eastAsia="Times New Roman" w:hAnsi="Times New Roman" w:cs="Times New Roman"/>
                <w:sz w:val="24"/>
                <w:szCs w:val="24"/>
              </w:rPr>
              <w:t xml:space="preserve"> Lisaks rõhutame, et väljatöötamiskavatsuste, eelnõude ja mistahes muude dokumentide koostamise ja algatuste puhul on oluline kaasata sihtgruppe juba planeerimise faasis ning teavitada aegsasti sisendikorjest, toimuvatest koosolekutest ja üritustest, et ette jõuaksid valmistuda ja kaasatult osaleda ka need sihtgrupid, kelle jaoks seadusandluses orienteerumine ei ole igapäevane, kuid kes on samamoodi meie ühiskonna olulised liikmed. Eesti Puuetega Inimeste Koda saab siin olla esmane kontaktpunkt, palume meid aegsasti kaasata.</w:t>
            </w:r>
          </w:p>
          <w:p w14:paraId="73ED8B56" w14:textId="3E7BDA9E" w:rsidR="00EB6CA8" w:rsidRPr="00513739" w:rsidRDefault="00EB6CA8" w:rsidP="008863C2">
            <w:pPr>
              <w:jc w:val="both"/>
              <w:rPr>
                <w:rFonts w:ascii="Times New Roman" w:eastAsia="Times New Roman" w:hAnsi="Times New Roman" w:cs="Times New Roman"/>
                <w:sz w:val="24"/>
                <w:szCs w:val="24"/>
              </w:rPr>
            </w:pPr>
          </w:p>
        </w:tc>
        <w:tc>
          <w:tcPr>
            <w:tcW w:w="4821" w:type="dxa"/>
            <w:shd w:val="clear" w:color="auto" w:fill="auto"/>
          </w:tcPr>
          <w:p w14:paraId="7B074B70" w14:textId="0A3583C6" w:rsidR="008863C2" w:rsidRPr="00634D69"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Teadmiseks võetud. </w:t>
            </w:r>
          </w:p>
        </w:tc>
      </w:tr>
      <w:tr w:rsidR="008863C2" w:rsidRPr="00D229AA" w14:paraId="6B3FD51D" w14:textId="77777777" w:rsidTr="120BD2F8">
        <w:trPr>
          <w:trHeight w:val="531"/>
        </w:trPr>
        <w:tc>
          <w:tcPr>
            <w:tcW w:w="14177" w:type="dxa"/>
            <w:gridSpan w:val="2"/>
            <w:shd w:val="clear" w:color="auto" w:fill="ADADAD" w:themeFill="background2" w:themeFillShade="BF"/>
          </w:tcPr>
          <w:p w14:paraId="31DBC905" w14:textId="77777777" w:rsidR="008863C2" w:rsidRDefault="008863C2" w:rsidP="008863C2">
            <w:pPr>
              <w:jc w:val="center"/>
              <w:rPr>
                <w:rFonts w:ascii="Times New Roman" w:eastAsia="Calibri" w:hAnsi="Times New Roman" w:cs="Times New Roman"/>
                <w:color w:val="000000"/>
                <w:sz w:val="24"/>
                <w:szCs w:val="24"/>
              </w:rPr>
            </w:pPr>
            <w:r w:rsidRPr="00304322">
              <w:rPr>
                <w:rFonts w:ascii="Times New Roman" w:eastAsia="Calibri" w:hAnsi="Times New Roman" w:cs="Times New Roman"/>
                <w:b/>
                <w:bCs/>
                <w:color w:val="000000"/>
                <w:sz w:val="24"/>
                <w:szCs w:val="24"/>
              </w:rPr>
              <w:t>Eesti Infotehnoloogia ja Telekommunikatsiooni Lii</w:t>
            </w:r>
            <w:r>
              <w:rPr>
                <w:rFonts w:ascii="Times New Roman" w:eastAsia="Calibri" w:hAnsi="Times New Roman" w:cs="Times New Roman"/>
                <w:b/>
                <w:bCs/>
                <w:color w:val="000000"/>
                <w:sz w:val="24"/>
                <w:szCs w:val="24"/>
              </w:rPr>
              <w:t>t</w:t>
            </w:r>
            <w:r>
              <w:rPr>
                <w:rFonts w:ascii="Times New Roman" w:eastAsia="Calibri" w:hAnsi="Times New Roman" w:cs="Times New Roman"/>
                <w:color w:val="000000"/>
                <w:sz w:val="24"/>
                <w:szCs w:val="24"/>
              </w:rPr>
              <w:t xml:space="preserve">, 27.11.2024 kiri nr </w:t>
            </w:r>
            <w:r w:rsidRPr="00304322">
              <w:rPr>
                <w:rFonts w:ascii="Times New Roman" w:eastAsia="Calibri" w:hAnsi="Times New Roman" w:cs="Times New Roman"/>
                <w:color w:val="000000"/>
                <w:sz w:val="24"/>
                <w:szCs w:val="24"/>
              </w:rPr>
              <w:t>5.1-1/150</w:t>
            </w:r>
          </w:p>
          <w:p w14:paraId="711FC7C5" w14:textId="0566471C" w:rsidR="008863C2" w:rsidRPr="00D229AA" w:rsidRDefault="008863C2" w:rsidP="008863C2">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Kontaktisik: </w:t>
            </w:r>
            <w:proofErr w:type="spellStart"/>
            <w:r w:rsidRPr="00304322">
              <w:rPr>
                <w:rFonts w:ascii="Times New Roman" w:eastAsia="Calibri" w:hAnsi="Times New Roman" w:cs="Times New Roman"/>
                <w:color w:val="000000"/>
                <w:sz w:val="24"/>
                <w:szCs w:val="24"/>
              </w:rPr>
              <w:t>Keilin</w:t>
            </w:r>
            <w:proofErr w:type="spellEnd"/>
            <w:r w:rsidRPr="00304322">
              <w:rPr>
                <w:rFonts w:ascii="Times New Roman" w:eastAsia="Calibri" w:hAnsi="Times New Roman" w:cs="Times New Roman"/>
                <w:color w:val="000000"/>
                <w:sz w:val="24"/>
                <w:szCs w:val="24"/>
              </w:rPr>
              <w:t xml:space="preserve"> Tammepärg</w:t>
            </w:r>
            <w:r>
              <w:rPr>
                <w:rFonts w:ascii="Times New Roman" w:eastAsia="Calibri" w:hAnsi="Times New Roman" w:cs="Times New Roman"/>
                <w:color w:val="000000"/>
                <w:sz w:val="24"/>
                <w:szCs w:val="24"/>
              </w:rPr>
              <w:t xml:space="preserve"> (</w:t>
            </w:r>
            <w:hyperlink r:id="rId12" w:history="1">
              <w:r w:rsidRPr="00E43F48">
                <w:rPr>
                  <w:rStyle w:val="Hperlink"/>
                  <w:rFonts w:ascii="Times New Roman" w:eastAsia="Calibri" w:hAnsi="Times New Roman" w:cs="Times New Roman"/>
                  <w:sz w:val="24"/>
                  <w:szCs w:val="24"/>
                </w:rPr>
                <w:t>keilin.tammeparg@itl.ee</w:t>
              </w:r>
            </w:hyperlink>
            <w:r>
              <w:rPr>
                <w:rFonts w:ascii="Times New Roman" w:eastAsia="Calibri" w:hAnsi="Times New Roman" w:cs="Times New Roman"/>
                <w:color w:val="000000"/>
                <w:sz w:val="24"/>
                <w:szCs w:val="24"/>
              </w:rPr>
              <w:t>)</w:t>
            </w:r>
          </w:p>
        </w:tc>
      </w:tr>
      <w:tr w:rsidR="008863C2" w:rsidRPr="00D229AA" w14:paraId="52CDC76A" w14:textId="77777777" w:rsidTr="120BD2F8">
        <w:trPr>
          <w:trHeight w:val="531"/>
        </w:trPr>
        <w:tc>
          <w:tcPr>
            <w:tcW w:w="9356" w:type="dxa"/>
            <w:shd w:val="clear" w:color="auto" w:fill="auto"/>
          </w:tcPr>
          <w:p w14:paraId="669187E6" w14:textId="1999F2A8"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b/>
                <w:bCs/>
                <w:color w:val="000000"/>
                <w:sz w:val="24"/>
                <w:szCs w:val="24"/>
              </w:rPr>
              <w:t xml:space="preserve">1. </w:t>
            </w:r>
            <w:r w:rsidRPr="00304322">
              <w:rPr>
                <w:rFonts w:ascii="Times New Roman" w:eastAsia="Calibri" w:hAnsi="Times New Roman" w:cs="Times New Roman"/>
                <w:color w:val="000000"/>
                <w:sz w:val="24"/>
                <w:szCs w:val="24"/>
              </w:rPr>
              <w:t>Eelnõust ei ole selge, kes on kavandatavate muudatuste järgi kohustatud isikud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Eelnõu § 1 punktiga 1 </w:t>
            </w:r>
            <w:proofErr w:type="spellStart"/>
            <w:r w:rsidRPr="00304322">
              <w:rPr>
                <w:rFonts w:ascii="Times New Roman" w:eastAsia="Calibri" w:hAnsi="Times New Roman" w:cs="Times New Roman"/>
                <w:color w:val="000000"/>
                <w:sz w:val="24"/>
                <w:szCs w:val="24"/>
              </w:rPr>
              <w:t>HOS-i</w:t>
            </w:r>
            <w:proofErr w:type="spellEnd"/>
            <w:r w:rsidRPr="00304322">
              <w:rPr>
                <w:rFonts w:ascii="Times New Roman" w:eastAsia="Calibri" w:hAnsi="Times New Roman" w:cs="Times New Roman"/>
                <w:color w:val="000000"/>
                <w:sz w:val="24"/>
                <w:szCs w:val="24"/>
              </w:rPr>
              <w:t xml:space="preserve"> lisatava § 13</w:t>
            </w:r>
            <w:r w:rsidRPr="00AF3E25">
              <w:rPr>
                <w:rFonts w:ascii="Times New Roman" w:eastAsia="Calibri" w:hAnsi="Times New Roman" w:cs="Times New Roman"/>
                <w:color w:val="000000"/>
                <w:sz w:val="24"/>
                <w:szCs w:val="24"/>
                <w:vertAlign w:val="superscript"/>
              </w:rPr>
              <w:t>1</w:t>
            </w:r>
            <w:r w:rsidRPr="00304322">
              <w:rPr>
                <w:rFonts w:ascii="Times New Roman" w:eastAsia="Calibri" w:hAnsi="Times New Roman" w:cs="Times New Roman"/>
                <w:color w:val="000000"/>
                <w:sz w:val="24"/>
                <w:szCs w:val="24"/>
              </w:rPr>
              <w:t xml:space="preserve"> lõikest 1 nähtub, et Siseministeerium soovib</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ohuteavituse süsteemi laiendada ja rakendada võimalikult mitmekülgseid kanaleid, et jõuda</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elanikkonnani kriisiolukordades. Eesmärk on arusaadav, kuid see säte tõstatab mitmeid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praktilisi ja tehnilisi küsimusi, eriti TV-teenuste ja </w:t>
            </w:r>
            <w:proofErr w:type="spellStart"/>
            <w:r w:rsidRPr="00304322">
              <w:rPr>
                <w:rFonts w:ascii="Times New Roman" w:eastAsia="Calibri" w:hAnsi="Times New Roman" w:cs="Times New Roman"/>
                <w:color w:val="000000"/>
                <w:sz w:val="24"/>
                <w:szCs w:val="24"/>
              </w:rPr>
              <w:t>multipleksimisteenuse</w:t>
            </w:r>
            <w:proofErr w:type="spellEnd"/>
            <w:r w:rsidRPr="00304322">
              <w:rPr>
                <w:rFonts w:ascii="Times New Roman" w:eastAsia="Calibri" w:hAnsi="Times New Roman" w:cs="Times New Roman"/>
                <w:color w:val="000000"/>
                <w:sz w:val="24"/>
                <w:szCs w:val="24"/>
              </w:rPr>
              <w:t xml:space="preserve"> osutajate rolli osas.</w:t>
            </w:r>
          </w:p>
          <w:p w14:paraId="381D085E" w14:textId="40005127"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color w:val="000000"/>
                <w:sz w:val="24"/>
                <w:szCs w:val="24"/>
              </w:rPr>
              <w:t>HOS lisatava § 13</w:t>
            </w:r>
            <w:r w:rsidRPr="0055544A">
              <w:rPr>
                <w:rFonts w:ascii="Times New Roman" w:eastAsia="Calibri" w:hAnsi="Times New Roman" w:cs="Times New Roman"/>
                <w:color w:val="000000"/>
                <w:sz w:val="24"/>
                <w:szCs w:val="24"/>
                <w:vertAlign w:val="superscript"/>
              </w:rPr>
              <w:t>1</w:t>
            </w:r>
            <w:r w:rsidRPr="00304322">
              <w:rPr>
                <w:rFonts w:ascii="Times New Roman" w:eastAsia="Calibri" w:hAnsi="Times New Roman" w:cs="Times New Roman"/>
                <w:color w:val="000000"/>
                <w:sz w:val="24"/>
                <w:szCs w:val="24"/>
              </w:rPr>
              <w:t xml:space="preserve"> lõikega 3 antakse Päästeametile volitus kohustada sideettevõtteid,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meediateenuse ja </w:t>
            </w:r>
            <w:proofErr w:type="spellStart"/>
            <w:r w:rsidRPr="00304322">
              <w:rPr>
                <w:rFonts w:ascii="Times New Roman" w:eastAsia="Calibri" w:hAnsi="Times New Roman" w:cs="Times New Roman"/>
                <w:color w:val="000000"/>
                <w:sz w:val="24"/>
                <w:szCs w:val="24"/>
              </w:rPr>
              <w:t>multipleksimisteenuse</w:t>
            </w:r>
            <w:proofErr w:type="spellEnd"/>
            <w:r w:rsidRPr="00304322">
              <w:rPr>
                <w:rFonts w:ascii="Times New Roman" w:eastAsia="Calibri" w:hAnsi="Times New Roman" w:cs="Times New Roman"/>
                <w:color w:val="000000"/>
                <w:sz w:val="24"/>
                <w:szCs w:val="24"/>
              </w:rPr>
              <w:t xml:space="preserve"> osutajaid liituma EE-ALARM-iga.</w:t>
            </w:r>
          </w:p>
          <w:p w14:paraId="1CC02534" w14:textId="3118B9C0"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color w:val="000000"/>
                <w:sz w:val="24"/>
                <w:szCs w:val="24"/>
              </w:rPr>
              <w:t>Selles sättes võetakse nimetatud teenuse osutajate kohta kasutusele termin "kohustatud isik",</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mis tekitab küsimusi. Näiteks kui ettevõte osutab vaid osaliselt elektroonilise side teenuseid,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mis on teadete edastamiseks vajalikud (TV tehniline lahendus), või elutähtsaid teenuseid HOS</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mõistes, siis võib olla vaieldav, kas kõik need isikud saavad olla "kohustatud isikuks". Lisame,</w:t>
            </w:r>
          </w:p>
          <w:p w14:paraId="06C7AB4E" w14:textId="183772D9"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color w:val="000000"/>
                <w:sz w:val="24"/>
                <w:szCs w:val="24"/>
              </w:rPr>
              <w:t xml:space="preserve">et TV teenus võib olla ka OTT teenus (ingl k </w:t>
            </w:r>
            <w:proofErr w:type="spellStart"/>
            <w:r w:rsidRPr="00304322">
              <w:rPr>
                <w:rFonts w:ascii="Times New Roman" w:eastAsia="Calibri" w:hAnsi="Times New Roman" w:cs="Times New Roman"/>
                <w:color w:val="000000"/>
                <w:sz w:val="24"/>
                <w:szCs w:val="24"/>
              </w:rPr>
              <w:t>over</w:t>
            </w:r>
            <w:proofErr w:type="spellEnd"/>
            <w:r w:rsidRPr="00304322">
              <w:rPr>
                <w:rFonts w:ascii="Times New Roman" w:eastAsia="Calibri" w:hAnsi="Times New Roman" w:cs="Times New Roman"/>
                <w:color w:val="000000"/>
                <w:sz w:val="24"/>
                <w:szCs w:val="24"/>
              </w:rPr>
              <w:t xml:space="preserve"> </w:t>
            </w:r>
            <w:proofErr w:type="spellStart"/>
            <w:r w:rsidRPr="00304322">
              <w:rPr>
                <w:rFonts w:ascii="Times New Roman" w:eastAsia="Calibri" w:hAnsi="Times New Roman" w:cs="Times New Roman"/>
                <w:color w:val="000000"/>
                <w:sz w:val="24"/>
                <w:szCs w:val="24"/>
              </w:rPr>
              <w:t>the</w:t>
            </w:r>
            <w:proofErr w:type="spellEnd"/>
            <w:r w:rsidRPr="00304322">
              <w:rPr>
                <w:rFonts w:ascii="Times New Roman" w:eastAsia="Calibri" w:hAnsi="Times New Roman" w:cs="Times New Roman"/>
                <w:color w:val="000000"/>
                <w:sz w:val="24"/>
                <w:szCs w:val="24"/>
              </w:rPr>
              <w:t xml:space="preserve"> </w:t>
            </w:r>
            <w:proofErr w:type="spellStart"/>
            <w:r w:rsidRPr="00304322">
              <w:rPr>
                <w:rFonts w:ascii="Times New Roman" w:eastAsia="Calibri" w:hAnsi="Times New Roman" w:cs="Times New Roman"/>
                <w:color w:val="000000"/>
                <w:sz w:val="24"/>
                <w:szCs w:val="24"/>
              </w:rPr>
              <w:t>top</w:t>
            </w:r>
            <w:proofErr w:type="spellEnd"/>
            <w:r w:rsidRPr="00304322">
              <w:rPr>
                <w:rFonts w:ascii="Times New Roman" w:eastAsia="Calibri" w:hAnsi="Times New Roman" w:cs="Times New Roman"/>
                <w:color w:val="000000"/>
                <w:sz w:val="24"/>
                <w:szCs w:val="24"/>
              </w:rPr>
              <w:t xml:space="preserve"> ehk voogedastusteenus interneti</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kaudu) ja paljudel juhtudel pole üldse tegu sideteenusega.</w:t>
            </w:r>
          </w:p>
          <w:p w14:paraId="7400C5AB" w14:textId="1B5145AA" w:rsidR="008863C2" w:rsidRDefault="008863C2" w:rsidP="008863C2">
            <w:pPr>
              <w:jc w:val="both"/>
              <w:rPr>
                <w:rFonts w:ascii="Times New Roman" w:eastAsia="Calibri" w:hAnsi="Times New Roman" w:cs="Times New Roman"/>
                <w:b/>
                <w:bCs/>
                <w:color w:val="000000"/>
                <w:sz w:val="24"/>
                <w:szCs w:val="24"/>
              </w:rPr>
            </w:pPr>
            <w:r w:rsidRPr="00304322">
              <w:rPr>
                <w:rFonts w:ascii="Times New Roman" w:eastAsia="Calibri" w:hAnsi="Times New Roman" w:cs="Times New Roman"/>
                <w:color w:val="000000"/>
                <w:sz w:val="24"/>
                <w:szCs w:val="24"/>
              </w:rPr>
              <w:lastRenderedPageBreak/>
              <w:t>Samas jääb arusaamatuks ka elutähtsa teenuse osutajast sideettevõtja kohustamine eelnõu</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alusel rohkemaks kui elutähtsate teenustena kehtivas </w:t>
            </w:r>
            <w:proofErr w:type="spellStart"/>
            <w:r w:rsidRPr="00304322">
              <w:rPr>
                <w:rFonts w:ascii="Times New Roman" w:eastAsia="Calibri" w:hAnsi="Times New Roman" w:cs="Times New Roman"/>
                <w:color w:val="000000"/>
                <w:sz w:val="24"/>
                <w:szCs w:val="24"/>
              </w:rPr>
              <w:t>HOS-is</w:t>
            </w:r>
            <w:proofErr w:type="spellEnd"/>
            <w:r w:rsidRPr="00304322">
              <w:rPr>
                <w:rFonts w:ascii="Times New Roman" w:eastAsia="Calibri" w:hAnsi="Times New Roman" w:cs="Times New Roman"/>
                <w:color w:val="000000"/>
                <w:sz w:val="24"/>
                <w:szCs w:val="24"/>
              </w:rPr>
              <w:t xml:space="preserve"> kirjas on (</w:t>
            </w:r>
            <w:proofErr w:type="spellStart"/>
            <w:r w:rsidRPr="00304322">
              <w:rPr>
                <w:rFonts w:ascii="Times New Roman" w:eastAsia="Calibri" w:hAnsi="Times New Roman" w:cs="Times New Roman"/>
                <w:color w:val="000000"/>
                <w:sz w:val="24"/>
                <w:szCs w:val="24"/>
              </w:rPr>
              <w:t>multipleksimisteenus</w:t>
            </w:r>
            <w:proofErr w:type="spellEnd"/>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ei ole elutähtis teenus).</w:t>
            </w:r>
          </w:p>
        </w:tc>
        <w:tc>
          <w:tcPr>
            <w:tcW w:w="4821" w:type="dxa"/>
            <w:shd w:val="clear" w:color="auto" w:fill="auto"/>
          </w:tcPr>
          <w:p w14:paraId="3058195C" w14:textId="0703F63A" w:rsidR="00AF3E25" w:rsidRDefault="00AF3E25"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Arvestatud. </w:t>
            </w:r>
            <w:r>
              <w:rPr>
                <w:rFonts w:ascii="Times New Roman" w:eastAsia="Calibri" w:hAnsi="Times New Roman" w:cs="Times New Roman"/>
                <w:sz w:val="24"/>
                <w:szCs w:val="24"/>
              </w:rPr>
              <w:t xml:space="preserve">Eelnõu </w:t>
            </w:r>
            <w:r w:rsidR="006B6CF6">
              <w:rPr>
                <w:rFonts w:ascii="Times New Roman" w:eastAsia="Calibri" w:hAnsi="Times New Roman" w:cs="Times New Roman"/>
                <w:sz w:val="24"/>
                <w:szCs w:val="24"/>
              </w:rPr>
              <w:t xml:space="preserve">ja seletuskirja </w:t>
            </w:r>
            <w:r>
              <w:rPr>
                <w:rFonts w:ascii="Times New Roman" w:eastAsia="Calibri" w:hAnsi="Times New Roman" w:cs="Times New Roman"/>
                <w:sz w:val="24"/>
                <w:szCs w:val="24"/>
              </w:rPr>
              <w:t>sõnastust täpsustatud.</w:t>
            </w:r>
            <w:r w:rsidR="006B6CF6">
              <w:rPr>
                <w:rFonts w:ascii="Times New Roman" w:eastAsia="Calibri" w:hAnsi="Times New Roman" w:cs="Times New Roman"/>
                <w:sz w:val="24"/>
                <w:szCs w:val="24"/>
              </w:rPr>
              <w:t xml:space="preserve"> Vt ka järgmist punkti. </w:t>
            </w:r>
          </w:p>
          <w:p w14:paraId="0A526529" w14:textId="77777777" w:rsidR="00AF3E25" w:rsidRDefault="00AF3E25" w:rsidP="008863C2">
            <w:pPr>
              <w:jc w:val="both"/>
              <w:rPr>
                <w:rFonts w:ascii="Times New Roman" w:eastAsia="Calibri" w:hAnsi="Times New Roman" w:cs="Times New Roman"/>
                <w:sz w:val="24"/>
                <w:szCs w:val="24"/>
              </w:rPr>
            </w:pPr>
          </w:p>
          <w:p w14:paraId="5CAC2329" w14:textId="3B4A7BBF" w:rsidR="008863C2" w:rsidRPr="00D229AA" w:rsidRDefault="008863C2" w:rsidP="008863C2">
            <w:pPr>
              <w:jc w:val="both"/>
              <w:rPr>
                <w:rFonts w:ascii="Times New Roman" w:eastAsia="Calibri" w:hAnsi="Times New Roman" w:cs="Times New Roman"/>
                <w:sz w:val="24"/>
                <w:szCs w:val="24"/>
              </w:rPr>
            </w:pPr>
          </w:p>
        </w:tc>
      </w:tr>
      <w:tr w:rsidR="008863C2" w:rsidRPr="00D229AA" w14:paraId="60BF3787" w14:textId="77777777" w:rsidTr="120BD2F8">
        <w:trPr>
          <w:trHeight w:val="531"/>
        </w:trPr>
        <w:tc>
          <w:tcPr>
            <w:tcW w:w="9356" w:type="dxa"/>
            <w:shd w:val="clear" w:color="auto" w:fill="auto"/>
          </w:tcPr>
          <w:p w14:paraId="329350A4" w14:textId="730B5FB5"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b/>
                <w:bCs/>
                <w:color w:val="000000"/>
                <w:sz w:val="24"/>
                <w:szCs w:val="24"/>
              </w:rPr>
              <w:t xml:space="preserve">2. </w:t>
            </w:r>
            <w:r w:rsidRPr="00304322">
              <w:rPr>
                <w:rFonts w:ascii="Times New Roman" w:eastAsia="Calibri" w:hAnsi="Times New Roman" w:cs="Times New Roman"/>
                <w:color w:val="000000"/>
                <w:sz w:val="24"/>
                <w:szCs w:val="24"/>
              </w:rPr>
              <w:t>Eelnõus puudub õiguslik alus ohuteavitusega seotud kohustuste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kehtestamiseks</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HOS § 36 lg 1 punktide 5-7 kohaselt on elutähtsaks teenuseks mobiiltelefoniteenus,</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telefoniteenus ja andmesideteenus. TV-teenuste osutamine ja </w:t>
            </w:r>
            <w:proofErr w:type="spellStart"/>
            <w:r w:rsidRPr="00304322">
              <w:rPr>
                <w:rFonts w:ascii="Times New Roman" w:eastAsia="Calibri" w:hAnsi="Times New Roman" w:cs="Times New Roman"/>
                <w:color w:val="000000"/>
                <w:sz w:val="24"/>
                <w:szCs w:val="24"/>
              </w:rPr>
              <w:t>multipleksimisteenused</w:t>
            </w:r>
            <w:proofErr w:type="spellEnd"/>
            <w:r w:rsidRPr="00304322">
              <w:rPr>
                <w:rFonts w:ascii="Times New Roman" w:eastAsia="Calibri" w:hAnsi="Times New Roman" w:cs="Times New Roman"/>
                <w:color w:val="000000"/>
                <w:sz w:val="24"/>
                <w:szCs w:val="24"/>
              </w:rPr>
              <w:t xml:space="preserve"> nende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hulka ei kuulu. Elutähtsate teenuste osutajate kohustusi saab laiendada ainult nende teenuste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pakkujatele, mis on seaduses otseselt määratletud. Meediateenused ei ole </w:t>
            </w:r>
            <w:proofErr w:type="spellStart"/>
            <w:r w:rsidRPr="00304322">
              <w:rPr>
                <w:rFonts w:ascii="Times New Roman" w:eastAsia="Calibri" w:hAnsi="Times New Roman" w:cs="Times New Roman"/>
                <w:color w:val="000000"/>
                <w:sz w:val="24"/>
                <w:szCs w:val="24"/>
              </w:rPr>
              <w:t>HOSi</w:t>
            </w:r>
            <w:proofErr w:type="spellEnd"/>
            <w:r w:rsidRPr="00304322">
              <w:rPr>
                <w:rFonts w:ascii="Times New Roman" w:eastAsia="Calibri" w:hAnsi="Times New Roman" w:cs="Times New Roman"/>
                <w:color w:val="000000"/>
                <w:sz w:val="24"/>
                <w:szCs w:val="24"/>
              </w:rPr>
              <w:t xml:space="preserve"> kohaselt</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elutähtsateks teenusteks, seega pole neile elutähtsa teenuse osutamisega seotud kohustuste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kehtestamine õiguslikult võimalik. Kohustuste kehtestamine HOS kaudu teenusepakkujatele,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kes ei osuta elutähtsat teenust, võib olla ka vastuolus õiguspärasuse põhimõttega. Oleme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seisukohal, et seaduses peab olema selge ja piisav õiguslik alus, kui meediateenuste või</w:t>
            </w:r>
            <w:r>
              <w:rPr>
                <w:rFonts w:ascii="Times New Roman" w:eastAsia="Calibri" w:hAnsi="Times New Roman" w:cs="Times New Roman"/>
                <w:color w:val="000000"/>
                <w:sz w:val="24"/>
                <w:szCs w:val="24"/>
              </w:rPr>
              <w:t xml:space="preserve"> </w:t>
            </w:r>
            <w:proofErr w:type="spellStart"/>
            <w:r w:rsidRPr="00304322">
              <w:rPr>
                <w:rFonts w:ascii="Times New Roman" w:eastAsia="Calibri" w:hAnsi="Times New Roman" w:cs="Times New Roman"/>
                <w:color w:val="000000"/>
                <w:sz w:val="24"/>
                <w:szCs w:val="24"/>
              </w:rPr>
              <w:t>multipleksimisteenuste</w:t>
            </w:r>
            <w:proofErr w:type="spellEnd"/>
            <w:r w:rsidRPr="00304322">
              <w:rPr>
                <w:rFonts w:ascii="Times New Roman" w:eastAsia="Calibri" w:hAnsi="Times New Roman" w:cs="Times New Roman"/>
                <w:color w:val="000000"/>
                <w:sz w:val="24"/>
                <w:szCs w:val="24"/>
              </w:rPr>
              <w:t xml:space="preserve"> pakkujaid soovitakse kohustada osalema hädaolukorra teavituses.</w:t>
            </w:r>
          </w:p>
          <w:p w14:paraId="58896FB4" w14:textId="77777777"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color w:val="000000"/>
                <w:sz w:val="24"/>
                <w:szCs w:val="24"/>
              </w:rPr>
              <w:t>Alternatiivseks lahenduseks on vastavatest kohustustest loobuda.</w:t>
            </w:r>
          </w:p>
          <w:p w14:paraId="027BF196" w14:textId="0419A91E" w:rsidR="008863C2" w:rsidRPr="0030432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color w:val="000000"/>
                <w:sz w:val="24"/>
                <w:szCs w:val="24"/>
              </w:rPr>
              <w:t>Variant on ka eelnõu seletuskirjas täpsustada, et Päästeamet või valitsusasutused saavad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teha koostööd ka nende teenusepakkujatega, kes ei ole elutähtsa teenuse osutajaid, ent kes</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on valmis vabatahtlikult panustama kriisiteavitusse.</w:t>
            </w:r>
          </w:p>
          <w:p w14:paraId="0E50BBB8" w14:textId="77777777" w:rsidR="008863C2" w:rsidRDefault="008863C2" w:rsidP="008863C2">
            <w:pPr>
              <w:jc w:val="both"/>
              <w:rPr>
                <w:rFonts w:ascii="Times New Roman" w:eastAsia="Calibri" w:hAnsi="Times New Roman" w:cs="Times New Roman"/>
                <w:color w:val="000000"/>
                <w:sz w:val="24"/>
                <w:szCs w:val="24"/>
              </w:rPr>
            </w:pPr>
            <w:r w:rsidRPr="00304322">
              <w:rPr>
                <w:rFonts w:ascii="Times New Roman" w:eastAsia="Calibri" w:hAnsi="Times New Roman" w:cs="Times New Roman"/>
                <w:color w:val="000000"/>
                <w:sz w:val="24"/>
                <w:szCs w:val="24"/>
              </w:rPr>
              <w:t>Kuna mobiiltelefoniteenus, telefoniteenus ja andmesideteenus on juba elutähtsad teenused,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soovitame kriisiteavitussüsteemi arendamisel ja HOS muutmisel keskenduda eelkõige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nendele kanalitele. Nende kaudu saab tagada kiire, geograafiliselt sihitud ja laialt levitatava</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teavituse.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Uute kohustuste sätestamiseks on vajalik ennetavalt analüüsida nende tehnilist ja praktilist</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teostatavust. Mitme eraldiseisva teenuse (andmesideteenuse kui elutähtsa teenuse ja mitte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 xml:space="preserve">elutähtsate teenuste nagu meediateenuse ning </w:t>
            </w:r>
            <w:proofErr w:type="spellStart"/>
            <w:r w:rsidRPr="00304322">
              <w:rPr>
                <w:rFonts w:ascii="Times New Roman" w:eastAsia="Calibri" w:hAnsi="Times New Roman" w:cs="Times New Roman"/>
                <w:color w:val="000000"/>
                <w:sz w:val="24"/>
                <w:szCs w:val="24"/>
              </w:rPr>
              <w:t>multipleksimisteenuse</w:t>
            </w:r>
            <w:proofErr w:type="spellEnd"/>
            <w:r w:rsidRPr="00304322">
              <w:rPr>
                <w:rFonts w:ascii="Times New Roman" w:eastAsia="Calibri" w:hAnsi="Times New Roman" w:cs="Times New Roman"/>
                <w:color w:val="000000"/>
                <w:sz w:val="24"/>
                <w:szCs w:val="24"/>
              </w:rPr>
              <w:t>) läbisegi või ühtsena</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käsitlemine ja kohustamine eelnõuga samaks tegevuseks tekitab segadust ning vastuolusid.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Seadusega isikutele sätestatavad kohustused ei saa olla ebaselged ega mitmeti mõistetavad.</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Eelnõus kavandatav regulatsioon jääb arusaamatuks ka seetõttu, et täna on juba olemas</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meediateenuste seaduse § 18, mis võimaldab kohustada meediateenuste osutajaid edastama</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hädaolukorra teateid. Kui soovitakse uut kohustust, teistsuguse teenuse või tehnilise</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lahenduse kaudu sätestada, siis kohustatud isik peab oma kohustusi ka üheselt mõistma ning</w:t>
            </w:r>
            <w:r>
              <w:rPr>
                <w:rFonts w:ascii="Times New Roman" w:eastAsia="Calibri" w:hAnsi="Times New Roman" w:cs="Times New Roman"/>
                <w:color w:val="000000"/>
                <w:sz w:val="24"/>
                <w:szCs w:val="24"/>
              </w:rPr>
              <w:t xml:space="preserve"> </w:t>
            </w:r>
            <w:r w:rsidRPr="00304322">
              <w:rPr>
                <w:rFonts w:ascii="Times New Roman" w:eastAsia="Calibri" w:hAnsi="Times New Roman" w:cs="Times New Roman"/>
                <w:color w:val="000000"/>
                <w:sz w:val="24"/>
                <w:szCs w:val="24"/>
              </w:rPr>
              <w:t>neid kohustusi peab olema võimalik tehniliselt teostada.</w:t>
            </w:r>
          </w:p>
          <w:p w14:paraId="5FE2EE02" w14:textId="12187A71" w:rsidR="009C0B41" w:rsidRDefault="009C0B41" w:rsidP="0950DD8E">
            <w:pPr>
              <w:jc w:val="both"/>
              <w:rPr>
                <w:rFonts w:ascii="Times New Roman" w:eastAsia="Calibri" w:hAnsi="Times New Roman" w:cs="Times New Roman"/>
                <w:b/>
                <w:bCs/>
                <w:color w:val="000000" w:themeColor="text1"/>
                <w:sz w:val="24"/>
                <w:szCs w:val="24"/>
              </w:rPr>
            </w:pPr>
          </w:p>
          <w:p w14:paraId="4578ACF8" w14:textId="758BDFB9" w:rsidR="009C0B41" w:rsidRDefault="009C0B41" w:rsidP="008863C2">
            <w:pPr>
              <w:jc w:val="both"/>
              <w:rPr>
                <w:rFonts w:ascii="Times New Roman" w:eastAsia="Calibri" w:hAnsi="Times New Roman" w:cs="Times New Roman"/>
                <w:b/>
                <w:bCs/>
                <w:color w:val="000000"/>
                <w:sz w:val="24"/>
                <w:szCs w:val="24"/>
              </w:rPr>
            </w:pPr>
          </w:p>
        </w:tc>
        <w:tc>
          <w:tcPr>
            <w:tcW w:w="4821" w:type="dxa"/>
            <w:shd w:val="clear" w:color="auto" w:fill="auto"/>
          </w:tcPr>
          <w:p w14:paraId="41908806" w14:textId="275026D4" w:rsidR="00AE4472" w:rsidRPr="00811B77" w:rsidRDefault="00811B77" w:rsidP="008863C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O</w:t>
            </w:r>
            <w:r w:rsidR="006B6CF6">
              <w:rPr>
                <w:rFonts w:ascii="Times New Roman" w:eastAsia="Calibri" w:hAnsi="Times New Roman" w:cs="Times New Roman"/>
                <w:sz w:val="24"/>
                <w:szCs w:val="24"/>
              </w:rPr>
              <w:t xml:space="preserve">huteate edastamine toimub üldjuhul enne kui olukord on muutunud lõppkasutaja ja teenuse pakkuja jaoks kriitiliseks, mistõttu ei näe koostajad vajadust kohustatud isikute seostamist elutähtsa teenuse osutamisega. </w:t>
            </w:r>
          </w:p>
        </w:tc>
      </w:tr>
      <w:tr w:rsidR="008863C2" w:rsidRPr="00D229AA" w14:paraId="5629CFD1" w14:textId="77777777" w:rsidTr="120BD2F8">
        <w:trPr>
          <w:trHeight w:val="531"/>
        </w:trPr>
        <w:tc>
          <w:tcPr>
            <w:tcW w:w="14177" w:type="dxa"/>
            <w:gridSpan w:val="2"/>
            <w:shd w:val="clear" w:color="auto" w:fill="ADADAD" w:themeFill="background2" w:themeFillShade="BF"/>
          </w:tcPr>
          <w:p w14:paraId="2704D273" w14:textId="77777777" w:rsidR="008863C2" w:rsidRDefault="008863C2" w:rsidP="008863C2">
            <w:pPr>
              <w:jc w:val="center"/>
              <w:rPr>
                <w:rFonts w:ascii="Times New Roman" w:eastAsia="Calibri" w:hAnsi="Times New Roman" w:cs="Times New Roman"/>
                <w:sz w:val="24"/>
                <w:szCs w:val="24"/>
              </w:rPr>
            </w:pPr>
            <w:r w:rsidRPr="00BD2642">
              <w:rPr>
                <w:rFonts w:ascii="Times New Roman" w:eastAsia="Calibri" w:hAnsi="Times New Roman" w:cs="Times New Roman"/>
                <w:b/>
                <w:bCs/>
                <w:sz w:val="24"/>
                <w:szCs w:val="24"/>
              </w:rPr>
              <w:lastRenderedPageBreak/>
              <w:t>Eesti Ravimihulgimüüjate Liit</w:t>
            </w:r>
            <w:r>
              <w:rPr>
                <w:rFonts w:ascii="Times New Roman" w:eastAsia="Calibri" w:hAnsi="Times New Roman" w:cs="Times New Roman"/>
                <w:sz w:val="24"/>
                <w:szCs w:val="24"/>
              </w:rPr>
              <w:t>, 27.11.2024</w:t>
            </w:r>
          </w:p>
          <w:p w14:paraId="1EFC7539" w14:textId="0338208A" w:rsidR="008863C2" w:rsidRPr="00D229AA" w:rsidRDefault="008863C2" w:rsidP="008863C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Kontaktisik: </w:t>
            </w:r>
            <w:r w:rsidRPr="00BD2642">
              <w:rPr>
                <w:rFonts w:ascii="Times New Roman" w:eastAsia="Calibri" w:hAnsi="Times New Roman" w:cs="Times New Roman"/>
                <w:sz w:val="24"/>
                <w:szCs w:val="24"/>
              </w:rPr>
              <w:t xml:space="preserve">Teet </w:t>
            </w:r>
            <w:proofErr w:type="spellStart"/>
            <w:r w:rsidRPr="00BD2642">
              <w:rPr>
                <w:rFonts w:ascii="Times New Roman" w:eastAsia="Calibri" w:hAnsi="Times New Roman" w:cs="Times New Roman"/>
                <w:sz w:val="24"/>
                <w:szCs w:val="24"/>
              </w:rPr>
              <w:t>Torgo</w:t>
            </w:r>
            <w:proofErr w:type="spellEnd"/>
          </w:p>
        </w:tc>
      </w:tr>
      <w:tr w:rsidR="008863C2" w:rsidRPr="00D229AA" w14:paraId="61EB7022" w14:textId="77777777" w:rsidTr="120BD2F8">
        <w:trPr>
          <w:trHeight w:val="531"/>
        </w:trPr>
        <w:tc>
          <w:tcPr>
            <w:tcW w:w="9356" w:type="dxa"/>
            <w:shd w:val="clear" w:color="auto" w:fill="auto"/>
          </w:tcPr>
          <w:p w14:paraId="6B7BB7C6" w14:textId="106482CD" w:rsidR="008863C2" w:rsidRPr="00B91C12" w:rsidRDefault="008863C2" w:rsidP="008863C2">
            <w:pPr>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1. </w:t>
            </w:r>
            <w:r w:rsidRPr="00B91C12">
              <w:rPr>
                <w:rFonts w:ascii="Times New Roman" w:eastAsia="Calibri" w:hAnsi="Times New Roman" w:cs="Times New Roman"/>
                <w:color w:val="000000"/>
                <w:sz w:val="24"/>
                <w:szCs w:val="24"/>
              </w:rPr>
              <w:t>Eelnõus on jäetud hindamata kohustuse tegelik mõju ETO-</w:t>
            </w:r>
            <w:proofErr w:type="spellStart"/>
            <w:r w:rsidRPr="00B91C12">
              <w:rPr>
                <w:rFonts w:ascii="Times New Roman" w:eastAsia="Calibri" w:hAnsi="Times New Roman" w:cs="Times New Roman"/>
                <w:color w:val="000000"/>
                <w:sz w:val="24"/>
                <w:szCs w:val="24"/>
              </w:rPr>
              <w:t>dele</w:t>
            </w:r>
            <w:proofErr w:type="spellEnd"/>
            <w:r w:rsidRPr="00B91C12">
              <w:rPr>
                <w:rFonts w:ascii="Times New Roman" w:eastAsia="Calibri" w:hAnsi="Times New Roman" w:cs="Times New Roman"/>
                <w:color w:val="000000"/>
                <w:sz w:val="24"/>
                <w:szCs w:val="24"/>
              </w:rPr>
              <w:t xml:space="preserve"> ja Eestile tervikuna.</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Esitatud statistika ETO-ettevõtete (422) ja mitte-ETO-ettevõtete (144 499) üldarvu</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võrdluses kui eelnõu väheolulise mõju näitaja on põhimõtteliselt eksitav.</w:t>
            </w:r>
          </w:p>
          <w:p w14:paraId="658B1309" w14:textId="135B74A0" w:rsidR="008863C2" w:rsidRPr="00B91C12" w:rsidRDefault="008863C2" w:rsidP="008863C2">
            <w:pPr>
              <w:jc w:val="both"/>
              <w:rPr>
                <w:rFonts w:ascii="Times New Roman" w:eastAsia="Calibri" w:hAnsi="Times New Roman" w:cs="Times New Roman"/>
                <w:color w:val="000000"/>
                <w:sz w:val="24"/>
                <w:szCs w:val="24"/>
              </w:rPr>
            </w:pPr>
            <w:r w:rsidRPr="00B91C12">
              <w:rPr>
                <w:rFonts w:ascii="Times New Roman" w:eastAsia="Calibri" w:hAnsi="Times New Roman" w:cs="Times New Roman"/>
                <w:color w:val="000000"/>
                <w:sz w:val="24"/>
                <w:szCs w:val="24"/>
              </w:rPr>
              <w:t>Valdav osa Eesti ettevõtetest on mikroettevõtted. Seevastu suurem osa ETO-ettevõtetest on</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märkimisväärse töötajate arvuga suured ja keskmise suurusega ettevõtted. Eelnõu tegelikku mõjuulatuse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hindamiseks tuleb vaadelda avaliku sektori (137 644 inimest) ja ETO-ettevõtete töötajate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koguarvu ning eelnõu kohaselt koolituseks kuluvat 4-6 tundi iga töötaja kohta iga 2 a järel. Sellele tuleb</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omakorda lisada ettevõtetel tööandjatena ja ettevõtete töötajatel erialaspetsialistidena juba</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olemasolevad koolituskohustused nii ETO-ülesannete täitjana, tööõigusest lähtuvalt kui ettevõtete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valdkonnaspetsiifilised koolituskohustused. Ühtlasi tuleb arvestada asjakohaste sektorite (keskmise)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töötasu määradega, mida tuleb arvestada koolituseks kuluva tööaja rahalise maksumuse selgitamisel.</w:t>
            </w:r>
          </w:p>
          <w:p w14:paraId="4D3E7558" w14:textId="23662892" w:rsidR="008863C2" w:rsidRPr="00B91C12" w:rsidRDefault="008863C2" w:rsidP="008863C2">
            <w:pPr>
              <w:jc w:val="both"/>
              <w:rPr>
                <w:rFonts w:ascii="Times New Roman" w:eastAsia="Calibri" w:hAnsi="Times New Roman" w:cs="Times New Roman"/>
                <w:color w:val="000000"/>
                <w:sz w:val="24"/>
                <w:szCs w:val="24"/>
              </w:rPr>
            </w:pPr>
            <w:r w:rsidRPr="00B91C12">
              <w:rPr>
                <w:rFonts w:ascii="Times New Roman" w:eastAsia="Calibri" w:hAnsi="Times New Roman" w:cs="Times New Roman"/>
                <w:color w:val="000000"/>
                <w:sz w:val="24"/>
                <w:szCs w:val="24"/>
              </w:rPr>
              <w:t>Ilma korrektse mõjuhinnanguta on eelnõu selgitused eksitavad ning selle rakendatavus küsimärgi all.</w:t>
            </w:r>
          </w:p>
        </w:tc>
        <w:tc>
          <w:tcPr>
            <w:tcW w:w="4821" w:type="dxa"/>
            <w:shd w:val="clear" w:color="auto" w:fill="auto"/>
          </w:tcPr>
          <w:p w14:paraId="7028A268" w14:textId="6B640187" w:rsidR="008863C2" w:rsidRPr="00AF3E25" w:rsidRDefault="00AF3E25"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Võtame teadiseks. </w:t>
            </w:r>
            <w:r>
              <w:rPr>
                <w:rFonts w:ascii="Times New Roman" w:eastAsia="Calibri" w:hAnsi="Times New Roman" w:cs="Times New Roman"/>
                <w:sz w:val="24"/>
                <w:szCs w:val="24"/>
              </w:rPr>
              <w:t xml:space="preserve">Eelnõu sõnastuses tehtud täpsustused. </w:t>
            </w:r>
          </w:p>
        </w:tc>
      </w:tr>
      <w:tr w:rsidR="008863C2" w:rsidRPr="00D229AA" w14:paraId="692151FD" w14:textId="77777777" w:rsidTr="120BD2F8">
        <w:trPr>
          <w:trHeight w:val="531"/>
        </w:trPr>
        <w:tc>
          <w:tcPr>
            <w:tcW w:w="9356" w:type="dxa"/>
            <w:shd w:val="clear" w:color="auto" w:fill="auto"/>
          </w:tcPr>
          <w:p w14:paraId="16B6885C" w14:textId="3AE97C6F" w:rsidR="008863C2" w:rsidRPr="00B91C12" w:rsidRDefault="008863C2" w:rsidP="008863C2">
            <w:pPr>
              <w:jc w:val="both"/>
              <w:rPr>
                <w:rFonts w:ascii="Times New Roman" w:eastAsia="Calibri" w:hAnsi="Times New Roman" w:cs="Times New Roman"/>
                <w:color w:val="000000"/>
                <w:sz w:val="24"/>
                <w:szCs w:val="24"/>
              </w:rPr>
            </w:pPr>
            <w:r w:rsidRPr="00383A9A">
              <w:rPr>
                <w:rFonts w:ascii="Times New Roman" w:eastAsia="Calibri" w:hAnsi="Times New Roman" w:cs="Times New Roman"/>
                <w:b/>
                <w:bCs/>
                <w:color w:val="000000"/>
                <w:sz w:val="24"/>
                <w:szCs w:val="24"/>
              </w:rPr>
              <w:t>2.</w:t>
            </w:r>
            <w:r w:rsidRPr="00B91C12">
              <w:rPr>
                <w:rFonts w:ascii="Times New Roman" w:eastAsia="Calibri" w:hAnsi="Times New Roman" w:cs="Times New Roman"/>
                <w:color w:val="000000"/>
                <w:sz w:val="24"/>
                <w:szCs w:val="24"/>
              </w:rPr>
              <w:t xml:space="preserve"> Mõistame ja toetame eelnõu eesmärki tagada Eesti ühiskonna valmisolek kriisideks, kuid</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sel juhul on ETO-ettevõtted koolituse korraldamiseks kohustatud tööandjatena neile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 xml:space="preserve">normidele vale adressaat ehk valitud meede ei ole eesmärgi täitmiseks sobiv. </w:t>
            </w:r>
          </w:p>
          <w:p w14:paraId="42472C1C" w14:textId="1111D637" w:rsidR="008863C2" w:rsidRPr="00B91C12" w:rsidRDefault="008863C2" w:rsidP="008863C2">
            <w:pPr>
              <w:jc w:val="both"/>
              <w:rPr>
                <w:rFonts w:ascii="Times New Roman" w:eastAsia="Calibri" w:hAnsi="Times New Roman" w:cs="Times New Roman"/>
                <w:color w:val="000000"/>
                <w:sz w:val="24"/>
                <w:szCs w:val="24"/>
              </w:rPr>
            </w:pPr>
            <w:r w:rsidRPr="00B91C12">
              <w:rPr>
                <w:rFonts w:ascii="Times New Roman" w:eastAsia="Calibri" w:hAnsi="Times New Roman" w:cs="Times New Roman"/>
                <w:color w:val="000000"/>
                <w:sz w:val="24"/>
                <w:szCs w:val="24"/>
              </w:rPr>
              <w:t>Eelnõu kohaselt on tegemist elanikkonnakaitse koolitusega. Seega on koolituste otseseks adressaadiks</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Eesti elanikkond ja ühiskond tervikuna, mitte pelgalt ETO-ettevõtete töötajad. Seepärast ei saa üksnes</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ETO-ettevõtete kohustamine koolitusi korraldada täita eelnõu eesmärki.</w:t>
            </w:r>
          </w:p>
          <w:p w14:paraId="2DC67EB6" w14:textId="3AFD9438" w:rsidR="008863C2" w:rsidRPr="00304322" w:rsidRDefault="008863C2" w:rsidP="008863C2">
            <w:pPr>
              <w:jc w:val="both"/>
              <w:rPr>
                <w:rFonts w:ascii="Times New Roman" w:eastAsia="Calibri" w:hAnsi="Times New Roman" w:cs="Times New Roman"/>
                <w:b/>
                <w:bCs/>
                <w:color w:val="000000"/>
                <w:sz w:val="24"/>
                <w:szCs w:val="24"/>
              </w:rPr>
            </w:pPr>
            <w:r w:rsidRPr="00B91C12">
              <w:rPr>
                <w:rFonts w:ascii="Times New Roman" w:eastAsia="Calibri" w:hAnsi="Times New Roman" w:cs="Times New Roman"/>
                <w:color w:val="000000"/>
                <w:sz w:val="24"/>
                <w:szCs w:val="24"/>
              </w:rPr>
              <w:t>Elanikkonnakaitse koolituskohustuste panemine üksnes ETO-ettevõtetele ei ole proportsionaalne,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ettevõtjaid ja Eesti elanikkonda võrdselt kohtlev ega mõistlik, sest jätab olulise osa Eesti ühiskonnast</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koolituste soovitud mõjualast välja.</w:t>
            </w:r>
          </w:p>
        </w:tc>
        <w:tc>
          <w:tcPr>
            <w:tcW w:w="4821" w:type="dxa"/>
            <w:shd w:val="clear" w:color="auto" w:fill="auto"/>
          </w:tcPr>
          <w:p w14:paraId="68EAA227" w14:textId="36796D88" w:rsidR="00185879" w:rsidRPr="00185879" w:rsidRDefault="00185879"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 xml:space="preserve">Koolituskohustus ei määrata üksnes ETO töötajatele vaid ka avaliku sektori asutuste ametnikele ja töötajatele. Lisaks võimaldatakse koolituse läbimist ka kõigile soovijatele.  </w:t>
            </w:r>
          </w:p>
          <w:p w14:paraId="32F7D7DF" w14:textId="6B6BDB5C" w:rsidR="008863C2" w:rsidRPr="00D229AA" w:rsidRDefault="008863C2" w:rsidP="008863C2">
            <w:pPr>
              <w:jc w:val="both"/>
              <w:rPr>
                <w:rFonts w:ascii="Times New Roman" w:eastAsia="Calibri" w:hAnsi="Times New Roman" w:cs="Times New Roman"/>
                <w:sz w:val="24"/>
                <w:szCs w:val="24"/>
              </w:rPr>
            </w:pPr>
          </w:p>
        </w:tc>
      </w:tr>
      <w:tr w:rsidR="008863C2" w:rsidRPr="00D229AA" w14:paraId="740E3C7C" w14:textId="77777777" w:rsidTr="120BD2F8">
        <w:trPr>
          <w:trHeight w:val="531"/>
        </w:trPr>
        <w:tc>
          <w:tcPr>
            <w:tcW w:w="9356" w:type="dxa"/>
            <w:shd w:val="clear" w:color="auto" w:fill="auto"/>
          </w:tcPr>
          <w:p w14:paraId="78F4C75B" w14:textId="6408D116" w:rsidR="008863C2" w:rsidRPr="00B91C12" w:rsidRDefault="008863C2" w:rsidP="008863C2">
            <w:pPr>
              <w:jc w:val="both"/>
              <w:rPr>
                <w:rFonts w:ascii="Times New Roman" w:eastAsia="Calibri" w:hAnsi="Times New Roman" w:cs="Times New Roman"/>
                <w:color w:val="000000"/>
                <w:sz w:val="24"/>
                <w:szCs w:val="24"/>
              </w:rPr>
            </w:pPr>
            <w:r w:rsidRPr="00383A9A">
              <w:rPr>
                <w:rFonts w:ascii="Times New Roman" w:eastAsia="Calibri" w:hAnsi="Times New Roman" w:cs="Times New Roman"/>
                <w:b/>
                <w:bCs/>
                <w:color w:val="000000"/>
                <w:sz w:val="24"/>
                <w:szCs w:val="24"/>
              </w:rPr>
              <w:t>3.</w:t>
            </w:r>
            <w:r w:rsidRPr="00B91C12">
              <w:rPr>
                <w:rFonts w:ascii="Times New Roman" w:eastAsia="Calibri" w:hAnsi="Times New Roman" w:cs="Times New Roman"/>
                <w:color w:val="000000"/>
                <w:sz w:val="24"/>
                <w:szCs w:val="24"/>
              </w:rPr>
              <w:t xml:space="preserve"> Eelnõu koormab ebamõistlikult ja ebavõrdselt ETO-ettevõtteid võrreldes teiste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tööandjatega ega arvesta ETO-ülesannete eripärasid. Seega ei vasta eelnõu praegusel</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kujul ka vajalikkuse ning kitsamas tähenduses proportsionaalsuse kriteeriumitele.</w:t>
            </w:r>
          </w:p>
          <w:p w14:paraId="63A15BEA" w14:textId="3589A309" w:rsidR="008863C2" w:rsidRPr="00B91C12" w:rsidRDefault="008863C2" w:rsidP="008863C2">
            <w:pPr>
              <w:jc w:val="both"/>
              <w:rPr>
                <w:rFonts w:ascii="Times New Roman" w:eastAsia="Calibri" w:hAnsi="Times New Roman" w:cs="Times New Roman"/>
                <w:color w:val="000000"/>
                <w:sz w:val="24"/>
                <w:szCs w:val="24"/>
              </w:rPr>
            </w:pPr>
            <w:r w:rsidRPr="00B91C12">
              <w:rPr>
                <w:rFonts w:ascii="Times New Roman" w:eastAsia="Calibri" w:hAnsi="Times New Roman" w:cs="Times New Roman"/>
                <w:color w:val="000000"/>
                <w:sz w:val="24"/>
                <w:szCs w:val="24"/>
              </w:rPr>
              <w:t>ETO-ettevõtete kohustamine ei arvesta piisaval määral asjaoluga, et ETO-staatusest tulenevalt on just</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neil ettevõtetel niigi regulaarne kohustus kriisivalmiduse/toimepidevuse õppuste korraldamiseks. Selle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täiendamine veel ühe koolituskohustusega, mis ei ole ettevõtte ETO-ülesannetega seotud, oleks</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ebamõistlik.</w:t>
            </w:r>
          </w:p>
          <w:p w14:paraId="46453C88" w14:textId="3AE64790" w:rsidR="008863C2" w:rsidRPr="00B91C12" w:rsidRDefault="008863C2" w:rsidP="008863C2">
            <w:pPr>
              <w:jc w:val="both"/>
              <w:rPr>
                <w:rFonts w:ascii="Times New Roman" w:eastAsia="Calibri" w:hAnsi="Times New Roman" w:cs="Times New Roman"/>
                <w:color w:val="000000"/>
                <w:sz w:val="24"/>
                <w:szCs w:val="24"/>
              </w:rPr>
            </w:pPr>
            <w:r w:rsidRPr="0950DD8E">
              <w:rPr>
                <w:rFonts w:ascii="Times New Roman" w:eastAsia="Calibri" w:hAnsi="Times New Roman" w:cs="Times New Roman"/>
                <w:color w:val="000000" w:themeColor="text1"/>
                <w:sz w:val="24"/>
                <w:szCs w:val="24"/>
              </w:rPr>
              <w:lastRenderedPageBreak/>
              <w:t>Eelnõus on probleem ka ettevõtete võrdse kohtlemise aspektist. Esmalt selekteerib eelnõu koolituskohustuse täitjana ebavõrdselt välja üksnes avaliku sektori ja ETO-ettevõtted, kuid jätab</w:t>
            </w:r>
            <w:r w:rsidR="3D82CC1D" w:rsidRPr="0950DD8E">
              <w:rPr>
                <w:rFonts w:ascii="Times New Roman" w:eastAsia="Calibri" w:hAnsi="Times New Roman" w:cs="Times New Roman"/>
                <w:color w:val="000000" w:themeColor="text1"/>
                <w:sz w:val="24"/>
                <w:szCs w:val="24"/>
              </w:rPr>
              <w:t xml:space="preserve"> </w:t>
            </w:r>
            <w:r w:rsidRPr="0950DD8E">
              <w:rPr>
                <w:rFonts w:ascii="Times New Roman" w:eastAsia="Calibri" w:hAnsi="Times New Roman" w:cs="Times New Roman"/>
                <w:color w:val="000000" w:themeColor="text1"/>
                <w:sz w:val="24"/>
                <w:szCs w:val="24"/>
              </w:rPr>
              <w:t>ülejäänud ettevõtted-tööandjad kohustusest vabaks. Samuti jäetakse eelnõus tähelepanuta, et ka ETO ettevõtte siseselt ei pruugi kõik tegevused olla seotud ETO-funktsiooniga, kuid sellest hoolimata peab ETO-ettevõtja koolitama kõiki oma töötajaid. Siin tekitab eelnõu põhjendamatu ebavõrdse kohtlemise ETO-ettevõtete mitte-ETO-funktsioonis töötajate ning kõigi teiste tööandjate ja nende töötajate vahel.</w:t>
            </w:r>
          </w:p>
        </w:tc>
        <w:tc>
          <w:tcPr>
            <w:tcW w:w="4821" w:type="dxa"/>
            <w:shd w:val="clear" w:color="auto" w:fill="auto"/>
          </w:tcPr>
          <w:p w14:paraId="69301122" w14:textId="6FF60492" w:rsidR="008863C2" w:rsidRPr="00D229AA" w:rsidRDefault="00185879"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Arvestatud. </w:t>
            </w:r>
            <w:r>
              <w:rPr>
                <w:rFonts w:ascii="Times New Roman" w:eastAsia="Calibri" w:hAnsi="Times New Roman" w:cs="Times New Roman"/>
                <w:sz w:val="24"/>
                <w:szCs w:val="24"/>
              </w:rPr>
              <w:t xml:space="preserve">Eelnõu sõnastust muudetud. Elanikkonnakaitse koolituse läbimine on muudatuse kohaselt lisatud juba kehtivasse koolituskohustusse, koostoimes Vabariigi Valitsuse </w:t>
            </w:r>
            <w:r w:rsidRPr="00185879">
              <w:rPr>
                <w:rFonts w:ascii="Times New Roman" w:eastAsia="Calibri" w:hAnsi="Times New Roman" w:cs="Times New Roman"/>
                <w:sz w:val="24"/>
                <w:szCs w:val="24"/>
              </w:rPr>
              <w:t>29.07.2021</w:t>
            </w:r>
            <w:r>
              <w:rPr>
                <w:rFonts w:ascii="Times New Roman" w:eastAsia="Calibri" w:hAnsi="Times New Roman" w:cs="Times New Roman"/>
                <w:sz w:val="24"/>
                <w:szCs w:val="24"/>
              </w:rPr>
              <w:t xml:space="preserve"> määruse nr 75 „</w:t>
            </w:r>
            <w:r w:rsidRPr="00185879">
              <w:rPr>
                <w:rFonts w:ascii="Times New Roman" w:eastAsia="Calibri" w:hAnsi="Times New Roman" w:cs="Times New Roman"/>
                <w:sz w:val="24"/>
                <w:szCs w:val="24"/>
              </w:rPr>
              <w:t xml:space="preserve">Elutähtsa teenuse toimepidevuse riskianalüüsi ja plaani nõuded, nende koostamise ning plaani </w:t>
            </w:r>
            <w:r w:rsidRPr="00185879">
              <w:rPr>
                <w:rFonts w:ascii="Times New Roman" w:eastAsia="Calibri" w:hAnsi="Times New Roman" w:cs="Times New Roman"/>
                <w:sz w:val="24"/>
                <w:szCs w:val="24"/>
              </w:rPr>
              <w:lastRenderedPageBreak/>
              <w:t>kasutuselevõtmise nõuded ja kord</w:t>
            </w:r>
            <w:r>
              <w:rPr>
                <w:rFonts w:ascii="Times New Roman" w:eastAsia="Calibri" w:hAnsi="Times New Roman" w:cs="Times New Roman"/>
                <w:sz w:val="24"/>
                <w:szCs w:val="24"/>
              </w:rPr>
              <w:t xml:space="preserve">“ § 8 punktiga 1 otsustab ETO riskianalüüsi koostamisel, </w:t>
            </w:r>
            <w:r w:rsidRPr="00185879">
              <w:rPr>
                <w:rFonts w:ascii="Times New Roman" w:eastAsia="Calibri" w:hAnsi="Times New Roman" w:cs="Times New Roman"/>
                <w:sz w:val="24"/>
                <w:szCs w:val="24"/>
              </w:rPr>
              <w:t>milline on kriitilise tegevuse toimimiseks vajaliku personali optimaalne ja minimaalne arv, sealhulgas elutähtsa teenuse toimepidevuseks vältimatult vajalikud töökohad ning millised oskused ja teadmised peavad personalil olema</w:t>
            </w:r>
            <w:r>
              <w:rPr>
                <w:rFonts w:ascii="Times New Roman" w:eastAsia="Calibri" w:hAnsi="Times New Roman" w:cs="Times New Roman"/>
                <w:sz w:val="24"/>
                <w:szCs w:val="24"/>
              </w:rPr>
              <w:t>.</w:t>
            </w:r>
          </w:p>
        </w:tc>
      </w:tr>
      <w:tr w:rsidR="008863C2" w:rsidRPr="00D229AA" w14:paraId="3763F369" w14:textId="77777777" w:rsidTr="120BD2F8">
        <w:trPr>
          <w:trHeight w:val="531"/>
        </w:trPr>
        <w:tc>
          <w:tcPr>
            <w:tcW w:w="9356" w:type="dxa"/>
            <w:shd w:val="clear" w:color="auto" w:fill="auto"/>
          </w:tcPr>
          <w:p w14:paraId="558B71B7" w14:textId="261FE2C5" w:rsidR="008863C2" w:rsidRPr="00B91C12" w:rsidRDefault="00383A9A" w:rsidP="008863C2">
            <w:pPr>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4. </w:t>
            </w:r>
            <w:r w:rsidR="008863C2" w:rsidRPr="00B91C12">
              <w:rPr>
                <w:rFonts w:ascii="Times New Roman" w:eastAsia="Calibri" w:hAnsi="Times New Roman" w:cs="Times New Roman"/>
                <w:color w:val="000000"/>
                <w:sz w:val="24"/>
                <w:szCs w:val="24"/>
              </w:rPr>
              <w:t>Eeltoodud põhjustel me eelnõu elanikkonnakaitse koolituse osaga ei nõustu. Eelnõu ja seletuskiri</w:t>
            </w:r>
            <w:r w:rsidR="008863C2">
              <w:rPr>
                <w:rFonts w:ascii="Times New Roman" w:eastAsia="Calibri" w:hAnsi="Times New Roman" w:cs="Times New Roman"/>
                <w:color w:val="000000"/>
                <w:sz w:val="24"/>
                <w:szCs w:val="24"/>
              </w:rPr>
              <w:t xml:space="preserve"> </w:t>
            </w:r>
            <w:r w:rsidR="008863C2" w:rsidRPr="00B91C12">
              <w:rPr>
                <w:rFonts w:ascii="Times New Roman" w:eastAsia="Calibri" w:hAnsi="Times New Roman" w:cs="Times New Roman"/>
                <w:color w:val="000000"/>
                <w:sz w:val="24"/>
                <w:szCs w:val="24"/>
              </w:rPr>
              <w:t>vajavad vastavas osas oluliselt muutmist ja täiendamist. Meie hinnangul võiks teatava lahenduse</w:t>
            </w:r>
            <w:r w:rsidR="008863C2">
              <w:rPr>
                <w:rFonts w:ascii="Times New Roman" w:eastAsia="Calibri" w:hAnsi="Times New Roman" w:cs="Times New Roman"/>
                <w:color w:val="000000"/>
                <w:sz w:val="24"/>
                <w:szCs w:val="24"/>
              </w:rPr>
              <w:t xml:space="preserve"> </w:t>
            </w:r>
            <w:r w:rsidR="008863C2" w:rsidRPr="00B91C12">
              <w:rPr>
                <w:rFonts w:ascii="Times New Roman" w:eastAsia="Calibri" w:hAnsi="Times New Roman" w:cs="Times New Roman"/>
                <w:color w:val="000000"/>
                <w:sz w:val="24"/>
                <w:szCs w:val="24"/>
              </w:rPr>
              <w:t>pakkuda näiteks ETO-ettevõtete üldise kriisiõppuste kohustuse ning praeguses eelnõus kavandatud</w:t>
            </w:r>
            <w:r w:rsidR="008863C2">
              <w:rPr>
                <w:rFonts w:ascii="Times New Roman" w:eastAsia="Calibri" w:hAnsi="Times New Roman" w:cs="Times New Roman"/>
                <w:color w:val="000000"/>
                <w:sz w:val="24"/>
                <w:szCs w:val="24"/>
              </w:rPr>
              <w:t xml:space="preserve"> </w:t>
            </w:r>
            <w:r w:rsidR="008863C2" w:rsidRPr="00B91C12">
              <w:rPr>
                <w:rFonts w:ascii="Times New Roman" w:eastAsia="Calibri" w:hAnsi="Times New Roman" w:cs="Times New Roman"/>
                <w:color w:val="000000"/>
                <w:sz w:val="24"/>
                <w:szCs w:val="24"/>
              </w:rPr>
              <w:t>koolituskohustuse mõistlik sidumine nii, et vastavaid koolitusi saaks arvestada ETO-õppustena. Ka sel</w:t>
            </w:r>
            <w:r w:rsidR="008863C2">
              <w:rPr>
                <w:rFonts w:ascii="Times New Roman" w:eastAsia="Calibri" w:hAnsi="Times New Roman" w:cs="Times New Roman"/>
                <w:color w:val="000000"/>
                <w:sz w:val="24"/>
                <w:szCs w:val="24"/>
              </w:rPr>
              <w:t xml:space="preserve"> </w:t>
            </w:r>
            <w:r w:rsidR="008863C2" w:rsidRPr="00B91C12">
              <w:rPr>
                <w:rFonts w:ascii="Times New Roman" w:eastAsia="Calibri" w:hAnsi="Times New Roman" w:cs="Times New Roman"/>
                <w:color w:val="000000"/>
                <w:sz w:val="24"/>
                <w:szCs w:val="24"/>
              </w:rPr>
              <w:t>juhul tuleb eelnõus täpsemalt piiritleda koolituskohustuse ulatus ehk missugused töötajad peavad</w:t>
            </w:r>
            <w:r w:rsidR="008863C2">
              <w:rPr>
                <w:rFonts w:ascii="Times New Roman" w:eastAsia="Calibri" w:hAnsi="Times New Roman" w:cs="Times New Roman"/>
                <w:color w:val="000000"/>
                <w:sz w:val="24"/>
                <w:szCs w:val="24"/>
              </w:rPr>
              <w:t xml:space="preserve"> </w:t>
            </w:r>
            <w:r w:rsidR="008863C2" w:rsidRPr="00B91C12">
              <w:rPr>
                <w:rFonts w:ascii="Times New Roman" w:eastAsia="Calibri" w:hAnsi="Times New Roman" w:cs="Times New Roman"/>
                <w:color w:val="000000"/>
                <w:sz w:val="24"/>
                <w:szCs w:val="24"/>
              </w:rPr>
              <w:t>koolituse läbima ning tagada kõigi tööandjate võrdne kohtlemine.</w:t>
            </w:r>
          </w:p>
          <w:p w14:paraId="6196557E" w14:textId="77777777" w:rsidR="008863C2" w:rsidRPr="00B91C12" w:rsidRDefault="008863C2" w:rsidP="008863C2">
            <w:pPr>
              <w:jc w:val="both"/>
              <w:rPr>
                <w:rFonts w:ascii="Times New Roman" w:eastAsia="Calibri" w:hAnsi="Times New Roman" w:cs="Times New Roman"/>
                <w:color w:val="000000"/>
                <w:sz w:val="24"/>
                <w:szCs w:val="24"/>
              </w:rPr>
            </w:pPr>
            <w:r w:rsidRPr="00B91C12">
              <w:rPr>
                <w:rFonts w:ascii="Times New Roman" w:eastAsia="Calibri" w:hAnsi="Times New Roman" w:cs="Times New Roman"/>
                <w:color w:val="000000"/>
                <w:sz w:val="24"/>
                <w:szCs w:val="24"/>
              </w:rPr>
              <w:t>Praktilise poole pealt tuleb välja selgitada ka eelnõu tegelikud mõjud tagamaks, et lisanduv uus</w:t>
            </w:r>
          </w:p>
          <w:p w14:paraId="41264A0A" w14:textId="77777777" w:rsidR="008863C2" w:rsidRDefault="008863C2" w:rsidP="008863C2">
            <w:pPr>
              <w:jc w:val="both"/>
              <w:rPr>
                <w:rFonts w:ascii="Times New Roman" w:eastAsia="Calibri" w:hAnsi="Times New Roman" w:cs="Times New Roman"/>
                <w:color w:val="000000"/>
                <w:sz w:val="24"/>
                <w:szCs w:val="24"/>
              </w:rPr>
            </w:pPr>
            <w:r w:rsidRPr="00B91C12">
              <w:rPr>
                <w:rFonts w:ascii="Times New Roman" w:eastAsia="Calibri" w:hAnsi="Times New Roman" w:cs="Times New Roman"/>
                <w:color w:val="000000"/>
                <w:sz w:val="24"/>
                <w:szCs w:val="24"/>
              </w:rPr>
              <w:t>koolituskohustus võimaldab ettevõtetel ka edaspidi oma põhitegevust ja ETO-ülesandeid täita.</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Mõistlikult tuleb tagada ka ETO-nõuete täitmise järelevalve, sh järelevalveks pädevate riigiasutuste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rollid, et mitte asjatult koormata ETO-ettevõtteid mitmete eripädevusega järelevalveasutuste</w:t>
            </w:r>
            <w:r>
              <w:rPr>
                <w:rFonts w:ascii="Times New Roman" w:eastAsia="Calibri" w:hAnsi="Times New Roman" w:cs="Times New Roman"/>
                <w:color w:val="000000"/>
                <w:sz w:val="24"/>
                <w:szCs w:val="24"/>
              </w:rPr>
              <w:t xml:space="preserve"> </w:t>
            </w:r>
            <w:r w:rsidRPr="00B91C12">
              <w:rPr>
                <w:rFonts w:ascii="Times New Roman" w:eastAsia="Calibri" w:hAnsi="Times New Roman" w:cs="Times New Roman"/>
                <w:color w:val="000000"/>
                <w:sz w:val="24"/>
                <w:szCs w:val="24"/>
              </w:rPr>
              <w:t>kontrollidega.</w:t>
            </w:r>
          </w:p>
          <w:p w14:paraId="649AABFA" w14:textId="4476978D" w:rsidR="00C97E8B" w:rsidRPr="00B91C12" w:rsidRDefault="00C97E8B" w:rsidP="008863C2">
            <w:pPr>
              <w:jc w:val="both"/>
              <w:rPr>
                <w:rFonts w:ascii="Times New Roman" w:eastAsia="Calibri" w:hAnsi="Times New Roman" w:cs="Times New Roman"/>
                <w:color w:val="000000"/>
                <w:sz w:val="24"/>
                <w:szCs w:val="24"/>
              </w:rPr>
            </w:pPr>
          </w:p>
        </w:tc>
        <w:tc>
          <w:tcPr>
            <w:tcW w:w="4821" w:type="dxa"/>
            <w:shd w:val="clear" w:color="auto" w:fill="auto"/>
          </w:tcPr>
          <w:p w14:paraId="1CC4725C" w14:textId="744653CA" w:rsidR="008863C2" w:rsidRPr="00185879" w:rsidRDefault="00185879"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Arvestatud. </w:t>
            </w:r>
            <w:r>
              <w:rPr>
                <w:rFonts w:ascii="Times New Roman" w:eastAsia="Calibri" w:hAnsi="Times New Roman" w:cs="Times New Roman"/>
                <w:sz w:val="24"/>
                <w:szCs w:val="24"/>
              </w:rPr>
              <w:t>Vt eelnevat selgitust</w:t>
            </w:r>
          </w:p>
        </w:tc>
      </w:tr>
      <w:tr w:rsidR="008863C2" w:rsidRPr="00D229AA" w14:paraId="7545D910" w14:textId="77777777" w:rsidTr="120BD2F8">
        <w:trPr>
          <w:trHeight w:val="531"/>
        </w:trPr>
        <w:tc>
          <w:tcPr>
            <w:tcW w:w="14177" w:type="dxa"/>
            <w:gridSpan w:val="2"/>
            <w:shd w:val="clear" w:color="auto" w:fill="ADADAD" w:themeFill="background2" w:themeFillShade="BF"/>
          </w:tcPr>
          <w:p w14:paraId="5687E648" w14:textId="77777777" w:rsidR="008863C2" w:rsidRDefault="008863C2" w:rsidP="008863C2">
            <w:pPr>
              <w:jc w:val="center"/>
              <w:rPr>
                <w:rFonts w:ascii="Times New Roman" w:eastAsia="Calibri" w:hAnsi="Times New Roman" w:cs="Times New Roman"/>
                <w:sz w:val="24"/>
                <w:szCs w:val="24"/>
              </w:rPr>
            </w:pPr>
            <w:r w:rsidRPr="005A5C56">
              <w:rPr>
                <w:rFonts w:ascii="Times New Roman" w:eastAsia="Calibri" w:hAnsi="Times New Roman" w:cs="Times New Roman"/>
                <w:b/>
                <w:bCs/>
                <w:sz w:val="24"/>
                <w:szCs w:val="24"/>
              </w:rPr>
              <w:t>Eesti Kaubandus-Tööstuskoda</w:t>
            </w:r>
            <w:r>
              <w:rPr>
                <w:rFonts w:ascii="Times New Roman" w:eastAsia="Calibri" w:hAnsi="Times New Roman" w:cs="Times New Roman"/>
                <w:sz w:val="24"/>
                <w:szCs w:val="24"/>
              </w:rPr>
              <w:t xml:space="preserve">, 27.11.2024 kiri nr </w:t>
            </w:r>
            <w:r w:rsidRPr="005A5C56">
              <w:rPr>
                <w:rFonts w:ascii="Times New Roman" w:eastAsia="Calibri" w:hAnsi="Times New Roman" w:cs="Times New Roman"/>
                <w:sz w:val="24"/>
                <w:szCs w:val="24"/>
              </w:rPr>
              <w:t>4/191</w:t>
            </w:r>
          </w:p>
          <w:p w14:paraId="21773556" w14:textId="1F44C159" w:rsidR="008863C2" w:rsidRPr="00D229AA" w:rsidRDefault="008863C2" w:rsidP="008863C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Kontaktisik: </w:t>
            </w:r>
            <w:r w:rsidRPr="005A5C56">
              <w:rPr>
                <w:rFonts w:ascii="Times New Roman" w:eastAsia="Calibri" w:hAnsi="Times New Roman" w:cs="Times New Roman"/>
                <w:sz w:val="24"/>
                <w:szCs w:val="24"/>
              </w:rPr>
              <w:t>Ireen Tarto</w:t>
            </w:r>
            <w:r>
              <w:rPr>
                <w:rFonts w:ascii="Times New Roman" w:eastAsia="Calibri" w:hAnsi="Times New Roman" w:cs="Times New Roman"/>
                <w:sz w:val="24"/>
                <w:szCs w:val="24"/>
              </w:rPr>
              <w:t xml:space="preserve"> (</w:t>
            </w:r>
            <w:hyperlink r:id="rId13" w:history="1">
              <w:r w:rsidRPr="005F1421">
                <w:rPr>
                  <w:rStyle w:val="Hperlink"/>
                  <w:rFonts w:ascii="Times New Roman" w:eastAsia="Calibri" w:hAnsi="Times New Roman" w:cs="Times New Roman"/>
                  <w:sz w:val="24"/>
                  <w:szCs w:val="24"/>
                </w:rPr>
                <w:t>ireen@koda.ee</w:t>
              </w:r>
            </w:hyperlink>
            <w:r>
              <w:rPr>
                <w:rFonts w:ascii="Times New Roman" w:eastAsia="Calibri" w:hAnsi="Times New Roman" w:cs="Times New Roman"/>
                <w:sz w:val="24"/>
                <w:szCs w:val="24"/>
              </w:rPr>
              <w:t>)</w:t>
            </w:r>
          </w:p>
        </w:tc>
      </w:tr>
      <w:tr w:rsidR="008863C2" w:rsidRPr="00D229AA" w14:paraId="5EA9CF87" w14:textId="77777777" w:rsidTr="120BD2F8">
        <w:trPr>
          <w:trHeight w:val="531"/>
        </w:trPr>
        <w:tc>
          <w:tcPr>
            <w:tcW w:w="9356" w:type="dxa"/>
            <w:shd w:val="clear" w:color="auto" w:fill="auto"/>
          </w:tcPr>
          <w:p w14:paraId="6D3589B9" w14:textId="32A99530" w:rsidR="008863C2" w:rsidRPr="005A5C56" w:rsidRDefault="008863C2" w:rsidP="008863C2">
            <w:pPr>
              <w:autoSpaceDE w:val="0"/>
              <w:autoSpaceDN w:val="0"/>
              <w:adjustRightInd w:val="0"/>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1. </w:t>
            </w:r>
            <w:r w:rsidRPr="005A5C56">
              <w:rPr>
                <w:rFonts w:ascii="Times New Roman" w:eastAsia="Calibri" w:hAnsi="Times New Roman" w:cs="Times New Roman"/>
                <w:color w:val="000000"/>
                <w:sz w:val="24"/>
                <w:szCs w:val="24"/>
              </w:rPr>
              <w:t>Käesoleva eelnõu lisas 1 oleva rakendusakti kavandiga nr 3 sätestatakse nõuded varjenditele ja varjumiskohtadele. Hetkel ei ole veel rakendusakti kavandis nr 3 kirjas varjendite ja varjumiskohtade nõudeid.</w:t>
            </w:r>
            <w:r w:rsidRPr="005A5C56">
              <w:rPr>
                <w:rFonts w:ascii="Times New Roman" w:eastAsia="Calibri" w:hAnsi="Times New Roman" w:cs="Times New Roman"/>
                <w:b/>
                <w:bCs/>
                <w:color w:val="000000"/>
                <w:sz w:val="24"/>
                <w:szCs w:val="24"/>
              </w:rPr>
              <w:t xml:space="preserve"> </w:t>
            </w:r>
          </w:p>
          <w:p w14:paraId="39F16323" w14:textId="77777777" w:rsidR="008863C2" w:rsidRPr="005A5C56" w:rsidRDefault="008863C2" w:rsidP="008863C2">
            <w:pPr>
              <w:autoSpaceDE w:val="0"/>
              <w:autoSpaceDN w:val="0"/>
              <w:adjustRightInd w:val="0"/>
              <w:jc w:val="both"/>
              <w:rPr>
                <w:rFonts w:ascii="Times New Roman" w:eastAsia="Calibri" w:hAnsi="Times New Roman" w:cs="Times New Roman"/>
                <w:color w:val="000000"/>
                <w:sz w:val="24"/>
                <w:szCs w:val="24"/>
              </w:rPr>
            </w:pPr>
            <w:r w:rsidRPr="005A5C56">
              <w:rPr>
                <w:rFonts w:ascii="Times New Roman" w:eastAsia="Calibri" w:hAnsi="Times New Roman" w:cs="Times New Roman"/>
                <w:color w:val="000000"/>
                <w:sz w:val="24"/>
                <w:szCs w:val="24"/>
              </w:rPr>
              <w:t xml:space="preserve">Kaubanduskoda soovib teada, kas siis, kui saavad paika varjendite ja varjumiskohtade nõuded, vaadatakse üle ka muud ehitiste tehnilised nõuded? Kaubanduskoja hinnangul on see väga oluline, et ei tekiks olukorda, kus hoonetele on tehtud korralikud nõuetele vastavad varjendid, kuid näiteks hoone, ise ei vasta tervikuna sellistele nõuetele, mis tagaksid selle all oleva varjendi või varjumiskoha ohutuse. Seega on Kaubanduskoja hinnangul väga oluline see, et varjendite nõuete rakendumisel oleks tagatud ka inimeste ohutus. Näiteks </w:t>
            </w:r>
            <w:proofErr w:type="spellStart"/>
            <w:r w:rsidRPr="005A5C56">
              <w:rPr>
                <w:rFonts w:ascii="Times New Roman" w:eastAsia="Calibri" w:hAnsi="Times New Roman" w:cs="Times New Roman"/>
                <w:color w:val="000000"/>
                <w:sz w:val="24"/>
                <w:szCs w:val="24"/>
              </w:rPr>
              <w:t>tehnonõuetele</w:t>
            </w:r>
            <w:proofErr w:type="spellEnd"/>
            <w:r w:rsidRPr="005A5C56">
              <w:rPr>
                <w:rFonts w:ascii="Times New Roman" w:eastAsia="Calibri" w:hAnsi="Times New Roman" w:cs="Times New Roman"/>
                <w:color w:val="000000"/>
                <w:sz w:val="24"/>
                <w:szCs w:val="24"/>
              </w:rPr>
              <w:t xml:space="preserve"> mittevastavate </w:t>
            </w:r>
            <w:r w:rsidRPr="005A5C56">
              <w:rPr>
                <w:rFonts w:ascii="Times New Roman" w:eastAsia="Calibri" w:hAnsi="Times New Roman" w:cs="Times New Roman"/>
                <w:color w:val="000000"/>
                <w:sz w:val="24"/>
                <w:szCs w:val="24"/>
              </w:rPr>
              <w:lastRenderedPageBreak/>
              <w:t xml:space="preserve">hoonete puhul võib juhtuda, et kui kortermaja all on varjend ning tabamuse saades kukub maja kokku nii, et kogu maja varemed kukuvad varjumiskohale peale ja selle tulemusel lõhkeb kuumaveetoru, siis on olukord vaatamata asjakohasele varjumiskohale halb. Seega ei saa ainuüksi nõuetele vastavate </w:t>
            </w:r>
            <w:proofErr w:type="spellStart"/>
            <w:r w:rsidRPr="005A5C56">
              <w:rPr>
                <w:rFonts w:ascii="Times New Roman" w:eastAsia="Calibri" w:hAnsi="Times New Roman" w:cs="Times New Roman"/>
                <w:color w:val="000000"/>
                <w:sz w:val="24"/>
                <w:szCs w:val="24"/>
              </w:rPr>
              <w:t>vajendite</w:t>
            </w:r>
            <w:proofErr w:type="spellEnd"/>
            <w:r w:rsidRPr="005A5C56">
              <w:rPr>
                <w:rFonts w:ascii="Times New Roman" w:eastAsia="Calibri" w:hAnsi="Times New Roman" w:cs="Times New Roman"/>
                <w:color w:val="000000"/>
                <w:sz w:val="24"/>
                <w:szCs w:val="24"/>
              </w:rPr>
              <w:t xml:space="preserve"> või varjumiskohtadega luua illusiooni, et neis on lõpuni turvaline ning vajalik on laiem vaade ohutuse seisukohast.</w:t>
            </w:r>
          </w:p>
          <w:p w14:paraId="5F888AEA" w14:textId="6B9433B0" w:rsidR="008863C2" w:rsidRPr="00ED5690" w:rsidRDefault="008863C2" w:rsidP="008863C2">
            <w:pPr>
              <w:autoSpaceDE w:val="0"/>
              <w:autoSpaceDN w:val="0"/>
              <w:adjustRightInd w:val="0"/>
              <w:jc w:val="both"/>
              <w:rPr>
                <w:rFonts w:ascii="Times New Roman" w:eastAsia="Calibri" w:hAnsi="Times New Roman" w:cs="Times New Roman"/>
                <w:color w:val="000000"/>
                <w:sz w:val="24"/>
                <w:szCs w:val="24"/>
              </w:rPr>
            </w:pPr>
            <w:r w:rsidRPr="005A5C56">
              <w:rPr>
                <w:rFonts w:ascii="Times New Roman" w:eastAsia="Calibri" w:hAnsi="Times New Roman" w:cs="Times New Roman"/>
                <w:color w:val="000000"/>
                <w:sz w:val="24"/>
                <w:szCs w:val="24"/>
              </w:rPr>
              <w:t xml:space="preserve">Seega soovib Kaubanduskoda rõhutada, et juhul kui hoonetele ehitatakse nõuetele vastavad varjendid, siis tegelikult peaksid kõik need hooned ka ise vastama nn kindlatele nõuetele, et kriisiolukorras päriselt inimesed varjendites turvaliselt olla saaksid. Samuti on oluline, et hooned, kuhu on rajatud varjumiskohad, tagaksid parimal võimalikul viisil inimeste ohutuse. </w:t>
            </w:r>
          </w:p>
        </w:tc>
        <w:tc>
          <w:tcPr>
            <w:tcW w:w="4821" w:type="dxa"/>
            <w:shd w:val="clear" w:color="auto" w:fill="auto"/>
          </w:tcPr>
          <w:p w14:paraId="35123674" w14:textId="33976C5D" w:rsidR="008863C2" w:rsidRPr="0051480C"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Teadmiseks võetud. </w:t>
            </w:r>
            <w:r>
              <w:rPr>
                <w:rFonts w:ascii="Times New Roman" w:eastAsia="Calibri" w:hAnsi="Times New Roman" w:cs="Times New Roman"/>
                <w:sz w:val="24"/>
                <w:szCs w:val="24"/>
              </w:rPr>
              <w:t xml:space="preserve">Varjendi nõuete kehtestamisel vaadeldakse ka hoone muid nõudeid, mis arvestavad antud märkuses viidatud põhimõtteid. </w:t>
            </w:r>
          </w:p>
          <w:p w14:paraId="566E22A2" w14:textId="77777777" w:rsidR="008863C2" w:rsidRDefault="008863C2" w:rsidP="008863C2">
            <w:pPr>
              <w:jc w:val="both"/>
              <w:rPr>
                <w:rFonts w:ascii="Times New Roman" w:eastAsia="Calibri" w:hAnsi="Times New Roman" w:cs="Times New Roman"/>
                <w:b/>
                <w:bCs/>
                <w:sz w:val="24"/>
                <w:szCs w:val="24"/>
              </w:rPr>
            </w:pPr>
          </w:p>
          <w:p w14:paraId="14460E93" w14:textId="5324F570" w:rsidR="008863C2" w:rsidRPr="00D229AA" w:rsidRDefault="008863C2" w:rsidP="008863C2">
            <w:pPr>
              <w:jc w:val="both"/>
              <w:rPr>
                <w:rFonts w:ascii="Times New Roman" w:eastAsia="Calibri" w:hAnsi="Times New Roman" w:cs="Times New Roman"/>
                <w:sz w:val="24"/>
                <w:szCs w:val="24"/>
              </w:rPr>
            </w:pPr>
          </w:p>
        </w:tc>
      </w:tr>
      <w:tr w:rsidR="008863C2" w:rsidRPr="00D229AA" w14:paraId="156CDDAB" w14:textId="77777777" w:rsidTr="120BD2F8">
        <w:trPr>
          <w:trHeight w:val="531"/>
        </w:trPr>
        <w:tc>
          <w:tcPr>
            <w:tcW w:w="9356" w:type="dxa"/>
            <w:shd w:val="clear" w:color="auto" w:fill="auto"/>
          </w:tcPr>
          <w:p w14:paraId="15E2230B" w14:textId="17AB906F" w:rsidR="008863C2" w:rsidRPr="00ED5690" w:rsidRDefault="008863C2" w:rsidP="008863C2">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2. </w:t>
            </w:r>
            <w:r w:rsidRPr="00ED5690">
              <w:rPr>
                <w:rFonts w:ascii="Times New Roman" w:eastAsia="Calibri" w:hAnsi="Times New Roman" w:cs="Times New Roman"/>
                <w:color w:val="000000"/>
                <w:sz w:val="24"/>
                <w:szCs w:val="24"/>
              </w:rPr>
              <w:t xml:space="preserve">Eelnõu lisas 1 oleva rakendusakti kavandiga nr 3 sätestatakse näiteks nõuded varjenditele ja varjumiskohtadele ning rakendusakti kavandiga nr 4 sätestatakse varjumisplaani koostamise nõuded. Siiski ei ole tegelikult eelnõu lisas veel tegelikke nõudeid kirjas. </w:t>
            </w:r>
          </w:p>
          <w:p w14:paraId="1DED4FCE" w14:textId="1F671951" w:rsidR="008863C2" w:rsidRPr="008B2F8D" w:rsidRDefault="008863C2" w:rsidP="008863C2">
            <w:pPr>
              <w:autoSpaceDE w:val="0"/>
              <w:autoSpaceDN w:val="0"/>
              <w:adjustRightInd w:val="0"/>
              <w:jc w:val="both"/>
              <w:rPr>
                <w:rFonts w:ascii="Times New Roman" w:eastAsia="Calibri" w:hAnsi="Times New Roman" w:cs="Times New Roman"/>
                <w:b/>
                <w:bCs/>
                <w:color w:val="000000"/>
                <w:sz w:val="24"/>
                <w:szCs w:val="24"/>
              </w:rPr>
            </w:pPr>
            <w:r w:rsidRPr="00ED5690">
              <w:rPr>
                <w:rFonts w:ascii="Times New Roman" w:eastAsia="Calibri" w:hAnsi="Times New Roman" w:cs="Times New Roman"/>
                <w:color w:val="000000"/>
                <w:sz w:val="24"/>
                <w:szCs w:val="24"/>
              </w:rPr>
              <w:t>Kaubanduskoda soovib teada, kas on teada, millal plaanitavad nõuded selguvad või millal need avaldatakse? Soovime rõhutada, et ilma kõiki nõudeid teadmata on võimatu hinnata, milline on plaanitavate muudatuste tegelik ning koondmõju kõikidele osapooltele. Alles nõuete selgudes on võimalik näiteks tegelikult välja selgitada, kui palju rohkem hakkab maksma hoone ehitamine, mis nõuab ka varjumiskohta või varjendit. Seega soovib Kaubanduskoda rõhutada, et seaduse eelnõu juures peab olema ka määruse eelnõu, kus on varjendite ja varjumiskohtade tingimused, ning alles siis on võimalik anda hinnang sellele, kuidas hakkavad muudatused kõiki osapooli tegelikult mõjutama. Hetkel on eelnõude mõjude hindamine ilma sisulise määruseta võimatu.</w:t>
            </w:r>
          </w:p>
        </w:tc>
        <w:tc>
          <w:tcPr>
            <w:tcW w:w="4821" w:type="dxa"/>
            <w:shd w:val="clear" w:color="auto" w:fill="auto"/>
          </w:tcPr>
          <w:p w14:paraId="3A03BF1E" w14:textId="37CC0BC2" w:rsidR="008863C2" w:rsidRPr="0051480C"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Teadmiseks võetud. </w:t>
            </w:r>
            <w:r>
              <w:rPr>
                <w:rFonts w:ascii="Times New Roman" w:eastAsia="Calibri" w:hAnsi="Times New Roman" w:cs="Times New Roman"/>
                <w:sz w:val="24"/>
                <w:szCs w:val="24"/>
              </w:rPr>
              <w:t xml:space="preserve">Täiendame rakendusaktide kavandeid teise </w:t>
            </w:r>
            <w:proofErr w:type="spellStart"/>
            <w:r>
              <w:rPr>
                <w:rFonts w:ascii="Times New Roman" w:eastAsia="Calibri" w:hAnsi="Times New Roman" w:cs="Times New Roman"/>
                <w:sz w:val="24"/>
                <w:szCs w:val="24"/>
              </w:rPr>
              <w:t>EISi</w:t>
            </w:r>
            <w:proofErr w:type="spellEnd"/>
            <w:r>
              <w:rPr>
                <w:rFonts w:ascii="Times New Roman" w:eastAsia="Calibri" w:hAnsi="Times New Roman" w:cs="Times New Roman"/>
                <w:sz w:val="24"/>
                <w:szCs w:val="24"/>
              </w:rPr>
              <w:t xml:space="preserve"> kooskõlastusringi ajaks.</w:t>
            </w:r>
          </w:p>
          <w:p w14:paraId="341B4683" w14:textId="7D36997F" w:rsidR="008863C2" w:rsidRPr="00D229AA" w:rsidRDefault="008863C2" w:rsidP="008863C2">
            <w:pPr>
              <w:jc w:val="both"/>
              <w:rPr>
                <w:rFonts w:ascii="Times New Roman" w:eastAsia="Calibri" w:hAnsi="Times New Roman" w:cs="Times New Roman"/>
                <w:sz w:val="24"/>
                <w:szCs w:val="24"/>
              </w:rPr>
            </w:pPr>
          </w:p>
        </w:tc>
      </w:tr>
      <w:tr w:rsidR="008863C2" w:rsidRPr="00D229AA" w14:paraId="27B07EAB" w14:textId="77777777" w:rsidTr="120BD2F8">
        <w:trPr>
          <w:trHeight w:val="531"/>
        </w:trPr>
        <w:tc>
          <w:tcPr>
            <w:tcW w:w="9356" w:type="dxa"/>
            <w:shd w:val="clear" w:color="auto" w:fill="auto"/>
          </w:tcPr>
          <w:p w14:paraId="66141099" w14:textId="250ACF23" w:rsidR="008863C2" w:rsidRPr="005A5C56" w:rsidRDefault="008863C2" w:rsidP="008863C2">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3. </w:t>
            </w:r>
            <w:r w:rsidRPr="005A5C56">
              <w:rPr>
                <w:rFonts w:ascii="Times New Roman" w:eastAsia="Calibri" w:hAnsi="Times New Roman" w:cs="Times New Roman"/>
                <w:color w:val="000000"/>
                <w:sz w:val="24"/>
                <w:szCs w:val="24"/>
              </w:rPr>
              <w:t>Eelnõu § 1 p 3 lg 8 kohaselt „</w:t>
            </w:r>
            <w:r w:rsidRPr="005A5C56">
              <w:rPr>
                <w:rFonts w:ascii="Times New Roman" w:eastAsia="Calibri" w:hAnsi="Times New Roman" w:cs="Times New Roman"/>
                <w:i/>
                <w:iCs/>
                <w:color w:val="000000"/>
                <w:sz w:val="24"/>
                <w:szCs w:val="24"/>
              </w:rPr>
              <w:t>Hoonetes, mis on püstitatud või mille ehitusloa taotlus või ehitusteatis on esitatud enne 2025. aasta 1. septembrit ja mis vastab avaliku või mitteavaliku varjendi rajamise kohustusega hoone tunnustele, tuleb varjumisplaanis hinnata varjumiskoha kohandamise võimalust ning vastava võimaluse olemasolul kohandada hoonesse vastav varjumiskoht. Varjumiskoha kohandamise korraldab ehitise valdaja</w:t>
            </w:r>
            <w:r w:rsidRPr="005A5C56">
              <w:rPr>
                <w:rFonts w:ascii="Times New Roman" w:eastAsia="Calibri" w:hAnsi="Times New Roman" w:cs="Times New Roman"/>
                <w:color w:val="000000"/>
                <w:sz w:val="24"/>
                <w:szCs w:val="24"/>
              </w:rPr>
              <w:t xml:space="preserve">”. </w:t>
            </w:r>
          </w:p>
          <w:p w14:paraId="5917D5D8" w14:textId="441497F6" w:rsidR="008863C2" w:rsidRPr="00ED5690" w:rsidRDefault="008863C2" w:rsidP="008863C2">
            <w:pPr>
              <w:autoSpaceDE w:val="0"/>
              <w:autoSpaceDN w:val="0"/>
              <w:adjustRightInd w:val="0"/>
              <w:jc w:val="both"/>
              <w:rPr>
                <w:rFonts w:ascii="Times New Roman" w:eastAsia="Calibri" w:hAnsi="Times New Roman" w:cs="Times New Roman"/>
                <w:color w:val="000000"/>
                <w:sz w:val="24"/>
                <w:szCs w:val="24"/>
              </w:rPr>
            </w:pPr>
            <w:r w:rsidRPr="005A5C56">
              <w:rPr>
                <w:rFonts w:ascii="Times New Roman" w:eastAsia="Calibri" w:hAnsi="Times New Roman" w:cs="Times New Roman"/>
                <w:color w:val="000000"/>
                <w:sz w:val="24"/>
                <w:szCs w:val="24"/>
              </w:rPr>
              <w:t xml:space="preserve">Sooviksime välja tuua, et kuigi kavandatud säte tagab võrdsust hoonete omanike vahel, siis tekib siiski ebavõrdne olukord nende ettevõtetega, kes lasid hoone ehitada näiteks 2024 aastal ilma varjumiskohata ning on tänu sellele saanud hoone ehitada näiteks 20% või 30% soodsamalt. </w:t>
            </w:r>
          </w:p>
        </w:tc>
        <w:tc>
          <w:tcPr>
            <w:tcW w:w="4821" w:type="dxa"/>
            <w:shd w:val="clear" w:color="auto" w:fill="auto"/>
          </w:tcPr>
          <w:p w14:paraId="02739890" w14:textId="03B4FD1F" w:rsidR="008863C2" w:rsidRPr="000C45A3"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Eelnõu seletuskirjas on varjendi rajamise võimalikku maksumust hinnatud. Seletuskirjas on v</w:t>
            </w:r>
            <w:r w:rsidRPr="000C45A3">
              <w:rPr>
                <w:rFonts w:ascii="Times New Roman" w:eastAsia="Calibri" w:hAnsi="Times New Roman" w:cs="Times New Roman"/>
                <w:sz w:val="24"/>
                <w:szCs w:val="24"/>
              </w:rPr>
              <w:t>arjendi rajamisega seotud lisakulude hindamisel lähtunud Soomes kehtivatest nõuetest ja Soome analüüsidest varjendi maksumuse hindamisel. Soome pikaajaline kogemus toob välja, et eluhoone varjendi rajamise kohustus lisab ehitushinnale keskmiselt 1-2%</w:t>
            </w:r>
            <w:r>
              <w:rPr>
                <w:rFonts w:ascii="Times New Roman" w:eastAsia="Calibri" w:hAnsi="Times New Roman" w:cs="Times New Roman"/>
                <w:sz w:val="24"/>
                <w:szCs w:val="24"/>
              </w:rPr>
              <w:t xml:space="preserve">. Pikem põhjendus toodud eelnõu seletuskirjas. </w:t>
            </w:r>
          </w:p>
        </w:tc>
      </w:tr>
      <w:tr w:rsidR="008863C2" w:rsidRPr="00D229AA" w14:paraId="38B4DCFE" w14:textId="77777777" w:rsidTr="120BD2F8">
        <w:trPr>
          <w:trHeight w:val="531"/>
        </w:trPr>
        <w:tc>
          <w:tcPr>
            <w:tcW w:w="9356" w:type="dxa"/>
            <w:shd w:val="clear" w:color="auto" w:fill="auto"/>
          </w:tcPr>
          <w:p w14:paraId="54C37458" w14:textId="3E1C08A0" w:rsidR="008863C2" w:rsidRPr="008B2F8D" w:rsidRDefault="008863C2" w:rsidP="008863C2">
            <w:pPr>
              <w:autoSpaceDE w:val="0"/>
              <w:autoSpaceDN w:val="0"/>
              <w:adjustRightInd w:val="0"/>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 xml:space="preserve">4. </w:t>
            </w:r>
            <w:r w:rsidRPr="00ED5690">
              <w:rPr>
                <w:rFonts w:ascii="Times New Roman" w:eastAsia="Calibri" w:hAnsi="Times New Roman" w:cs="Times New Roman"/>
                <w:color w:val="000000"/>
                <w:sz w:val="24"/>
                <w:szCs w:val="24"/>
              </w:rPr>
              <w:t xml:space="preserve">Eelnõu § 1 p 3 </w:t>
            </w:r>
            <w:proofErr w:type="spellStart"/>
            <w:r w:rsidRPr="00ED5690">
              <w:rPr>
                <w:rFonts w:ascii="Times New Roman" w:eastAsia="Calibri" w:hAnsi="Times New Roman" w:cs="Times New Roman"/>
                <w:color w:val="000000"/>
                <w:sz w:val="24"/>
                <w:szCs w:val="24"/>
              </w:rPr>
              <w:t>lg-d</w:t>
            </w:r>
            <w:proofErr w:type="spellEnd"/>
            <w:r w:rsidRPr="00ED5690">
              <w:rPr>
                <w:rFonts w:ascii="Times New Roman" w:eastAsia="Calibri" w:hAnsi="Times New Roman" w:cs="Times New Roman"/>
                <w:color w:val="000000"/>
                <w:sz w:val="24"/>
                <w:szCs w:val="24"/>
              </w:rPr>
              <w:t xml:space="preserve"> 5 ja 6 sätestavad, millal tuleb rajada avalik või mitteavalik varjend. Lisaks sätestab eelnõu lisas 1 olev rakendusakti kavand nr 3 §-dega 9 ja 10, millal tuleb rajada avalik või mitteavalik varjumiskoht. Lisaks ütleb eelnõu § 5, et “varjendi rajamise nõuet ei kohaldata hoonele, mis on püstitatud või mille ehitusloa taotlus või ehitusteatis on esitatud enne 2025. aasta 1. septembrit”. Kaubanduskoda soovib täpsustada, kas juhul, kui mõnes hoones teostatakse näiteks suur remont või renoveerimine ning selle tulemusel muutub ta näiteks avaliku/mitteavaliku varjendi/varjumiskoha nõuetele vastavaks hooneks, siis kas sellisel juhul tuleb remondi või renoveerimise käigus luua ka varjend või varjumiskoht, isegi kui seda hoonel varasemalt ei olnud?</w:t>
            </w:r>
          </w:p>
        </w:tc>
        <w:tc>
          <w:tcPr>
            <w:tcW w:w="4821" w:type="dxa"/>
            <w:shd w:val="clear" w:color="auto" w:fill="auto"/>
          </w:tcPr>
          <w:p w14:paraId="50CB25EA" w14:textId="3C871D68" w:rsidR="008863C2"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 xml:space="preserve">Varjendi rajamise nõue ei kehti tagasiulatuvalt. Hoone remondi või renoveerimise käigus ei kohaldu varjendi rajamise kohustust. Varjend tuleb rajada üksnes uute hoonete püstitamisel. </w:t>
            </w:r>
          </w:p>
          <w:p w14:paraId="695338BF" w14:textId="5E25E347" w:rsidR="008863C2" w:rsidRPr="00383A9A"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Siiski võib rakenduda varjumiskoha kohandamise nõue näiteks hoonete puhul, mis enne renoveerimist oli kasutuskõlbmatu. </w:t>
            </w:r>
          </w:p>
        </w:tc>
      </w:tr>
      <w:tr w:rsidR="008863C2" w:rsidRPr="00D229AA" w14:paraId="1E542121" w14:textId="77777777" w:rsidTr="120BD2F8">
        <w:trPr>
          <w:trHeight w:val="531"/>
        </w:trPr>
        <w:tc>
          <w:tcPr>
            <w:tcW w:w="9356" w:type="dxa"/>
            <w:shd w:val="clear" w:color="auto" w:fill="auto"/>
          </w:tcPr>
          <w:p w14:paraId="336C71C5" w14:textId="3B3E5D2C" w:rsidR="008863C2" w:rsidRPr="00ED5690" w:rsidRDefault="008863C2" w:rsidP="008863C2">
            <w:pPr>
              <w:spacing w:before="120"/>
              <w:jc w:val="both"/>
              <w:rPr>
                <w:rFonts w:ascii="Times New Roman" w:eastAsia="DINPro" w:hAnsi="Times New Roman" w:cs="Times New Roman"/>
                <w:noProof/>
                <w:sz w:val="24"/>
                <w:szCs w:val="24"/>
              </w:rPr>
            </w:pPr>
            <w:r w:rsidRPr="00ED5690">
              <w:rPr>
                <w:rFonts w:ascii="Times New Roman" w:eastAsia="DINPro" w:hAnsi="Times New Roman" w:cs="Times New Roman"/>
                <w:b/>
                <w:bCs/>
                <w:noProof/>
                <w:sz w:val="24"/>
                <w:szCs w:val="24"/>
              </w:rPr>
              <w:t xml:space="preserve">5. </w:t>
            </w:r>
            <w:r w:rsidRPr="00ED5690">
              <w:rPr>
                <w:rFonts w:ascii="Times New Roman" w:eastAsia="DINPro" w:hAnsi="Times New Roman" w:cs="Times New Roman"/>
                <w:noProof/>
                <w:sz w:val="24"/>
                <w:szCs w:val="24"/>
              </w:rPr>
              <w:t xml:space="preserve">Eelnõu § 1 p 3 lg-d 5 ja 6 sätestavad, millal tuleb rajada avalik või mitteavalik varjend. Lisaks sätestab eelnõu lisas 1 olev rakendusakti kavand nr 3 §-dega 9 ja 10, millal tuleb rajada avalik või mitteavalik varjumiskoht. </w:t>
            </w:r>
          </w:p>
          <w:p w14:paraId="62555ACC" w14:textId="77777777" w:rsidR="008863C2" w:rsidRPr="00ED5690" w:rsidRDefault="008863C2" w:rsidP="008863C2">
            <w:pPr>
              <w:spacing w:before="120"/>
              <w:jc w:val="both"/>
              <w:rPr>
                <w:rFonts w:ascii="Times New Roman" w:eastAsia="DINPro" w:hAnsi="Times New Roman" w:cs="Times New Roman"/>
                <w:noProof/>
                <w:sz w:val="24"/>
                <w:szCs w:val="24"/>
              </w:rPr>
            </w:pPr>
            <w:r w:rsidRPr="00ED5690">
              <w:rPr>
                <w:rFonts w:ascii="Times New Roman" w:eastAsia="DINPro" w:hAnsi="Times New Roman" w:cs="Times New Roman"/>
                <w:noProof/>
                <w:sz w:val="24"/>
                <w:szCs w:val="24"/>
              </w:rPr>
              <w:t>Kaubanduskoja hinnangul on väga oluline, et oleks väga selge see, kellel on ja kellel ei ole varjendi ja varjumiskoha loomise kohustus ning et ei tekiks segadust, kellele mis nõuded kohaldavad.</w:t>
            </w:r>
          </w:p>
          <w:p w14:paraId="272F7EF3" w14:textId="557EEB1F" w:rsidR="008863C2" w:rsidRPr="0082621F" w:rsidRDefault="008863C2" w:rsidP="008863C2">
            <w:pPr>
              <w:spacing w:before="120"/>
              <w:jc w:val="both"/>
              <w:rPr>
                <w:rFonts w:ascii="Arial" w:eastAsia="DINPro" w:hAnsi="Arial" w:cs="Arial"/>
                <w:noProof/>
                <w:sz w:val="24"/>
                <w:szCs w:val="24"/>
              </w:rPr>
            </w:pPr>
            <w:r w:rsidRPr="00ED5690">
              <w:rPr>
                <w:rFonts w:ascii="Times New Roman" w:eastAsia="DINPro" w:hAnsi="Times New Roman" w:cs="Times New Roman"/>
                <w:noProof/>
                <w:sz w:val="24"/>
                <w:szCs w:val="24"/>
              </w:rPr>
              <w:t>Näiteks eelnõu lisas 1 olev rakendusakti kavand nr 3 § 9 kohaselt tuleb luua kaubandushoonele avalik varjumiskoht, kui hoone suletud brutopind on vähemalt 10 000 ruutmeetrit. Samas eelnõu § 1 p 3 lg 5 kohaselt tuleb luua avalik varjend kui püstitatakse hoone, mille kasutusotstarbest tulenevalt külastavad seda rahvahulgad ja mille suletud brutopind on vähemalt 10 000 ruutmeetrit. Seega vastaks kaubandushoone, mille suletud brutopind on vähemalt 10 000 ruutmeetrit nii avaliku varjendi rajamise kui ka avaliku varjumiskoha loomise nõuetele. Soovime teada, kas sellisel juhul tuleb kaubandushoonele luua varjend või varjumiskoht? Kaubanduskoja hinnangul ei tohiks eelnõuga tekkida topeltkohustust (nii varjendi kui varjumiskoha loomise kohustust), vaid piisama peab ühe loomisest. Oluline on, et kõigile, kes peavad rajama varjendi või varjumiskoha oleks selge see, kumma nad rajama peavad ning millistele tingimustele see vastama peab.</w:t>
            </w:r>
            <w:r w:rsidRPr="00ED5690">
              <w:rPr>
                <w:rFonts w:ascii="Arial" w:eastAsia="DINPro" w:hAnsi="Arial" w:cs="Arial"/>
                <w:noProof/>
                <w:sz w:val="24"/>
                <w:szCs w:val="24"/>
              </w:rPr>
              <w:t xml:space="preserve"> </w:t>
            </w:r>
          </w:p>
        </w:tc>
        <w:tc>
          <w:tcPr>
            <w:tcW w:w="4821" w:type="dxa"/>
            <w:shd w:val="clear" w:color="auto" w:fill="auto"/>
          </w:tcPr>
          <w:p w14:paraId="49243888" w14:textId="78CDC9B6" w:rsidR="008863C2"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Selgitame. </w:t>
            </w:r>
            <w:r>
              <w:rPr>
                <w:rFonts w:ascii="Times New Roman" w:eastAsia="Calibri" w:hAnsi="Times New Roman" w:cs="Times New Roman"/>
                <w:sz w:val="24"/>
                <w:szCs w:val="24"/>
              </w:rPr>
              <w:t>Varjendi rajamise kohustus tekib hoonetele,</w:t>
            </w:r>
            <w:r w:rsidRPr="002A5914">
              <w:rPr>
                <w:rFonts w:ascii="Times New Roman" w:eastAsia="Calibri" w:hAnsi="Times New Roman" w:cs="Times New Roman"/>
                <w:sz w:val="24"/>
                <w:szCs w:val="24"/>
              </w:rPr>
              <w:t xml:space="preserve"> mis on püstitatud või mille ehitusloa taotlus või ehitusteatis on esitatud </w:t>
            </w:r>
            <w:r>
              <w:rPr>
                <w:rFonts w:ascii="Times New Roman" w:eastAsia="Calibri" w:hAnsi="Times New Roman" w:cs="Times New Roman"/>
                <w:sz w:val="24"/>
                <w:szCs w:val="24"/>
              </w:rPr>
              <w:t>pärast</w:t>
            </w:r>
            <w:r w:rsidRPr="002A5914">
              <w:rPr>
                <w:rFonts w:ascii="Times New Roman" w:eastAsia="Calibri" w:hAnsi="Times New Roman" w:cs="Times New Roman"/>
                <w:sz w:val="24"/>
                <w:szCs w:val="24"/>
              </w:rPr>
              <w:t xml:space="preserve"> 202</w:t>
            </w:r>
            <w:r w:rsidR="001A74C4">
              <w:rPr>
                <w:rFonts w:ascii="Times New Roman" w:eastAsia="Calibri" w:hAnsi="Times New Roman" w:cs="Times New Roman"/>
                <w:sz w:val="24"/>
                <w:szCs w:val="24"/>
              </w:rPr>
              <w:t>6</w:t>
            </w:r>
            <w:r w:rsidRPr="002A5914">
              <w:rPr>
                <w:rFonts w:ascii="Times New Roman" w:eastAsia="Calibri" w:hAnsi="Times New Roman" w:cs="Times New Roman"/>
                <w:sz w:val="24"/>
                <w:szCs w:val="24"/>
              </w:rPr>
              <w:t xml:space="preserve">. aasta 1. </w:t>
            </w:r>
            <w:r w:rsidR="001A74C4">
              <w:rPr>
                <w:rFonts w:ascii="Times New Roman" w:eastAsia="Calibri" w:hAnsi="Times New Roman" w:cs="Times New Roman"/>
                <w:sz w:val="24"/>
                <w:szCs w:val="24"/>
              </w:rPr>
              <w:t>jaanuari</w:t>
            </w:r>
            <w:r w:rsidRPr="002A5914">
              <w:rPr>
                <w:rFonts w:ascii="Times New Roman" w:eastAsia="Calibri" w:hAnsi="Times New Roman" w:cs="Times New Roman"/>
                <w:sz w:val="24"/>
                <w:szCs w:val="24"/>
              </w:rPr>
              <w:t>.</w:t>
            </w:r>
          </w:p>
          <w:p w14:paraId="0FCBDFBB" w14:textId="4871EB29" w:rsidR="008863C2" w:rsidRPr="00C72C7C"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Varjendi rajamise ja varjumiskoha kohandamise kohustus ei rakendu hoonele samaaegselt. </w:t>
            </w:r>
          </w:p>
          <w:p w14:paraId="6425EF24" w14:textId="1972FBEB" w:rsidR="008863C2" w:rsidRPr="00D229AA" w:rsidRDefault="008863C2" w:rsidP="008863C2">
            <w:pPr>
              <w:jc w:val="both"/>
              <w:rPr>
                <w:rFonts w:ascii="Times New Roman" w:eastAsia="Calibri" w:hAnsi="Times New Roman" w:cs="Times New Roman"/>
                <w:sz w:val="24"/>
                <w:szCs w:val="24"/>
              </w:rPr>
            </w:pPr>
          </w:p>
        </w:tc>
      </w:tr>
      <w:tr w:rsidR="008863C2" w:rsidRPr="00D229AA" w14:paraId="468EDFF4" w14:textId="77777777" w:rsidTr="120BD2F8">
        <w:trPr>
          <w:trHeight w:val="531"/>
        </w:trPr>
        <w:tc>
          <w:tcPr>
            <w:tcW w:w="9356" w:type="dxa"/>
            <w:shd w:val="clear" w:color="auto" w:fill="auto"/>
          </w:tcPr>
          <w:p w14:paraId="2FD9667B" w14:textId="56F23B0B" w:rsidR="008863C2" w:rsidRPr="00ED5690" w:rsidRDefault="008863C2" w:rsidP="008863C2">
            <w:pPr>
              <w:spacing w:before="120"/>
              <w:jc w:val="both"/>
              <w:rPr>
                <w:rFonts w:ascii="Times New Roman" w:eastAsia="DINPro" w:hAnsi="Times New Roman" w:cs="Times New Roman"/>
                <w:noProof/>
                <w:sz w:val="24"/>
                <w:szCs w:val="24"/>
              </w:rPr>
            </w:pPr>
            <w:r w:rsidRPr="00ED5690">
              <w:rPr>
                <w:rFonts w:ascii="Times New Roman" w:eastAsia="DINPro" w:hAnsi="Times New Roman" w:cs="Times New Roman"/>
                <w:b/>
                <w:bCs/>
                <w:noProof/>
                <w:sz w:val="24"/>
                <w:szCs w:val="24"/>
              </w:rPr>
              <w:t>6.</w:t>
            </w:r>
            <w:r w:rsidRPr="00ED5690">
              <w:rPr>
                <w:rFonts w:ascii="Times New Roman" w:eastAsia="DINPro" w:hAnsi="Times New Roman" w:cs="Times New Roman"/>
                <w:noProof/>
                <w:sz w:val="24"/>
                <w:szCs w:val="24"/>
              </w:rPr>
              <w:t xml:space="preserve"> Kaubanduskoja hinnangul tuleb eelnõu seletuskirja juurde kuuluvat mõjuanalüüsi täiendada. Kaubanduskoja hinnangul võiks eelnõu mõjuanalüüs sisaldada informatsiooni selle kohta, milline on varjendite ja varjumiskohtade loomise hinnanguline kulu (näiteks % ehituse maksumusest) hoonete puhul, kuhu tuleb rajada varjend või varjumiskoht. Kuna hetkel ei ole </w:t>
            </w:r>
            <w:r w:rsidRPr="00ED5690">
              <w:rPr>
                <w:rFonts w:ascii="Times New Roman" w:eastAsia="DINPro" w:hAnsi="Times New Roman" w:cs="Times New Roman"/>
                <w:noProof/>
                <w:sz w:val="24"/>
                <w:szCs w:val="24"/>
              </w:rPr>
              <w:lastRenderedPageBreak/>
              <w:t xml:space="preserve">täpselt teada varjendite/varjumiskohtade nõudeid, siis on raske hinnata, milline hakkab olema nende loomise eeldatav kulu. Hoonetesse loodavate varjendite/varjumiskohtade hinnanguline kulu aitaks osapooltel mõista, kui palju hakkab eelduslikult nende loomine maksma. </w:t>
            </w:r>
            <w:r w:rsidRPr="00ED5690">
              <w:rPr>
                <w:rFonts w:ascii="Times New Roman" w:hAnsi="Times New Roman" w:cs="Times New Roman"/>
                <w:noProof/>
                <w:sz w:val="24"/>
                <w:szCs w:val="24"/>
              </w:rPr>
              <w:t>Lisaks ei ole seletuskirjas infot selle kohta, et avalike ja mitteavalike varjumiskohtade omanikele tulevad kulud seoses varjendite/varjumiskohtade hooldamisega ning kui suured need võivad hinnanguliselt olla. Oleme seisukohal, et väga oluline on kajastada mõjuanalüüsis ka varjumiskohtade/varjendite hooldamiskulusid, sest juhul kui varjendeid/varjumiskohti ei hooldata, siis ei pruugi lõpuks kriisiolukorras need inimestele kaitset pakkuda.</w:t>
            </w:r>
          </w:p>
        </w:tc>
        <w:tc>
          <w:tcPr>
            <w:tcW w:w="4821" w:type="dxa"/>
            <w:shd w:val="clear" w:color="auto" w:fill="auto"/>
          </w:tcPr>
          <w:p w14:paraId="1F130458" w14:textId="60AB77B7" w:rsidR="001E6E87" w:rsidRDefault="001E6E87" w:rsidP="007416A0">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Selgitame. </w:t>
            </w:r>
            <w:r>
              <w:rPr>
                <w:rFonts w:ascii="Times New Roman" w:eastAsia="Calibri" w:hAnsi="Times New Roman" w:cs="Times New Roman"/>
                <w:sz w:val="24"/>
                <w:szCs w:val="24"/>
              </w:rPr>
              <w:t xml:space="preserve">Eelnõu seletuskirjas on varjumiskoha kohandamise ja varjendi rajamise eelduslike kulusid hinnatud. </w:t>
            </w:r>
          </w:p>
          <w:p w14:paraId="423D5912" w14:textId="709408AC" w:rsidR="008863C2" w:rsidRPr="00D229AA" w:rsidRDefault="001E6E87" w:rsidP="0007514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Varjendi ja varjumiskoha hoolduskulusid ei ole võimalik üheselt hinnata. Varjendit ja </w:t>
            </w:r>
            <w:r>
              <w:rPr>
                <w:rFonts w:ascii="Times New Roman" w:eastAsia="Calibri" w:hAnsi="Times New Roman" w:cs="Times New Roman"/>
                <w:sz w:val="24"/>
                <w:szCs w:val="24"/>
              </w:rPr>
              <w:lastRenderedPageBreak/>
              <w:t>varjumiskohta võib igapäevaselt kasutada muuks otstarbeks kui varjumiseks. Konkreetsed hoolduskulud sõltuvad paljuski sellest, millisel otstarbel olemasolevat ruumi kasutatakse ning</w:t>
            </w:r>
            <w:r w:rsidR="00811B77">
              <w:rPr>
                <w:rFonts w:ascii="Times New Roman" w:eastAsia="Calibri" w:hAnsi="Times New Roman" w:cs="Times New Roman"/>
                <w:sz w:val="24"/>
                <w:szCs w:val="24"/>
              </w:rPr>
              <w:t xml:space="preserve"> on seotud pigem antud otstarbega. Varjendi spetsiifikast tulenevalt saab rääkida eelkõige nt vajalike filtrite kontrollist. Varjumiskohtade hooldamisele mingeid lisakulusid ette ei nähta.</w:t>
            </w:r>
          </w:p>
        </w:tc>
      </w:tr>
      <w:tr w:rsidR="008863C2" w:rsidRPr="00D229AA" w14:paraId="702A2D92" w14:textId="77777777" w:rsidTr="120BD2F8">
        <w:trPr>
          <w:trHeight w:val="531"/>
        </w:trPr>
        <w:tc>
          <w:tcPr>
            <w:tcW w:w="9356" w:type="dxa"/>
            <w:shd w:val="clear" w:color="auto" w:fill="auto"/>
          </w:tcPr>
          <w:p w14:paraId="65F821E2" w14:textId="22E440FF" w:rsidR="008863C2" w:rsidRPr="00ED5690" w:rsidRDefault="008863C2" w:rsidP="008863C2">
            <w:pPr>
              <w:jc w:val="both"/>
              <w:rPr>
                <w:rFonts w:ascii="Times New Roman" w:hAnsi="Times New Roman" w:cs="Times New Roman"/>
                <w:noProof/>
                <w:sz w:val="24"/>
                <w:szCs w:val="24"/>
              </w:rPr>
            </w:pPr>
            <w:r w:rsidRPr="00ED5690">
              <w:rPr>
                <w:rFonts w:ascii="Times New Roman" w:hAnsi="Times New Roman" w:cs="Times New Roman"/>
                <w:b/>
                <w:bCs/>
                <w:noProof/>
                <w:sz w:val="24"/>
                <w:szCs w:val="24"/>
              </w:rPr>
              <w:lastRenderedPageBreak/>
              <w:t>7.</w:t>
            </w:r>
            <w:r w:rsidRPr="00ED5690">
              <w:rPr>
                <w:rFonts w:ascii="Arial" w:hAnsi="Arial" w:cs="Arial"/>
                <w:noProof/>
                <w:sz w:val="24"/>
                <w:szCs w:val="24"/>
              </w:rPr>
              <w:t xml:space="preserve"> </w:t>
            </w:r>
            <w:r w:rsidRPr="00ED5690">
              <w:rPr>
                <w:rFonts w:ascii="Times New Roman" w:hAnsi="Times New Roman" w:cs="Times New Roman"/>
                <w:noProof/>
                <w:sz w:val="24"/>
                <w:szCs w:val="24"/>
              </w:rPr>
              <w:t>Eelnõu § 1 p 2 lõike 2 kohaselt “korraldab varjumist Päästeamet. Varjumise korraldamine hõlmab varjumiseks valmistumist, sealhulgas avalikkuse teadlikkuse tõstmist ja teavitamist. Varjumise korraldamisel teeb Päästeamet koostööd kohaliku omavalitsuse üksuste, asutuste ja isikutega”. Eelnõu seletuskirja lk-l 13 on täpsustatud, et “Päästeamet kontrollib avalike varjendite ja varjumiskohtade rajamist, korraldab nende tähistamise, teavitab nende asukohast ja annab varjumise korraldamiseks vajalikke suuniseid”. Lisaks on Päästeameti ülesanded kirjas eelnõu lisa 1 rakendusakti kavandis nr 2. Rakendusakti kavandi nr 2 § 1 kohaselt Päästeamet 1) peab avalike varjendite ja varjumiskohtade arvestust; 2) teavitab avalikkust avaliku varjendi ja varjumiskoha asukohast ja varjumise korraldusest oma kodulehel ja muul viisil; 3) korraldab varjumisteabe, sealhulgas varjumiskoha tähistuse ja juhiste esitamise puudega inimesele arusaadaval viisil; 4) koostab ja avaldab juhendeid ja soovitusi varjumise korralduse kohta; 5) sõlmib vajaduse korral kokkuleppe avalikuks varjumiskohaks sobiva ehitise omanikuga, et võtta ehitis või selle osa kasutusele avaliku varjumiskohana; 6) esitab ettepanekuid varjumise korralduse tagamiseks ja muutmiseks; 7) annab asjaosalistele nõu varjumise kohta.</w:t>
            </w:r>
          </w:p>
          <w:p w14:paraId="0205C65B" w14:textId="7B38C81E" w:rsidR="008863C2" w:rsidRPr="00ED5690" w:rsidRDefault="008863C2" w:rsidP="008863C2">
            <w:pPr>
              <w:autoSpaceDE w:val="0"/>
              <w:autoSpaceDN w:val="0"/>
              <w:adjustRightInd w:val="0"/>
              <w:jc w:val="both"/>
              <w:rPr>
                <w:rFonts w:ascii="Times New Roman" w:eastAsia="Calibri" w:hAnsi="Times New Roman" w:cs="Times New Roman"/>
                <w:color w:val="000000"/>
                <w:sz w:val="24"/>
                <w:szCs w:val="24"/>
              </w:rPr>
            </w:pPr>
            <w:r w:rsidRPr="00ED5690">
              <w:rPr>
                <w:rFonts w:ascii="Times New Roman" w:eastAsia="DINPro" w:hAnsi="Times New Roman" w:cs="Times New Roman"/>
                <w:noProof/>
                <w:sz w:val="24"/>
                <w:szCs w:val="24"/>
              </w:rPr>
              <w:t xml:space="preserve">Kaubanduskoda soovib välja tuua, et </w:t>
            </w:r>
            <w:r w:rsidRPr="00ED5690">
              <w:rPr>
                <w:rFonts w:ascii="Times New Roman" w:hAnsi="Times New Roman" w:cs="Times New Roman"/>
                <w:noProof/>
                <w:sz w:val="24"/>
                <w:szCs w:val="24"/>
              </w:rPr>
              <w:t>hetkel võib eelnõu, määruse ja seletuskirja lugejale jääda arusaamatuks see, milline on Päästeameti roll seoses varjumisega mitteavalikesse varjumiskohtadesse ja varjenditesse. Näiteks sooviksime täpsustada, kas saame õigesti aru, et eelnõu rakendusakti nr 2 §-s 1 sätestatud ülesannete puhul, mille ees ei ole sõna avalike (st punktid 3, 4, 6 ja 7), on Päästeametil need kohustused ka mitteavalike varjendite/varjumiskohtade suhtes? Lisaks võiks meie hinnangul ka eelnõu seletuskirjast tulla selgelt välja see, mis on Päästeameti ülesanded avalike ja mitteavalike varjumiskohtade osas. Näiteks võiks eelnõu seletuskirja lk-l 13 olla ka kirjas ka see, milline on Päästeameti roll just mitteavalike varjendite/varjumiskohtade puhul. Sellisel juhul oleks lugejale kohe selge, milline on Päästeameti roll mitteavalike ja avalike varjendite/varjumiskohtade juures.</w:t>
            </w:r>
          </w:p>
        </w:tc>
        <w:tc>
          <w:tcPr>
            <w:tcW w:w="4821" w:type="dxa"/>
            <w:shd w:val="clear" w:color="auto" w:fill="auto"/>
          </w:tcPr>
          <w:p w14:paraId="762FC605" w14:textId="3B3F5503" w:rsidR="008863C2" w:rsidRPr="008F0846" w:rsidRDefault="008863C2"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Arvestatud. </w:t>
            </w:r>
            <w:r>
              <w:rPr>
                <w:rFonts w:ascii="Times New Roman" w:eastAsia="Calibri" w:hAnsi="Times New Roman" w:cs="Times New Roman"/>
                <w:sz w:val="24"/>
                <w:szCs w:val="24"/>
              </w:rPr>
              <w:t xml:space="preserve">Eelnõu seletuskirja täiendatud. </w:t>
            </w:r>
            <w:r w:rsidR="009B0971">
              <w:rPr>
                <w:rFonts w:ascii="Times New Roman" w:eastAsia="Calibri" w:hAnsi="Times New Roman" w:cs="Times New Roman"/>
                <w:sz w:val="24"/>
                <w:szCs w:val="24"/>
              </w:rPr>
              <w:t>Päästeameti ülesandeid täpsustatakse rakendusaktis.</w:t>
            </w:r>
          </w:p>
          <w:p w14:paraId="32974476" w14:textId="21CC94B2" w:rsidR="008863C2" w:rsidRPr="00D229AA" w:rsidRDefault="008863C2" w:rsidP="008863C2">
            <w:pPr>
              <w:jc w:val="both"/>
              <w:rPr>
                <w:rFonts w:ascii="Times New Roman" w:eastAsia="Calibri" w:hAnsi="Times New Roman" w:cs="Times New Roman"/>
                <w:sz w:val="24"/>
                <w:szCs w:val="24"/>
              </w:rPr>
            </w:pPr>
          </w:p>
        </w:tc>
      </w:tr>
      <w:tr w:rsidR="008863C2" w:rsidRPr="00D229AA" w14:paraId="618BAEEC" w14:textId="77777777" w:rsidTr="120BD2F8">
        <w:trPr>
          <w:trHeight w:val="531"/>
        </w:trPr>
        <w:tc>
          <w:tcPr>
            <w:tcW w:w="9356" w:type="dxa"/>
            <w:shd w:val="clear" w:color="auto" w:fill="auto"/>
          </w:tcPr>
          <w:p w14:paraId="496818E0" w14:textId="40D734E7" w:rsidR="008863C2" w:rsidRPr="00ED5690" w:rsidRDefault="008863C2" w:rsidP="008863C2">
            <w:pPr>
              <w:jc w:val="both"/>
              <w:rPr>
                <w:rFonts w:ascii="Times New Roman" w:hAnsi="Times New Roman" w:cs="Times New Roman"/>
                <w:noProof/>
                <w:sz w:val="24"/>
                <w:szCs w:val="24"/>
              </w:rPr>
            </w:pPr>
            <w:bookmarkStart w:id="2" w:name="_Hlk184388278"/>
            <w:r w:rsidRPr="00ED5690">
              <w:rPr>
                <w:rFonts w:ascii="Times New Roman" w:hAnsi="Times New Roman" w:cs="Times New Roman"/>
                <w:b/>
                <w:bCs/>
                <w:noProof/>
                <w:sz w:val="24"/>
                <w:szCs w:val="24"/>
              </w:rPr>
              <w:lastRenderedPageBreak/>
              <w:t>8.</w:t>
            </w:r>
            <w:r w:rsidRPr="00ED5690">
              <w:rPr>
                <w:rFonts w:ascii="Times New Roman" w:hAnsi="Times New Roman" w:cs="Times New Roman"/>
                <w:noProof/>
                <w:sz w:val="24"/>
                <w:szCs w:val="24"/>
              </w:rPr>
              <w:t xml:space="preserve"> Eelnõu § 5 sisaldab sätet, mis ütleb, et “Enne 2025. aasta 1. septembrit rajatud varjend või varjumiskoht peab olema varjumiseks sobilik ja kasutamiseks ohutu”. Eelnõu seletuskirja lk-l 25 on täpsustatud, et “Varjendile ja varjumiskohale, mis on rajatud enne 2025. aasta 1. septembrit, ei kohaldata eelnõukohase HOS-i § 16</w:t>
            </w:r>
            <w:r w:rsidRPr="00ED5690">
              <w:rPr>
                <w:rFonts w:ascii="Times New Roman" w:hAnsi="Times New Roman" w:cs="Times New Roman"/>
                <w:noProof/>
                <w:sz w:val="24"/>
                <w:szCs w:val="24"/>
                <w:vertAlign w:val="superscript"/>
              </w:rPr>
              <w:t>1</w:t>
            </w:r>
            <w:r w:rsidRPr="00ED5690">
              <w:rPr>
                <w:rFonts w:ascii="Times New Roman" w:hAnsi="Times New Roman" w:cs="Times New Roman"/>
                <w:noProof/>
                <w:sz w:val="24"/>
                <w:szCs w:val="24"/>
              </w:rPr>
              <w:t xml:space="preserve"> lõike 14 ja EhS § 11 lõike 4 alusel kehtestatavat ministri määrust. Siiski peab saama sellist varjendit ja varjumiskohta eesmärgipäraselt kasutada, st see peab olema varjumiseks sobilik ja kasutamiseks ohutu”.</w:t>
            </w:r>
          </w:p>
          <w:p w14:paraId="398F35A6" w14:textId="77777777" w:rsidR="008863C2" w:rsidRPr="00ED5690" w:rsidRDefault="008863C2" w:rsidP="008863C2">
            <w:pPr>
              <w:jc w:val="both"/>
              <w:rPr>
                <w:rFonts w:ascii="Times New Roman" w:hAnsi="Times New Roman" w:cs="Times New Roman"/>
                <w:noProof/>
                <w:sz w:val="24"/>
                <w:szCs w:val="24"/>
              </w:rPr>
            </w:pPr>
            <w:r w:rsidRPr="00ED5690">
              <w:rPr>
                <w:rFonts w:ascii="Times New Roman" w:hAnsi="Times New Roman" w:cs="Times New Roman"/>
                <w:noProof/>
                <w:sz w:val="24"/>
                <w:szCs w:val="24"/>
              </w:rPr>
              <w:t>Esmalt soovime välja tuua, et eelnõu § 1 p 2 sisaldab HOS-i § 16</w:t>
            </w:r>
            <w:r w:rsidRPr="00ED5690">
              <w:rPr>
                <w:rFonts w:ascii="Times New Roman" w:hAnsi="Times New Roman" w:cs="Times New Roman"/>
                <w:noProof/>
                <w:sz w:val="24"/>
                <w:szCs w:val="24"/>
                <w:vertAlign w:val="superscript"/>
              </w:rPr>
              <w:t>1</w:t>
            </w:r>
            <w:r w:rsidRPr="00ED5690">
              <w:rPr>
                <w:rFonts w:ascii="Times New Roman" w:hAnsi="Times New Roman" w:cs="Times New Roman"/>
                <w:noProof/>
                <w:sz w:val="24"/>
                <w:szCs w:val="24"/>
              </w:rPr>
              <w:t>, kuid see ei sisalda lõiget 14. Samuti on ehitusseadustiku muudatused eelnõu §-is 4, kuid see ei sisalda ehitusseadustiku § 11 lg-t 4. Eelnevast tulenevalt ei ole võimalik aru saada, millised nõudeid on eelnõu seletuskirja lk-l 25 silmas peetud.</w:t>
            </w:r>
          </w:p>
          <w:p w14:paraId="4609E6D7" w14:textId="77777777" w:rsidR="008863C2" w:rsidRPr="00ED5690" w:rsidRDefault="008863C2" w:rsidP="008863C2">
            <w:pPr>
              <w:jc w:val="both"/>
              <w:rPr>
                <w:rFonts w:ascii="Times New Roman" w:hAnsi="Times New Roman" w:cs="Times New Roman"/>
                <w:noProof/>
                <w:sz w:val="24"/>
                <w:szCs w:val="24"/>
              </w:rPr>
            </w:pPr>
            <w:r w:rsidRPr="00ED5690">
              <w:rPr>
                <w:rFonts w:ascii="Times New Roman" w:hAnsi="Times New Roman" w:cs="Times New Roman"/>
                <w:noProof/>
                <w:sz w:val="24"/>
                <w:szCs w:val="24"/>
              </w:rPr>
              <w:t>Lisaks soovisime teada, mille järgi hinnatakse seda, kas varjend/varjumiskoht on kasutamiseks ohutu ja varjumiseks sobilik? Kui seda ei tehta eelnõus või määruses sätestatud varjendite/varjumiskohtade tingimuste järgi, siis mille alusel on võimalik veenduda, et need on sobilikud ja ohutud? Kes ja kuidas hakkab selle üle järelevalvet teostama?</w:t>
            </w:r>
          </w:p>
          <w:p w14:paraId="369A573B" w14:textId="77777777" w:rsidR="008863C2" w:rsidRPr="005A5C56" w:rsidRDefault="008863C2" w:rsidP="008863C2">
            <w:pPr>
              <w:jc w:val="both"/>
              <w:rPr>
                <w:rFonts w:ascii="Arial" w:eastAsia="DINPro" w:hAnsi="Arial" w:cs="Arial"/>
                <w:b/>
                <w:bCs/>
                <w:noProof/>
                <w:sz w:val="24"/>
                <w:szCs w:val="24"/>
                <w:u w:val="single"/>
              </w:rPr>
            </w:pPr>
          </w:p>
        </w:tc>
        <w:tc>
          <w:tcPr>
            <w:tcW w:w="4821" w:type="dxa"/>
            <w:shd w:val="clear" w:color="auto" w:fill="auto"/>
          </w:tcPr>
          <w:p w14:paraId="5A113784" w14:textId="7339E552" w:rsidR="008863C2" w:rsidRPr="00383A9A" w:rsidRDefault="00383A9A" w:rsidP="008863C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Arvestatud. </w:t>
            </w:r>
            <w:r>
              <w:rPr>
                <w:rFonts w:ascii="Times New Roman" w:eastAsia="Calibri" w:hAnsi="Times New Roman" w:cs="Times New Roman"/>
                <w:sz w:val="24"/>
                <w:szCs w:val="24"/>
              </w:rPr>
              <w:t xml:space="preserve">Eelnõu sõnastust muudetud. </w:t>
            </w:r>
          </w:p>
        </w:tc>
      </w:tr>
      <w:bookmarkEnd w:id="2"/>
    </w:tbl>
    <w:p w14:paraId="184A2658" w14:textId="77777777" w:rsidR="00521DBF" w:rsidRDefault="00521DBF"/>
    <w:sectPr w:rsidR="00521DBF" w:rsidSect="00D229AA">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9591" w14:textId="77777777" w:rsidR="00653F04" w:rsidRDefault="00653F04" w:rsidP="00950FBE">
      <w:pPr>
        <w:spacing w:after="0" w:line="240" w:lineRule="auto"/>
      </w:pPr>
      <w:r>
        <w:separator/>
      </w:r>
    </w:p>
  </w:endnote>
  <w:endnote w:type="continuationSeparator" w:id="0">
    <w:p w14:paraId="0C79BE1F" w14:textId="77777777" w:rsidR="00653F04" w:rsidRDefault="00653F04" w:rsidP="00950FBE">
      <w:pPr>
        <w:spacing w:after="0" w:line="240" w:lineRule="auto"/>
      </w:pPr>
      <w:r>
        <w:continuationSeparator/>
      </w:r>
    </w:p>
  </w:endnote>
  <w:endnote w:type="continuationNotice" w:id="1">
    <w:p w14:paraId="71BE71B3" w14:textId="77777777" w:rsidR="00653F04" w:rsidRDefault="00653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INPro">
    <w:panose1 w:val="00000000000000000000"/>
    <w:charset w:val="00"/>
    <w:family w:val="swiss"/>
    <w:notTrueType/>
    <w:pitch w:val="variable"/>
    <w:sig w:usb0="A00002BF" w:usb1="4000207B" w:usb2="00000008"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68410"/>
      <w:docPartObj>
        <w:docPartGallery w:val="Page Numbers (Bottom of Page)"/>
        <w:docPartUnique/>
      </w:docPartObj>
    </w:sdtPr>
    <w:sdtEndPr/>
    <w:sdtContent>
      <w:p w14:paraId="193C4C31" w14:textId="01200C0B" w:rsidR="00851B50" w:rsidRDefault="00851B50">
        <w:pPr>
          <w:pStyle w:val="Jalus"/>
          <w:jc w:val="center"/>
        </w:pPr>
        <w:r>
          <w:fldChar w:fldCharType="begin"/>
        </w:r>
        <w:r>
          <w:instrText>PAGE   \* MERGEFORMAT</w:instrText>
        </w:r>
        <w:r>
          <w:fldChar w:fldCharType="separate"/>
        </w:r>
        <w:r>
          <w:t>2</w:t>
        </w:r>
        <w:r>
          <w:fldChar w:fldCharType="end"/>
        </w:r>
      </w:p>
    </w:sdtContent>
  </w:sdt>
  <w:p w14:paraId="11F16484" w14:textId="77777777" w:rsidR="00851B50" w:rsidRDefault="00851B5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1E2E" w14:textId="77777777" w:rsidR="00653F04" w:rsidRDefault="00653F04" w:rsidP="00950FBE">
      <w:pPr>
        <w:spacing w:after="0" w:line="240" w:lineRule="auto"/>
      </w:pPr>
      <w:r>
        <w:separator/>
      </w:r>
    </w:p>
  </w:footnote>
  <w:footnote w:type="continuationSeparator" w:id="0">
    <w:p w14:paraId="6D60D48B" w14:textId="77777777" w:rsidR="00653F04" w:rsidRDefault="00653F04" w:rsidP="00950FBE">
      <w:pPr>
        <w:spacing w:after="0" w:line="240" w:lineRule="auto"/>
      </w:pPr>
      <w:r>
        <w:continuationSeparator/>
      </w:r>
    </w:p>
  </w:footnote>
  <w:footnote w:type="continuationNotice" w:id="1">
    <w:p w14:paraId="04ED02C8" w14:textId="77777777" w:rsidR="00653F04" w:rsidRDefault="00653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2EC"/>
    <w:multiLevelType w:val="hybridMultilevel"/>
    <w:tmpl w:val="4AB468C8"/>
    <w:lvl w:ilvl="0" w:tplc="1CD2EA90">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4B46E38"/>
    <w:multiLevelType w:val="hybridMultilevel"/>
    <w:tmpl w:val="4AB468C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B9F77AC"/>
    <w:multiLevelType w:val="hybridMultilevel"/>
    <w:tmpl w:val="C50013E6"/>
    <w:lvl w:ilvl="0" w:tplc="AE3CA3B2">
      <w:start w:val="1"/>
      <w:numFmt w:val="bullet"/>
      <w:lvlText w:val=""/>
      <w:lvlJc w:val="left"/>
      <w:pPr>
        <w:ind w:left="720" w:hanging="360"/>
      </w:pPr>
      <w:rPr>
        <w:rFonts w:ascii="Symbol" w:hAnsi="Symbol"/>
      </w:rPr>
    </w:lvl>
    <w:lvl w:ilvl="1" w:tplc="7BE2E8F6">
      <w:start w:val="1"/>
      <w:numFmt w:val="bullet"/>
      <w:lvlText w:val=""/>
      <w:lvlJc w:val="left"/>
      <w:pPr>
        <w:ind w:left="720" w:hanging="360"/>
      </w:pPr>
      <w:rPr>
        <w:rFonts w:ascii="Symbol" w:hAnsi="Symbol"/>
      </w:rPr>
    </w:lvl>
    <w:lvl w:ilvl="2" w:tplc="D73A42E0">
      <w:start w:val="1"/>
      <w:numFmt w:val="bullet"/>
      <w:lvlText w:val=""/>
      <w:lvlJc w:val="left"/>
      <w:pPr>
        <w:ind w:left="720" w:hanging="360"/>
      </w:pPr>
      <w:rPr>
        <w:rFonts w:ascii="Symbol" w:hAnsi="Symbol"/>
      </w:rPr>
    </w:lvl>
    <w:lvl w:ilvl="3" w:tplc="114CF69A">
      <w:start w:val="1"/>
      <w:numFmt w:val="bullet"/>
      <w:lvlText w:val=""/>
      <w:lvlJc w:val="left"/>
      <w:pPr>
        <w:ind w:left="720" w:hanging="360"/>
      </w:pPr>
      <w:rPr>
        <w:rFonts w:ascii="Symbol" w:hAnsi="Symbol"/>
      </w:rPr>
    </w:lvl>
    <w:lvl w:ilvl="4" w:tplc="F7EEEF24">
      <w:start w:val="1"/>
      <w:numFmt w:val="bullet"/>
      <w:lvlText w:val=""/>
      <w:lvlJc w:val="left"/>
      <w:pPr>
        <w:ind w:left="720" w:hanging="360"/>
      </w:pPr>
      <w:rPr>
        <w:rFonts w:ascii="Symbol" w:hAnsi="Symbol"/>
      </w:rPr>
    </w:lvl>
    <w:lvl w:ilvl="5" w:tplc="C8C493CA">
      <w:start w:val="1"/>
      <w:numFmt w:val="bullet"/>
      <w:lvlText w:val=""/>
      <w:lvlJc w:val="left"/>
      <w:pPr>
        <w:ind w:left="720" w:hanging="360"/>
      </w:pPr>
      <w:rPr>
        <w:rFonts w:ascii="Symbol" w:hAnsi="Symbol"/>
      </w:rPr>
    </w:lvl>
    <w:lvl w:ilvl="6" w:tplc="55B43710">
      <w:start w:val="1"/>
      <w:numFmt w:val="bullet"/>
      <w:lvlText w:val=""/>
      <w:lvlJc w:val="left"/>
      <w:pPr>
        <w:ind w:left="720" w:hanging="360"/>
      </w:pPr>
      <w:rPr>
        <w:rFonts w:ascii="Symbol" w:hAnsi="Symbol"/>
      </w:rPr>
    </w:lvl>
    <w:lvl w:ilvl="7" w:tplc="C81A24C8">
      <w:start w:val="1"/>
      <w:numFmt w:val="bullet"/>
      <w:lvlText w:val=""/>
      <w:lvlJc w:val="left"/>
      <w:pPr>
        <w:ind w:left="720" w:hanging="360"/>
      </w:pPr>
      <w:rPr>
        <w:rFonts w:ascii="Symbol" w:hAnsi="Symbol"/>
      </w:rPr>
    </w:lvl>
    <w:lvl w:ilvl="8" w:tplc="50DEEF10">
      <w:start w:val="1"/>
      <w:numFmt w:val="bullet"/>
      <w:lvlText w:val=""/>
      <w:lvlJc w:val="left"/>
      <w:pPr>
        <w:ind w:left="720" w:hanging="360"/>
      </w:pPr>
      <w:rPr>
        <w:rFonts w:ascii="Symbol" w:hAnsi="Symbol"/>
      </w:rPr>
    </w:lvl>
  </w:abstractNum>
  <w:abstractNum w:abstractNumId="3" w15:restartNumberingAfterBreak="0">
    <w:nsid w:val="4FDB52A9"/>
    <w:multiLevelType w:val="hybridMultilevel"/>
    <w:tmpl w:val="F9D88B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1F665D"/>
    <w:multiLevelType w:val="hybridMultilevel"/>
    <w:tmpl w:val="FF1461C6"/>
    <w:lvl w:ilvl="0" w:tplc="DA64B128">
      <w:start w:val="2"/>
      <w:numFmt w:val="bullet"/>
      <w:lvlText w:val="-"/>
      <w:lvlJc w:val="left"/>
      <w:pPr>
        <w:ind w:left="420" w:hanging="360"/>
      </w:pPr>
      <w:rPr>
        <w:rFonts w:ascii="Times New Roman" w:eastAsia="Times New Roman" w:hAnsi="Times New Roman" w:cs="Times New Roman"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5" w15:restartNumberingAfterBreak="0">
    <w:nsid w:val="786E5F2E"/>
    <w:multiLevelType w:val="hybridMultilevel"/>
    <w:tmpl w:val="4AB468C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9478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490708">
    <w:abstractNumId w:val="0"/>
  </w:num>
  <w:num w:numId="3" w16cid:durableId="725567839">
    <w:abstractNumId w:val="5"/>
  </w:num>
  <w:num w:numId="4" w16cid:durableId="769162905">
    <w:abstractNumId w:val="1"/>
  </w:num>
  <w:num w:numId="5" w16cid:durableId="2008286087">
    <w:abstractNumId w:val="4"/>
  </w:num>
  <w:num w:numId="6" w16cid:durableId="1477379658">
    <w:abstractNumId w:val="3"/>
  </w:num>
  <w:num w:numId="7" w16cid:durableId="194950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DA"/>
    <w:rsid w:val="000069C4"/>
    <w:rsid w:val="00007733"/>
    <w:rsid w:val="00007C20"/>
    <w:rsid w:val="00024AAF"/>
    <w:rsid w:val="00027BBB"/>
    <w:rsid w:val="00034E8A"/>
    <w:rsid w:val="00046072"/>
    <w:rsid w:val="00075148"/>
    <w:rsid w:val="00082453"/>
    <w:rsid w:val="00094313"/>
    <w:rsid w:val="00097515"/>
    <w:rsid w:val="00097DCD"/>
    <w:rsid w:val="000A4347"/>
    <w:rsid w:val="000C2889"/>
    <w:rsid w:val="000C45A3"/>
    <w:rsid w:val="000C6A3C"/>
    <w:rsid w:val="000D3427"/>
    <w:rsid w:val="001028A8"/>
    <w:rsid w:val="00105266"/>
    <w:rsid w:val="00106EBE"/>
    <w:rsid w:val="001161C7"/>
    <w:rsid w:val="001200B9"/>
    <w:rsid w:val="00127A8A"/>
    <w:rsid w:val="00133122"/>
    <w:rsid w:val="001548EF"/>
    <w:rsid w:val="00156B21"/>
    <w:rsid w:val="00161877"/>
    <w:rsid w:val="0016513F"/>
    <w:rsid w:val="00166980"/>
    <w:rsid w:val="00185879"/>
    <w:rsid w:val="001908E5"/>
    <w:rsid w:val="00190BCE"/>
    <w:rsid w:val="00193BC6"/>
    <w:rsid w:val="001A51DB"/>
    <w:rsid w:val="001A74C4"/>
    <w:rsid w:val="001C304A"/>
    <w:rsid w:val="001D35DB"/>
    <w:rsid w:val="001E6E87"/>
    <w:rsid w:val="001F2292"/>
    <w:rsid w:val="0020339B"/>
    <w:rsid w:val="002141EA"/>
    <w:rsid w:val="00226360"/>
    <w:rsid w:val="00230226"/>
    <w:rsid w:val="002432B4"/>
    <w:rsid w:val="002663AA"/>
    <w:rsid w:val="002717AB"/>
    <w:rsid w:val="002813BE"/>
    <w:rsid w:val="002A021C"/>
    <w:rsid w:val="002A06A1"/>
    <w:rsid w:val="002A5914"/>
    <w:rsid w:val="002B7F22"/>
    <w:rsid w:val="002D7EF6"/>
    <w:rsid w:val="002E1C80"/>
    <w:rsid w:val="002F6FDA"/>
    <w:rsid w:val="00304322"/>
    <w:rsid w:val="00312DEC"/>
    <w:rsid w:val="00327253"/>
    <w:rsid w:val="00334E53"/>
    <w:rsid w:val="0034719F"/>
    <w:rsid w:val="003504C5"/>
    <w:rsid w:val="00360F70"/>
    <w:rsid w:val="00365484"/>
    <w:rsid w:val="003730B4"/>
    <w:rsid w:val="00373C13"/>
    <w:rsid w:val="00375F67"/>
    <w:rsid w:val="00383A9A"/>
    <w:rsid w:val="003A4733"/>
    <w:rsid w:val="003C64FB"/>
    <w:rsid w:val="003D097B"/>
    <w:rsid w:val="003E4DE4"/>
    <w:rsid w:val="003E5216"/>
    <w:rsid w:val="003E723E"/>
    <w:rsid w:val="004013FB"/>
    <w:rsid w:val="00412095"/>
    <w:rsid w:val="004200F9"/>
    <w:rsid w:val="00423023"/>
    <w:rsid w:val="0043204C"/>
    <w:rsid w:val="00441A78"/>
    <w:rsid w:val="004443E2"/>
    <w:rsid w:val="00444B3F"/>
    <w:rsid w:val="00461DC2"/>
    <w:rsid w:val="00465101"/>
    <w:rsid w:val="004748C0"/>
    <w:rsid w:val="0047698A"/>
    <w:rsid w:val="00484F0C"/>
    <w:rsid w:val="004B2138"/>
    <w:rsid w:val="004B43BB"/>
    <w:rsid w:val="004B72D4"/>
    <w:rsid w:val="004B76F1"/>
    <w:rsid w:val="004C0A24"/>
    <w:rsid w:val="004C2837"/>
    <w:rsid w:val="004E5F2E"/>
    <w:rsid w:val="004E6BCE"/>
    <w:rsid w:val="004F20C2"/>
    <w:rsid w:val="004F41F7"/>
    <w:rsid w:val="0050173C"/>
    <w:rsid w:val="00504670"/>
    <w:rsid w:val="00513739"/>
    <w:rsid w:val="0051480C"/>
    <w:rsid w:val="00521DBF"/>
    <w:rsid w:val="0055544A"/>
    <w:rsid w:val="00556561"/>
    <w:rsid w:val="00560FF2"/>
    <w:rsid w:val="0056228A"/>
    <w:rsid w:val="005662A0"/>
    <w:rsid w:val="005802D2"/>
    <w:rsid w:val="00595D61"/>
    <w:rsid w:val="005A326D"/>
    <w:rsid w:val="005A5C56"/>
    <w:rsid w:val="005A6FCB"/>
    <w:rsid w:val="005B4B27"/>
    <w:rsid w:val="005B7DF8"/>
    <w:rsid w:val="005C283B"/>
    <w:rsid w:val="005C53B4"/>
    <w:rsid w:val="005D2CA4"/>
    <w:rsid w:val="0061214B"/>
    <w:rsid w:val="006168A1"/>
    <w:rsid w:val="00617A8E"/>
    <w:rsid w:val="0062546B"/>
    <w:rsid w:val="00634D69"/>
    <w:rsid w:val="00651CE2"/>
    <w:rsid w:val="00653F04"/>
    <w:rsid w:val="006645BA"/>
    <w:rsid w:val="00667E39"/>
    <w:rsid w:val="006907AB"/>
    <w:rsid w:val="006B6CF6"/>
    <w:rsid w:val="006C0046"/>
    <w:rsid w:val="006C2F4C"/>
    <w:rsid w:val="006C4977"/>
    <w:rsid w:val="006D225D"/>
    <w:rsid w:val="006D4337"/>
    <w:rsid w:val="006E4785"/>
    <w:rsid w:val="006E4DC6"/>
    <w:rsid w:val="006E6A4E"/>
    <w:rsid w:val="006E792D"/>
    <w:rsid w:val="006F51CC"/>
    <w:rsid w:val="00701D59"/>
    <w:rsid w:val="00706F92"/>
    <w:rsid w:val="007103BA"/>
    <w:rsid w:val="00711D15"/>
    <w:rsid w:val="00715689"/>
    <w:rsid w:val="00716AD3"/>
    <w:rsid w:val="007203FA"/>
    <w:rsid w:val="007363E9"/>
    <w:rsid w:val="007416A0"/>
    <w:rsid w:val="007453D9"/>
    <w:rsid w:val="0075526A"/>
    <w:rsid w:val="00794ADD"/>
    <w:rsid w:val="00796EDD"/>
    <w:rsid w:val="007A3FB9"/>
    <w:rsid w:val="007A4354"/>
    <w:rsid w:val="007B4591"/>
    <w:rsid w:val="007D74FA"/>
    <w:rsid w:val="007E0DDD"/>
    <w:rsid w:val="007F0157"/>
    <w:rsid w:val="008058DD"/>
    <w:rsid w:val="00811B77"/>
    <w:rsid w:val="008125DF"/>
    <w:rsid w:val="0081667A"/>
    <w:rsid w:val="0082621F"/>
    <w:rsid w:val="008273A6"/>
    <w:rsid w:val="0083570F"/>
    <w:rsid w:val="008411B0"/>
    <w:rsid w:val="0084650D"/>
    <w:rsid w:val="00851B50"/>
    <w:rsid w:val="008707BF"/>
    <w:rsid w:val="008746D4"/>
    <w:rsid w:val="008766C6"/>
    <w:rsid w:val="00880C9A"/>
    <w:rsid w:val="008863C2"/>
    <w:rsid w:val="00886E6D"/>
    <w:rsid w:val="008A0969"/>
    <w:rsid w:val="008B2F8D"/>
    <w:rsid w:val="008E6150"/>
    <w:rsid w:val="008F0846"/>
    <w:rsid w:val="008F25F2"/>
    <w:rsid w:val="008F76D8"/>
    <w:rsid w:val="00903C48"/>
    <w:rsid w:val="009125D6"/>
    <w:rsid w:val="00950FBE"/>
    <w:rsid w:val="00951C6B"/>
    <w:rsid w:val="00961677"/>
    <w:rsid w:val="00967BF0"/>
    <w:rsid w:val="00980E3C"/>
    <w:rsid w:val="009A6FB3"/>
    <w:rsid w:val="009B0971"/>
    <w:rsid w:val="009C0B41"/>
    <w:rsid w:val="009E0852"/>
    <w:rsid w:val="00A004EC"/>
    <w:rsid w:val="00A063D9"/>
    <w:rsid w:val="00A12614"/>
    <w:rsid w:val="00A13AF0"/>
    <w:rsid w:val="00A14DC3"/>
    <w:rsid w:val="00A24BAD"/>
    <w:rsid w:val="00A301B4"/>
    <w:rsid w:val="00A3467C"/>
    <w:rsid w:val="00A35871"/>
    <w:rsid w:val="00A40491"/>
    <w:rsid w:val="00A60EEE"/>
    <w:rsid w:val="00A74CB1"/>
    <w:rsid w:val="00A755C6"/>
    <w:rsid w:val="00A7779E"/>
    <w:rsid w:val="00A829E7"/>
    <w:rsid w:val="00A8327E"/>
    <w:rsid w:val="00A97C6E"/>
    <w:rsid w:val="00AC78DA"/>
    <w:rsid w:val="00AE4472"/>
    <w:rsid w:val="00AF3E25"/>
    <w:rsid w:val="00B10012"/>
    <w:rsid w:val="00B22D06"/>
    <w:rsid w:val="00B41E8A"/>
    <w:rsid w:val="00B66EBE"/>
    <w:rsid w:val="00B85C12"/>
    <w:rsid w:val="00B86965"/>
    <w:rsid w:val="00B91C12"/>
    <w:rsid w:val="00BA6889"/>
    <w:rsid w:val="00BB1554"/>
    <w:rsid w:val="00BD2642"/>
    <w:rsid w:val="00BE31FA"/>
    <w:rsid w:val="00BF0F12"/>
    <w:rsid w:val="00BF5B00"/>
    <w:rsid w:val="00BF76B6"/>
    <w:rsid w:val="00C175DB"/>
    <w:rsid w:val="00C263D8"/>
    <w:rsid w:val="00C50A03"/>
    <w:rsid w:val="00C533F4"/>
    <w:rsid w:val="00C72C7C"/>
    <w:rsid w:val="00C85290"/>
    <w:rsid w:val="00C90028"/>
    <w:rsid w:val="00C916A0"/>
    <w:rsid w:val="00C91DAE"/>
    <w:rsid w:val="00C95E58"/>
    <w:rsid w:val="00C97E8B"/>
    <w:rsid w:val="00CB2EA6"/>
    <w:rsid w:val="00CB7482"/>
    <w:rsid w:val="00CC36C6"/>
    <w:rsid w:val="00CC7A9A"/>
    <w:rsid w:val="00CF4D7F"/>
    <w:rsid w:val="00CF7A48"/>
    <w:rsid w:val="00D12954"/>
    <w:rsid w:val="00D13E01"/>
    <w:rsid w:val="00D207A0"/>
    <w:rsid w:val="00D229AA"/>
    <w:rsid w:val="00D3713F"/>
    <w:rsid w:val="00D47C0A"/>
    <w:rsid w:val="00DD2C0D"/>
    <w:rsid w:val="00DF7E16"/>
    <w:rsid w:val="00E1471F"/>
    <w:rsid w:val="00E45AA4"/>
    <w:rsid w:val="00E52F2B"/>
    <w:rsid w:val="00E569E7"/>
    <w:rsid w:val="00E615E4"/>
    <w:rsid w:val="00E8734B"/>
    <w:rsid w:val="00E90B0E"/>
    <w:rsid w:val="00EA0C4A"/>
    <w:rsid w:val="00EA21F2"/>
    <w:rsid w:val="00EB6CA8"/>
    <w:rsid w:val="00EC5EA6"/>
    <w:rsid w:val="00ED5690"/>
    <w:rsid w:val="00ED73A8"/>
    <w:rsid w:val="00ED7A87"/>
    <w:rsid w:val="00EE4E63"/>
    <w:rsid w:val="00F0023C"/>
    <w:rsid w:val="00F048EE"/>
    <w:rsid w:val="00F0561C"/>
    <w:rsid w:val="00F14EE3"/>
    <w:rsid w:val="00F24477"/>
    <w:rsid w:val="00F319EF"/>
    <w:rsid w:val="00F35929"/>
    <w:rsid w:val="00F54483"/>
    <w:rsid w:val="00F66E4C"/>
    <w:rsid w:val="00F72A8C"/>
    <w:rsid w:val="00F732BE"/>
    <w:rsid w:val="00F8794C"/>
    <w:rsid w:val="00FA0622"/>
    <w:rsid w:val="00FA4462"/>
    <w:rsid w:val="00FA6F48"/>
    <w:rsid w:val="00FB6179"/>
    <w:rsid w:val="00FD7ADD"/>
    <w:rsid w:val="00FE5294"/>
    <w:rsid w:val="00FF40F1"/>
    <w:rsid w:val="00FF44BF"/>
    <w:rsid w:val="03A206FA"/>
    <w:rsid w:val="0950DD8E"/>
    <w:rsid w:val="0D39F1BA"/>
    <w:rsid w:val="120BD2F8"/>
    <w:rsid w:val="2ACB35FD"/>
    <w:rsid w:val="2FCC247E"/>
    <w:rsid w:val="3BC64316"/>
    <w:rsid w:val="3D82CC1D"/>
    <w:rsid w:val="52E5E695"/>
    <w:rsid w:val="58DEF6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C4D"/>
  <w15:chartTrackingRefBased/>
  <w15:docId w15:val="{FF573D6F-9142-4885-B575-C16F5FB3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C7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C7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C78D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C78D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C78D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C78D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78D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78D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78D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C78D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C78D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C78D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C78D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C78D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C78D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C78D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C78D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C78D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7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C78D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C78D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C78D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78DA"/>
    <w:pPr>
      <w:spacing w:before="160"/>
      <w:jc w:val="center"/>
    </w:pPr>
    <w:rPr>
      <w:i/>
      <w:iCs/>
      <w:color w:val="404040" w:themeColor="text1" w:themeTint="BF"/>
    </w:rPr>
  </w:style>
  <w:style w:type="character" w:customStyle="1" w:styleId="TsitaatMrk">
    <w:name w:val="Tsitaat Märk"/>
    <w:basedOn w:val="Liguvaikefont"/>
    <w:link w:val="Tsitaat"/>
    <w:uiPriority w:val="29"/>
    <w:rsid w:val="00AC78DA"/>
    <w:rPr>
      <w:i/>
      <w:iCs/>
      <w:color w:val="404040" w:themeColor="text1" w:themeTint="BF"/>
    </w:rPr>
  </w:style>
  <w:style w:type="paragraph" w:styleId="Loendilik">
    <w:name w:val="List Paragraph"/>
    <w:basedOn w:val="Normaallaad"/>
    <w:uiPriority w:val="34"/>
    <w:qFormat/>
    <w:rsid w:val="00AC78DA"/>
    <w:pPr>
      <w:ind w:left="720"/>
      <w:contextualSpacing/>
    </w:pPr>
  </w:style>
  <w:style w:type="character" w:styleId="Selgeltmrgatavrhutus">
    <w:name w:val="Intense Emphasis"/>
    <w:basedOn w:val="Liguvaikefont"/>
    <w:uiPriority w:val="21"/>
    <w:qFormat/>
    <w:rsid w:val="00AC78DA"/>
    <w:rPr>
      <w:i/>
      <w:iCs/>
      <w:color w:val="0F4761" w:themeColor="accent1" w:themeShade="BF"/>
    </w:rPr>
  </w:style>
  <w:style w:type="paragraph" w:styleId="Selgeltmrgatavtsitaat">
    <w:name w:val="Intense Quote"/>
    <w:basedOn w:val="Normaallaad"/>
    <w:next w:val="Normaallaad"/>
    <w:link w:val="SelgeltmrgatavtsitaatMrk"/>
    <w:uiPriority w:val="30"/>
    <w:qFormat/>
    <w:rsid w:val="00AC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C78DA"/>
    <w:rPr>
      <w:i/>
      <w:iCs/>
      <w:color w:val="0F4761" w:themeColor="accent1" w:themeShade="BF"/>
    </w:rPr>
  </w:style>
  <w:style w:type="character" w:styleId="Selgeltmrgatavviide">
    <w:name w:val="Intense Reference"/>
    <w:basedOn w:val="Liguvaikefont"/>
    <w:uiPriority w:val="32"/>
    <w:qFormat/>
    <w:rsid w:val="00AC78DA"/>
    <w:rPr>
      <w:b/>
      <w:bCs/>
      <w:smallCaps/>
      <w:color w:val="0F4761" w:themeColor="accent1" w:themeShade="BF"/>
      <w:spacing w:val="5"/>
    </w:rPr>
  </w:style>
  <w:style w:type="table" w:customStyle="1" w:styleId="TableGrid1">
    <w:name w:val="Table Grid1"/>
    <w:basedOn w:val="Normaaltabel"/>
    <w:next w:val="Kontuurtabel"/>
    <w:uiPriority w:val="39"/>
    <w:rsid w:val="00D22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D2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103BA"/>
    <w:rPr>
      <w:color w:val="467886" w:themeColor="hyperlink"/>
      <w:u w:val="single"/>
    </w:rPr>
  </w:style>
  <w:style w:type="character" w:styleId="Lahendamatamainimine">
    <w:name w:val="Unresolved Mention"/>
    <w:basedOn w:val="Liguvaikefont"/>
    <w:uiPriority w:val="99"/>
    <w:semiHidden/>
    <w:unhideWhenUsed/>
    <w:rsid w:val="007103BA"/>
    <w:rPr>
      <w:color w:val="605E5C"/>
      <w:shd w:val="clear" w:color="auto" w:fill="E1DFDD"/>
    </w:rPr>
  </w:style>
  <w:style w:type="character" w:styleId="Kommentaariviide">
    <w:name w:val="annotation reference"/>
    <w:basedOn w:val="Liguvaikefont"/>
    <w:uiPriority w:val="99"/>
    <w:semiHidden/>
    <w:unhideWhenUsed/>
    <w:rsid w:val="00711D15"/>
    <w:rPr>
      <w:sz w:val="16"/>
      <w:szCs w:val="16"/>
    </w:rPr>
  </w:style>
  <w:style w:type="paragraph" w:styleId="Kommentaaritekst">
    <w:name w:val="annotation text"/>
    <w:basedOn w:val="Normaallaad"/>
    <w:link w:val="KommentaaritekstMrk"/>
    <w:uiPriority w:val="99"/>
    <w:unhideWhenUsed/>
    <w:rsid w:val="00711D15"/>
    <w:pPr>
      <w:spacing w:line="240" w:lineRule="auto"/>
    </w:pPr>
    <w:rPr>
      <w:sz w:val="20"/>
      <w:szCs w:val="20"/>
    </w:rPr>
  </w:style>
  <w:style w:type="character" w:customStyle="1" w:styleId="KommentaaritekstMrk">
    <w:name w:val="Kommentaari tekst Märk"/>
    <w:basedOn w:val="Liguvaikefont"/>
    <w:link w:val="Kommentaaritekst"/>
    <w:uiPriority w:val="99"/>
    <w:rsid w:val="00711D15"/>
    <w:rPr>
      <w:sz w:val="20"/>
      <w:szCs w:val="20"/>
    </w:rPr>
  </w:style>
  <w:style w:type="paragraph" w:styleId="Kommentaariteema">
    <w:name w:val="annotation subject"/>
    <w:basedOn w:val="Kommentaaritekst"/>
    <w:next w:val="Kommentaaritekst"/>
    <w:link w:val="KommentaariteemaMrk"/>
    <w:uiPriority w:val="99"/>
    <w:semiHidden/>
    <w:unhideWhenUsed/>
    <w:rsid w:val="00711D15"/>
    <w:rPr>
      <w:b/>
      <w:bCs/>
    </w:rPr>
  </w:style>
  <w:style w:type="character" w:customStyle="1" w:styleId="KommentaariteemaMrk">
    <w:name w:val="Kommentaari teema Märk"/>
    <w:basedOn w:val="KommentaaritekstMrk"/>
    <w:link w:val="Kommentaariteema"/>
    <w:uiPriority w:val="99"/>
    <w:semiHidden/>
    <w:rsid w:val="00711D15"/>
    <w:rPr>
      <w:b/>
      <w:bCs/>
      <w:sz w:val="20"/>
      <w:szCs w:val="20"/>
    </w:rPr>
  </w:style>
  <w:style w:type="paragraph" w:styleId="Pis">
    <w:name w:val="header"/>
    <w:basedOn w:val="Normaallaad"/>
    <w:link w:val="PisMrk"/>
    <w:uiPriority w:val="99"/>
    <w:unhideWhenUsed/>
    <w:rsid w:val="00950FBE"/>
    <w:pPr>
      <w:tabs>
        <w:tab w:val="center" w:pos="4536"/>
        <w:tab w:val="right" w:pos="9072"/>
      </w:tabs>
      <w:spacing w:after="0" w:line="240" w:lineRule="auto"/>
    </w:pPr>
  </w:style>
  <w:style w:type="character" w:customStyle="1" w:styleId="PisMrk">
    <w:name w:val="Päis Märk"/>
    <w:basedOn w:val="Liguvaikefont"/>
    <w:link w:val="Pis"/>
    <w:uiPriority w:val="99"/>
    <w:rsid w:val="00950FBE"/>
  </w:style>
  <w:style w:type="paragraph" w:styleId="Jalus">
    <w:name w:val="footer"/>
    <w:basedOn w:val="Normaallaad"/>
    <w:link w:val="JalusMrk"/>
    <w:uiPriority w:val="99"/>
    <w:unhideWhenUsed/>
    <w:rsid w:val="00950FBE"/>
    <w:pPr>
      <w:tabs>
        <w:tab w:val="center" w:pos="4536"/>
        <w:tab w:val="right" w:pos="9072"/>
      </w:tabs>
      <w:spacing w:after="0" w:line="240" w:lineRule="auto"/>
    </w:pPr>
  </w:style>
  <w:style w:type="character" w:customStyle="1" w:styleId="JalusMrk">
    <w:name w:val="Jalus Märk"/>
    <w:basedOn w:val="Liguvaikefont"/>
    <w:link w:val="Jalus"/>
    <w:uiPriority w:val="99"/>
    <w:rsid w:val="00950FBE"/>
  </w:style>
  <w:style w:type="paragraph" w:styleId="Allmrkusetekst">
    <w:name w:val="footnote text"/>
    <w:basedOn w:val="Normaallaad"/>
    <w:link w:val="AllmrkusetekstMrk"/>
    <w:uiPriority w:val="99"/>
    <w:semiHidden/>
    <w:unhideWhenUsed/>
    <w:rsid w:val="002717AB"/>
    <w:pPr>
      <w:spacing w:after="0" w:line="240" w:lineRule="auto"/>
    </w:pPr>
    <w:rPr>
      <w:kern w:val="0"/>
      <w:sz w:val="20"/>
      <w:szCs w:val="20"/>
      <w14:ligatures w14:val="none"/>
    </w:rPr>
  </w:style>
  <w:style w:type="character" w:customStyle="1" w:styleId="AllmrkusetekstMrk">
    <w:name w:val="Allmärkuse tekst Märk"/>
    <w:basedOn w:val="Liguvaikefont"/>
    <w:link w:val="Allmrkusetekst"/>
    <w:uiPriority w:val="99"/>
    <w:semiHidden/>
    <w:rsid w:val="002717AB"/>
    <w:rPr>
      <w:kern w:val="0"/>
      <w:sz w:val="20"/>
      <w:szCs w:val="20"/>
      <w14:ligatures w14:val="none"/>
    </w:rPr>
  </w:style>
  <w:style w:type="character" w:styleId="Allmrkuseviide">
    <w:name w:val="footnote reference"/>
    <w:basedOn w:val="Liguvaikefont"/>
    <w:uiPriority w:val="99"/>
    <w:semiHidden/>
    <w:unhideWhenUsed/>
    <w:rsid w:val="002717AB"/>
    <w:rPr>
      <w:vertAlign w:val="superscript"/>
    </w:rPr>
  </w:style>
  <w:style w:type="paragraph" w:customStyle="1" w:styleId="Adressaat">
    <w:name w:val="Adressaat"/>
    <w:autoRedefine/>
    <w:qFormat/>
    <w:rsid w:val="002717AB"/>
    <w:pPr>
      <w:spacing w:after="0" w:line="240" w:lineRule="auto"/>
    </w:pPr>
    <w:rPr>
      <w:rFonts w:ascii="Times New Roman" w:eastAsia="SimSun" w:hAnsi="Times New Roman" w:cs="Times New Roman"/>
      <w:kern w:val="24"/>
      <w:sz w:val="24"/>
      <w:szCs w:val="24"/>
      <w:lang w:eastAsia="zh-CN" w:bidi="hi-IN"/>
      <w14:ligatures w14:val="none"/>
    </w:rPr>
  </w:style>
  <w:style w:type="character" w:styleId="Klastatudhperlink">
    <w:name w:val="FollowedHyperlink"/>
    <w:basedOn w:val="Liguvaikefont"/>
    <w:uiPriority w:val="99"/>
    <w:semiHidden/>
    <w:unhideWhenUsed/>
    <w:rsid w:val="006D225D"/>
    <w:rPr>
      <w:color w:val="96607D" w:themeColor="followedHyperlink"/>
      <w:u w:val="single"/>
    </w:rPr>
  </w:style>
  <w:style w:type="paragraph" w:styleId="Redaktsioon">
    <w:name w:val="Revision"/>
    <w:hidden/>
    <w:uiPriority w:val="99"/>
    <w:semiHidden/>
    <w:rsid w:val="00ED7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3438">
      <w:bodyDiv w:val="1"/>
      <w:marLeft w:val="0"/>
      <w:marRight w:val="0"/>
      <w:marTop w:val="0"/>
      <w:marBottom w:val="0"/>
      <w:divBdr>
        <w:top w:val="none" w:sz="0" w:space="0" w:color="auto"/>
        <w:left w:val="none" w:sz="0" w:space="0" w:color="auto"/>
        <w:bottom w:val="none" w:sz="0" w:space="0" w:color="auto"/>
        <w:right w:val="none" w:sz="0" w:space="0" w:color="auto"/>
      </w:divBdr>
    </w:div>
    <w:div w:id="216624045">
      <w:bodyDiv w:val="1"/>
      <w:marLeft w:val="0"/>
      <w:marRight w:val="0"/>
      <w:marTop w:val="0"/>
      <w:marBottom w:val="0"/>
      <w:divBdr>
        <w:top w:val="none" w:sz="0" w:space="0" w:color="auto"/>
        <w:left w:val="none" w:sz="0" w:space="0" w:color="auto"/>
        <w:bottom w:val="none" w:sz="0" w:space="0" w:color="auto"/>
        <w:right w:val="none" w:sz="0" w:space="0" w:color="auto"/>
      </w:divBdr>
    </w:div>
    <w:div w:id="229780017">
      <w:bodyDiv w:val="1"/>
      <w:marLeft w:val="0"/>
      <w:marRight w:val="0"/>
      <w:marTop w:val="0"/>
      <w:marBottom w:val="0"/>
      <w:divBdr>
        <w:top w:val="none" w:sz="0" w:space="0" w:color="auto"/>
        <w:left w:val="none" w:sz="0" w:space="0" w:color="auto"/>
        <w:bottom w:val="none" w:sz="0" w:space="0" w:color="auto"/>
        <w:right w:val="none" w:sz="0" w:space="0" w:color="auto"/>
      </w:divBdr>
    </w:div>
    <w:div w:id="381640525">
      <w:bodyDiv w:val="1"/>
      <w:marLeft w:val="0"/>
      <w:marRight w:val="0"/>
      <w:marTop w:val="0"/>
      <w:marBottom w:val="0"/>
      <w:divBdr>
        <w:top w:val="none" w:sz="0" w:space="0" w:color="auto"/>
        <w:left w:val="none" w:sz="0" w:space="0" w:color="auto"/>
        <w:bottom w:val="none" w:sz="0" w:space="0" w:color="auto"/>
        <w:right w:val="none" w:sz="0" w:space="0" w:color="auto"/>
      </w:divBdr>
    </w:div>
    <w:div w:id="483859967">
      <w:bodyDiv w:val="1"/>
      <w:marLeft w:val="0"/>
      <w:marRight w:val="0"/>
      <w:marTop w:val="0"/>
      <w:marBottom w:val="0"/>
      <w:divBdr>
        <w:top w:val="none" w:sz="0" w:space="0" w:color="auto"/>
        <w:left w:val="none" w:sz="0" w:space="0" w:color="auto"/>
        <w:bottom w:val="none" w:sz="0" w:space="0" w:color="auto"/>
        <w:right w:val="none" w:sz="0" w:space="0" w:color="auto"/>
      </w:divBdr>
    </w:div>
    <w:div w:id="530151319">
      <w:bodyDiv w:val="1"/>
      <w:marLeft w:val="0"/>
      <w:marRight w:val="0"/>
      <w:marTop w:val="0"/>
      <w:marBottom w:val="0"/>
      <w:divBdr>
        <w:top w:val="none" w:sz="0" w:space="0" w:color="auto"/>
        <w:left w:val="none" w:sz="0" w:space="0" w:color="auto"/>
        <w:bottom w:val="none" w:sz="0" w:space="0" w:color="auto"/>
        <w:right w:val="none" w:sz="0" w:space="0" w:color="auto"/>
      </w:divBdr>
    </w:div>
    <w:div w:id="558714420">
      <w:bodyDiv w:val="1"/>
      <w:marLeft w:val="0"/>
      <w:marRight w:val="0"/>
      <w:marTop w:val="0"/>
      <w:marBottom w:val="0"/>
      <w:divBdr>
        <w:top w:val="none" w:sz="0" w:space="0" w:color="auto"/>
        <w:left w:val="none" w:sz="0" w:space="0" w:color="auto"/>
        <w:bottom w:val="none" w:sz="0" w:space="0" w:color="auto"/>
        <w:right w:val="none" w:sz="0" w:space="0" w:color="auto"/>
      </w:divBdr>
    </w:div>
    <w:div w:id="687559122">
      <w:bodyDiv w:val="1"/>
      <w:marLeft w:val="0"/>
      <w:marRight w:val="0"/>
      <w:marTop w:val="0"/>
      <w:marBottom w:val="0"/>
      <w:divBdr>
        <w:top w:val="none" w:sz="0" w:space="0" w:color="auto"/>
        <w:left w:val="none" w:sz="0" w:space="0" w:color="auto"/>
        <w:bottom w:val="none" w:sz="0" w:space="0" w:color="auto"/>
        <w:right w:val="none" w:sz="0" w:space="0" w:color="auto"/>
      </w:divBdr>
    </w:div>
    <w:div w:id="748506347">
      <w:bodyDiv w:val="1"/>
      <w:marLeft w:val="0"/>
      <w:marRight w:val="0"/>
      <w:marTop w:val="0"/>
      <w:marBottom w:val="0"/>
      <w:divBdr>
        <w:top w:val="none" w:sz="0" w:space="0" w:color="auto"/>
        <w:left w:val="none" w:sz="0" w:space="0" w:color="auto"/>
        <w:bottom w:val="none" w:sz="0" w:space="0" w:color="auto"/>
        <w:right w:val="none" w:sz="0" w:space="0" w:color="auto"/>
      </w:divBdr>
    </w:div>
    <w:div w:id="811486184">
      <w:bodyDiv w:val="1"/>
      <w:marLeft w:val="0"/>
      <w:marRight w:val="0"/>
      <w:marTop w:val="0"/>
      <w:marBottom w:val="0"/>
      <w:divBdr>
        <w:top w:val="none" w:sz="0" w:space="0" w:color="auto"/>
        <w:left w:val="none" w:sz="0" w:space="0" w:color="auto"/>
        <w:bottom w:val="none" w:sz="0" w:space="0" w:color="auto"/>
        <w:right w:val="none" w:sz="0" w:space="0" w:color="auto"/>
      </w:divBdr>
    </w:div>
    <w:div w:id="812913461">
      <w:bodyDiv w:val="1"/>
      <w:marLeft w:val="0"/>
      <w:marRight w:val="0"/>
      <w:marTop w:val="0"/>
      <w:marBottom w:val="0"/>
      <w:divBdr>
        <w:top w:val="none" w:sz="0" w:space="0" w:color="auto"/>
        <w:left w:val="none" w:sz="0" w:space="0" w:color="auto"/>
        <w:bottom w:val="none" w:sz="0" w:space="0" w:color="auto"/>
        <w:right w:val="none" w:sz="0" w:space="0" w:color="auto"/>
      </w:divBdr>
    </w:div>
    <w:div w:id="1093405022">
      <w:bodyDiv w:val="1"/>
      <w:marLeft w:val="0"/>
      <w:marRight w:val="0"/>
      <w:marTop w:val="0"/>
      <w:marBottom w:val="0"/>
      <w:divBdr>
        <w:top w:val="none" w:sz="0" w:space="0" w:color="auto"/>
        <w:left w:val="none" w:sz="0" w:space="0" w:color="auto"/>
        <w:bottom w:val="none" w:sz="0" w:space="0" w:color="auto"/>
        <w:right w:val="none" w:sz="0" w:space="0" w:color="auto"/>
      </w:divBdr>
    </w:div>
    <w:div w:id="1448498952">
      <w:bodyDiv w:val="1"/>
      <w:marLeft w:val="0"/>
      <w:marRight w:val="0"/>
      <w:marTop w:val="0"/>
      <w:marBottom w:val="0"/>
      <w:divBdr>
        <w:top w:val="none" w:sz="0" w:space="0" w:color="auto"/>
        <w:left w:val="none" w:sz="0" w:space="0" w:color="auto"/>
        <w:bottom w:val="none" w:sz="0" w:space="0" w:color="auto"/>
        <w:right w:val="none" w:sz="0" w:space="0" w:color="auto"/>
      </w:divBdr>
    </w:div>
    <w:div w:id="1480222124">
      <w:bodyDiv w:val="1"/>
      <w:marLeft w:val="0"/>
      <w:marRight w:val="0"/>
      <w:marTop w:val="0"/>
      <w:marBottom w:val="0"/>
      <w:divBdr>
        <w:top w:val="none" w:sz="0" w:space="0" w:color="auto"/>
        <w:left w:val="none" w:sz="0" w:space="0" w:color="auto"/>
        <w:bottom w:val="none" w:sz="0" w:space="0" w:color="auto"/>
        <w:right w:val="none" w:sz="0" w:space="0" w:color="auto"/>
      </w:divBdr>
    </w:div>
    <w:div w:id="1581207096">
      <w:bodyDiv w:val="1"/>
      <w:marLeft w:val="0"/>
      <w:marRight w:val="0"/>
      <w:marTop w:val="0"/>
      <w:marBottom w:val="0"/>
      <w:divBdr>
        <w:top w:val="none" w:sz="0" w:space="0" w:color="auto"/>
        <w:left w:val="none" w:sz="0" w:space="0" w:color="auto"/>
        <w:bottom w:val="none" w:sz="0" w:space="0" w:color="auto"/>
        <w:right w:val="none" w:sz="0" w:space="0" w:color="auto"/>
      </w:divBdr>
    </w:div>
    <w:div w:id="1709061819">
      <w:bodyDiv w:val="1"/>
      <w:marLeft w:val="0"/>
      <w:marRight w:val="0"/>
      <w:marTop w:val="0"/>
      <w:marBottom w:val="0"/>
      <w:divBdr>
        <w:top w:val="none" w:sz="0" w:space="0" w:color="auto"/>
        <w:left w:val="none" w:sz="0" w:space="0" w:color="auto"/>
        <w:bottom w:val="none" w:sz="0" w:space="0" w:color="auto"/>
        <w:right w:val="none" w:sz="0" w:space="0" w:color="auto"/>
      </w:divBdr>
    </w:div>
    <w:div w:id="1903757329">
      <w:bodyDiv w:val="1"/>
      <w:marLeft w:val="0"/>
      <w:marRight w:val="0"/>
      <w:marTop w:val="0"/>
      <w:marBottom w:val="0"/>
      <w:divBdr>
        <w:top w:val="none" w:sz="0" w:space="0" w:color="auto"/>
        <w:left w:val="none" w:sz="0" w:space="0" w:color="auto"/>
        <w:bottom w:val="none" w:sz="0" w:space="0" w:color="auto"/>
        <w:right w:val="none" w:sz="0" w:space="0" w:color="auto"/>
      </w:divBdr>
    </w:div>
    <w:div w:id="1914973261">
      <w:bodyDiv w:val="1"/>
      <w:marLeft w:val="0"/>
      <w:marRight w:val="0"/>
      <w:marTop w:val="0"/>
      <w:marBottom w:val="0"/>
      <w:divBdr>
        <w:top w:val="none" w:sz="0" w:space="0" w:color="auto"/>
        <w:left w:val="none" w:sz="0" w:space="0" w:color="auto"/>
        <w:bottom w:val="none" w:sz="0" w:space="0" w:color="auto"/>
        <w:right w:val="none" w:sz="0" w:space="0" w:color="auto"/>
      </w:divBdr>
    </w:div>
    <w:div w:id="21077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een@koda.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ilin.tammeparg@itl.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puuram@epikoda.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iliis.kaljula@elvl.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7BFC0-7ECE-4820-BF6C-AA6A3359E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D3EE7-303E-456C-B2AB-769B2FC5382E}">
  <ds:schemaRef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08f4fb5-ab29-4df0-87b4-0144f09b413a"/>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0FF68125-D4B0-4C2F-971D-E8D048E3E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5451</Words>
  <Characters>31620</Characters>
  <Application>Microsoft Office Word</Application>
  <DocSecurity>0</DocSecurity>
  <Lines>263</Lines>
  <Paragraphs>73</Paragraphs>
  <ScaleCrop>false</ScaleCrop>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dc:description/>
  <cp:lastModifiedBy>Heili Tõnisson - RK</cp:lastModifiedBy>
  <cp:revision>2</cp:revision>
  <dcterms:created xsi:type="dcterms:W3CDTF">2025-05-22T09:45:00Z</dcterms:created>
  <dcterms:modified xsi:type="dcterms:W3CDTF">2025-05-22T09:45:00Z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2025-05-14T05:53:20Z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27adc607-3fc7-4326-ad86-a9e937ae2485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