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C0EF1" w14:textId="77777777" w:rsidR="003F2F5E" w:rsidRPr="00596A7D" w:rsidRDefault="003F2F5E" w:rsidP="00596A7D">
      <w:pPr>
        <w:pStyle w:val="eelnumrge"/>
      </w:pPr>
      <w:bookmarkStart w:id="0" w:name="_Hlk166184052"/>
      <w:r w:rsidRPr="00596A7D">
        <w:t>EELNÕU</w:t>
      </w:r>
    </w:p>
    <w:p w14:paraId="1F16164F" w14:textId="0E86B345" w:rsidR="003F2F5E" w:rsidRPr="00A53A2F" w:rsidRDefault="008F2810" w:rsidP="00596A7D">
      <w:pPr>
        <w:pStyle w:val="eelnumrge"/>
      </w:pPr>
      <w:r w:rsidRPr="00A53A2F">
        <w:t>Kolmas</w:t>
      </w:r>
      <w:r w:rsidR="003F2F5E" w:rsidRPr="00A53A2F">
        <w:t xml:space="preserve"> lugemine</w:t>
      </w:r>
    </w:p>
    <w:p w14:paraId="3A5F1D61" w14:textId="463F4E02" w:rsidR="003F2F5E" w:rsidRPr="00A53A2F" w:rsidRDefault="008F2810" w:rsidP="00596A7D">
      <w:pPr>
        <w:pStyle w:val="eelnumrge"/>
      </w:pPr>
      <w:r w:rsidRPr="00A53A2F">
        <w:t>21</w:t>
      </w:r>
      <w:r w:rsidR="003F2F5E" w:rsidRPr="00A53A2F">
        <w:t>.05.2025</w:t>
      </w:r>
    </w:p>
    <w:p w14:paraId="6DF6E6AE" w14:textId="60981EE1" w:rsidR="003F2F5E" w:rsidRPr="00A53A2F" w:rsidRDefault="003F2F5E" w:rsidP="00C76940">
      <w:pPr>
        <w:pStyle w:val="eelnunumber"/>
      </w:pPr>
      <w:r w:rsidRPr="00A53A2F">
        <w:t>588 SE II</w:t>
      </w:r>
      <w:r w:rsidR="008F2810" w:rsidRPr="00A53A2F">
        <w:t>I</w:t>
      </w:r>
    </w:p>
    <w:p w14:paraId="33FC9640" w14:textId="44590B50" w:rsidR="003F2F5E" w:rsidRPr="00A53A2F" w:rsidRDefault="003F2F5E" w:rsidP="00C76940">
      <w:pPr>
        <w:pStyle w:val="eelnupealkiri"/>
        <w:rPr>
          <w:sz w:val="30"/>
          <w:szCs w:val="30"/>
        </w:rPr>
      </w:pPr>
      <w:r w:rsidRPr="00A53A2F">
        <w:t xml:space="preserve">Väärtpaberituru seaduse muutmise ja </w:t>
      </w:r>
      <w:r w:rsidR="000F0C2B" w:rsidRPr="00A53A2F">
        <w:br/>
      </w:r>
      <w:r w:rsidRPr="00A53A2F">
        <w:t>sellega seonduvalt teiste seaduste muutmise seadus</w:t>
      </w:r>
    </w:p>
    <w:p w14:paraId="7C1CE499" w14:textId="77777777" w:rsidR="003F2F5E" w:rsidRPr="00A53A2F" w:rsidRDefault="003F2F5E" w:rsidP="00F576CF">
      <w:pPr>
        <w:pStyle w:val="pealkiri"/>
      </w:pPr>
      <w:r w:rsidRPr="00A53A2F">
        <w:t>§ 1. Väärtpaberituru seaduse muutmine</w:t>
      </w:r>
    </w:p>
    <w:p w14:paraId="7B7AA921" w14:textId="77777777" w:rsidR="003F2F5E" w:rsidRPr="00A53A2F" w:rsidRDefault="003F2F5E" w:rsidP="00F576CF">
      <w:pPr>
        <w:pStyle w:val="muudatustesissejuhatus"/>
      </w:pPr>
      <w:r w:rsidRPr="00A53A2F">
        <w:t>Väärtpaberituru seaduses tehakse järgmised muudatused:</w:t>
      </w:r>
    </w:p>
    <w:p w14:paraId="0609C69B" w14:textId="77777777" w:rsidR="00596A7D" w:rsidRPr="00A53A2F" w:rsidRDefault="003F2F5E" w:rsidP="00BA64E2">
      <w:pPr>
        <w:pStyle w:val="muutmisksk"/>
        <w:keepNext/>
      </w:pPr>
      <w:r w:rsidRPr="00A53A2F">
        <w:rPr>
          <w:b/>
          <w:bCs/>
        </w:rPr>
        <w:t>1)</w:t>
      </w:r>
      <w:r w:rsidRPr="00A53A2F">
        <w:t> seaduse 16. peatükki täiendatakse 1</w:t>
      </w:r>
      <w:r w:rsidRPr="00A53A2F">
        <w:rPr>
          <w:vertAlign w:val="superscript"/>
        </w:rPr>
        <w:t>1</w:t>
      </w:r>
      <w:r w:rsidRPr="00A53A2F">
        <w:t>. jaoga järgmises sõnastuses:</w:t>
      </w:r>
    </w:p>
    <w:p w14:paraId="33C6C27B" w14:textId="356BDCFE" w:rsidR="003F2F5E" w:rsidRPr="00A53A2F" w:rsidRDefault="003F2F5E" w:rsidP="00BA64E2">
      <w:pPr>
        <w:pStyle w:val="muudetavtekstboldis"/>
        <w:keepNext/>
        <w:jc w:val="center"/>
      </w:pPr>
      <w:r w:rsidRPr="00A53A2F">
        <w:rPr>
          <w:b w:val="0"/>
          <w:bCs/>
        </w:rPr>
        <w:t>”</w:t>
      </w:r>
      <w:r w:rsidRPr="00A53A2F">
        <w:t>1</w:t>
      </w:r>
      <w:r w:rsidRPr="00A53A2F">
        <w:rPr>
          <w:vertAlign w:val="superscript"/>
        </w:rPr>
        <w:t>1</w:t>
      </w:r>
      <w:r w:rsidRPr="00A53A2F">
        <w:t>. jagu</w:t>
      </w:r>
    </w:p>
    <w:p w14:paraId="6B1FAD77" w14:textId="77777777" w:rsidR="003F2F5E" w:rsidRPr="00A53A2F" w:rsidRDefault="003F2F5E" w:rsidP="00BA64E2">
      <w:pPr>
        <w:pStyle w:val="muudetavtekstboldis"/>
        <w:keepNext/>
        <w:jc w:val="center"/>
      </w:pPr>
      <w:r w:rsidRPr="00A53A2F">
        <w:t>Sooline tasakaal aktsiaemitendi juhtorganites</w:t>
      </w:r>
    </w:p>
    <w:p w14:paraId="394EA4B1" w14:textId="77777777" w:rsidR="003F2F5E" w:rsidRPr="00A53A2F" w:rsidRDefault="003F2F5E" w:rsidP="00BA64E2">
      <w:pPr>
        <w:pStyle w:val="muudetavtekstboldis"/>
        <w:keepNext/>
      </w:pPr>
      <w:bookmarkStart w:id="1" w:name="_Hlk175565625"/>
      <w:r w:rsidRPr="00A53A2F">
        <w:rPr>
          <w:rFonts w:eastAsia="Times New Roman"/>
        </w:rPr>
        <w:t xml:space="preserve">§ </w:t>
      </w:r>
      <w:r w:rsidRPr="00A53A2F">
        <w:t>135</w:t>
      </w:r>
      <w:r w:rsidRPr="00A53A2F">
        <w:rPr>
          <w:vertAlign w:val="superscript"/>
        </w:rPr>
        <w:t>5</w:t>
      </w:r>
      <w:r w:rsidRPr="00A53A2F">
        <w:t>. Jao kohaldamine</w:t>
      </w:r>
    </w:p>
    <w:p w14:paraId="1910FAE3" w14:textId="77777777" w:rsidR="003F2F5E" w:rsidRPr="00A53A2F" w:rsidRDefault="003F2F5E" w:rsidP="00F576CF">
      <w:pPr>
        <w:pStyle w:val="muudetavtekst"/>
      </w:pPr>
      <w:r w:rsidRPr="00A53A2F">
        <w:t xml:space="preserve">(1) Käesolevat jagu kohaldatakse Eesti äriregistrisse kantud aktsiaseltsi suhtes, kelle hääleõigusega või hääleõiguseta aktsiad on kauplemisele võetud Eesti või teise lepinguriigi reguleeritud turul (edaspidi käesolevas jaos </w:t>
      </w:r>
      <w:r w:rsidRPr="00A53A2F">
        <w:rPr>
          <w:i/>
          <w:iCs/>
        </w:rPr>
        <w:t>aktsiaemitent</w:t>
      </w:r>
      <w:r w:rsidRPr="00A53A2F">
        <w:t>).</w:t>
      </w:r>
    </w:p>
    <w:p w14:paraId="3B758F1C" w14:textId="3F8A31B3" w:rsidR="003F2F5E" w:rsidRPr="00A53A2F" w:rsidRDefault="003F2F5E" w:rsidP="00F576CF">
      <w:pPr>
        <w:pStyle w:val="muudetavtekst"/>
      </w:pPr>
      <w:r w:rsidRPr="00A53A2F">
        <w:t xml:space="preserve">(2) Käesolevat jagu ei kohaldata </w:t>
      </w:r>
      <w:r w:rsidR="000675A5" w:rsidRPr="00A53A2F">
        <w:t xml:space="preserve">käesoleva paragrahvi </w:t>
      </w:r>
      <w:r w:rsidRPr="00A53A2F">
        <w:t>lõikes 1 nimetatud aktsiaemitendi suhtes, kellel on alla 250 töötaja ja kelle aastakäive ei ületa 50 miljonit eurot või kelle varade maht aruandeaasta bilansipäeval</w:t>
      </w:r>
      <w:r w:rsidRPr="00A53A2F" w:rsidDel="00720C61">
        <w:t xml:space="preserve"> </w:t>
      </w:r>
      <w:r w:rsidRPr="00A53A2F">
        <w:t>ei ületa 43 miljonit eurot.</w:t>
      </w:r>
      <w:bookmarkEnd w:id="1"/>
    </w:p>
    <w:p w14:paraId="28000B4D" w14:textId="77777777" w:rsidR="003F2F5E" w:rsidRPr="00A53A2F" w:rsidRDefault="003F2F5E" w:rsidP="00BA64E2">
      <w:pPr>
        <w:pStyle w:val="muudetavtekstboldis"/>
        <w:keepNext/>
      </w:pPr>
      <w:r w:rsidRPr="00A53A2F">
        <w:t>§ 135</w:t>
      </w:r>
      <w:r w:rsidRPr="00A53A2F">
        <w:rPr>
          <w:vertAlign w:val="superscript"/>
        </w:rPr>
        <w:t>6</w:t>
      </w:r>
      <w:r w:rsidRPr="00A53A2F">
        <w:t>. Aktsiaemitendi juhtorganite soolise tasakaalu eesmärgid</w:t>
      </w:r>
    </w:p>
    <w:p w14:paraId="24BE528E" w14:textId="77777777" w:rsidR="003F2F5E" w:rsidRPr="00A53A2F" w:rsidRDefault="003F2F5E" w:rsidP="00BA64E2">
      <w:pPr>
        <w:pStyle w:val="muudetavtekst"/>
        <w:keepNext/>
      </w:pPr>
      <w:r w:rsidRPr="00A53A2F">
        <w:t>(1) Aktsiaemitendi üldkoosolek seab ja aktsiaemitent peab saavutama ühe järgmistest eesmärkidest:</w:t>
      </w:r>
    </w:p>
    <w:p w14:paraId="3471D34D" w14:textId="77777777" w:rsidR="003F2F5E" w:rsidRPr="00A53A2F" w:rsidRDefault="003F2F5E" w:rsidP="00F576CF">
      <w:pPr>
        <w:pStyle w:val="muudetavtekst"/>
      </w:pPr>
      <w:r w:rsidRPr="00A53A2F">
        <w:t>1)</w:t>
      </w:r>
      <w:bookmarkStart w:id="2" w:name="_Hlk165844904"/>
      <w:r w:rsidRPr="00A53A2F">
        <w:t> nõukogu liikmetest on alaesindatud soost liikmete osakaal vähemalt 40 protsenti;</w:t>
      </w:r>
      <w:bookmarkEnd w:id="2"/>
    </w:p>
    <w:p w14:paraId="0DC3EFEA" w14:textId="5C2A5F93" w:rsidR="003F2F5E" w:rsidRPr="00A53A2F" w:rsidRDefault="003F2F5E" w:rsidP="00F576CF">
      <w:pPr>
        <w:pStyle w:val="muudetavtekst"/>
      </w:pPr>
      <w:r w:rsidRPr="00A53A2F">
        <w:t>2)</w:t>
      </w:r>
      <w:bookmarkStart w:id="3" w:name="_Hlk165844915"/>
      <w:r w:rsidRPr="00A53A2F">
        <w:t xml:space="preserve"> juhatuse ja nõukogu liikmetest on alaesindatud soost liikmete osakaal kokku vähemalt </w:t>
      </w:r>
      <w:r w:rsidR="00E86A06" w:rsidRPr="00A53A2F">
        <w:br/>
      </w:r>
      <w:r w:rsidRPr="00A53A2F">
        <w:t>33 protsenti.</w:t>
      </w:r>
      <w:bookmarkEnd w:id="3"/>
    </w:p>
    <w:p w14:paraId="30D7ADAA" w14:textId="43584552" w:rsidR="003F2F5E" w:rsidRPr="00B54601" w:rsidRDefault="003F2F5E" w:rsidP="00F576CF">
      <w:pPr>
        <w:pStyle w:val="muudetavtekst"/>
      </w:pPr>
      <w:bookmarkStart w:id="4" w:name="_Hlk168059940"/>
      <w:r w:rsidRPr="00B54601">
        <w:t xml:space="preserve">(2) Kui aktsiaemitendile ei seata käesoleva paragrahvi lõike 1 punktis 2 nimetatud eesmärki, peab </w:t>
      </w:r>
      <w:r w:rsidRPr="00B54601">
        <w:rPr>
          <w:bCs/>
        </w:rPr>
        <w:t>üldkoosolek</w:t>
      </w:r>
      <w:r w:rsidRPr="00B54601">
        <w:t xml:space="preserve"> seadma individuaalse kvantitatiivse eesmärgi </w:t>
      </w:r>
      <w:r w:rsidR="000675A5" w:rsidRPr="00B54601">
        <w:t xml:space="preserve">juhatuse </w:t>
      </w:r>
      <w:r w:rsidRPr="00B54601">
        <w:t>soolise tasakaalu parandamiseks.</w:t>
      </w:r>
    </w:p>
    <w:bookmarkEnd w:id="4"/>
    <w:p w14:paraId="5D2E1B70" w14:textId="0B44F782" w:rsidR="003F2F5E" w:rsidRPr="00A53A2F" w:rsidRDefault="003F2F5E" w:rsidP="00F576CF">
      <w:pPr>
        <w:pStyle w:val="muudetavtekst"/>
      </w:pPr>
      <w:r w:rsidRPr="00A53A2F">
        <w:t>(3)</w:t>
      </w:r>
      <w:bookmarkStart w:id="5" w:name="_Hlk168416965"/>
      <w:r w:rsidRPr="00A53A2F">
        <w:t> Aktsiaemitendi nõukogu alaesindatud soost liikmete arv</w:t>
      </w:r>
      <w:bookmarkEnd w:id="5"/>
      <w:r w:rsidRPr="00A53A2F">
        <w:t xml:space="preserve"> </w:t>
      </w:r>
      <w:bookmarkStart w:id="6" w:name="_Hlk168417136"/>
      <w:r w:rsidRPr="00A53A2F">
        <w:t xml:space="preserve">peab olema võimalikult lähedal </w:t>
      </w:r>
      <w:r w:rsidR="00E86A06" w:rsidRPr="00A53A2F">
        <w:br/>
      </w:r>
      <w:r w:rsidRPr="00A53A2F">
        <w:t>40 protsendile nõukogu liikmete koguarvust, aga mitte ületama 49 protsenti</w:t>
      </w:r>
      <w:bookmarkEnd w:id="6"/>
      <w:r w:rsidRPr="00A53A2F">
        <w:t xml:space="preserve"> sellest. Aktsiaemitendi nõukogu ja juhatuse alaesindatud soost liikmete arv kokku peab olema võimalikult lähedal 33 protsendile nõukogu ja juhatuse liikmete koguarvust, aga mitte ületama 49 protsenti sellest. Juhtorganitesse alaesindatud soost liikmete valimisel lähtutakse arvulistest eesmärkidest, mis on sätestatud käesoleva seaduse lisas </w:t>
      </w:r>
      <w:bookmarkStart w:id="7" w:name="_Hlk169517384"/>
      <w:r w:rsidR="00C63113" w:rsidRPr="00A53A2F">
        <w:t>”</w:t>
      </w:r>
      <w:r w:rsidRPr="00A53A2F">
        <w:t>Alaesindatud soost liikmete osakaalu arvulised eesmärgid Eestis registreeritud aktsiaemitendi juhtorganites</w:t>
      </w:r>
      <w:bookmarkEnd w:id="7"/>
      <w:r w:rsidR="00C63113" w:rsidRPr="00A53A2F">
        <w:t>”</w:t>
      </w:r>
      <w:r w:rsidRPr="00A53A2F">
        <w:t>.</w:t>
      </w:r>
    </w:p>
    <w:p w14:paraId="4CDF78DE" w14:textId="77777777" w:rsidR="003F2F5E" w:rsidRPr="00A53A2F" w:rsidRDefault="003F2F5E" w:rsidP="00BA64E2">
      <w:pPr>
        <w:pStyle w:val="muudetavtekstboldis"/>
        <w:keepNext/>
      </w:pPr>
      <w:bookmarkStart w:id="8" w:name="_Hlk166231048"/>
      <w:r w:rsidRPr="00A53A2F">
        <w:t>§ 135</w:t>
      </w:r>
      <w:r w:rsidRPr="00A53A2F">
        <w:rPr>
          <w:vertAlign w:val="superscript"/>
        </w:rPr>
        <w:t>7</w:t>
      </w:r>
      <w:r w:rsidRPr="00A53A2F">
        <w:t>. Soolise tasakaalu saavutamise vahendid</w:t>
      </w:r>
    </w:p>
    <w:p w14:paraId="3193A211" w14:textId="77777777" w:rsidR="00596A7D" w:rsidRPr="00A53A2F" w:rsidRDefault="003F2F5E" w:rsidP="00BA64E2">
      <w:pPr>
        <w:pStyle w:val="muudetavtekst"/>
        <w:keepNext/>
      </w:pPr>
      <w:r w:rsidRPr="00A53A2F">
        <w:t>(1)</w:t>
      </w:r>
      <w:bookmarkStart w:id="9" w:name="_Hlk175682736"/>
      <w:r w:rsidRPr="00A53A2F">
        <w:t> Kui aktsiaemitent ei saavuta käesoleva seaduse § 135</w:t>
      </w:r>
      <w:r w:rsidRPr="00A53A2F">
        <w:rPr>
          <w:vertAlign w:val="superscript"/>
        </w:rPr>
        <w:t>6</w:t>
      </w:r>
      <w:r w:rsidRPr="00A53A2F">
        <w:t xml:space="preserve"> lõike 1 kohaselt seatud eesmärki</w:t>
      </w:r>
      <w:bookmarkEnd w:id="9"/>
      <w:r w:rsidRPr="00A53A2F">
        <w:t>, kohandab ta juhtorganite liikmete kandidaatide valimise korda järgmiste vahenditega:</w:t>
      </w:r>
    </w:p>
    <w:p w14:paraId="35C2E428" w14:textId="4ED73831" w:rsidR="003F2F5E" w:rsidRPr="00A53A2F" w:rsidRDefault="003F2F5E" w:rsidP="00F576CF">
      <w:pPr>
        <w:pStyle w:val="muudetavtekst"/>
      </w:pPr>
      <w:r w:rsidRPr="00A53A2F">
        <w:t>1) kehtestab enne valimist mittediskrimineerival viisil selged neutraalselt sõnastatud ja üheselt mõistetavad kriteeriumid ja kohaldab neid valimise vältel, sealhulgas vaba ametikoha teate koostamisel, eelvaliku tegemisel ning kandidaatide loetelu ja valikukogumi koostamisel;</w:t>
      </w:r>
    </w:p>
    <w:p w14:paraId="10B79F1C" w14:textId="77777777" w:rsidR="003F2F5E" w:rsidRPr="00A53A2F" w:rsidRDefault="003F2F5E" w:rsidP="00F576CF">
      <w:pPr>
        <w:pStyle w:val="muudetavtekst"/>
      </w:pPr>
      <w:r w:rsidRPr="00A53A2F">
        <w:t>2) valib kandidaadid, võttes aluseks iga kandidaadi kvalifikatsiooni võrdleva hinnangu.</w:t>
      </w:r>
    </w:p>
    <w:p w14:paraId="6F5FC112" w14:textId="77777777" w:rsidR="003F2F5E" w:rsidRPr="00A53A2F" w:rsidRDefault="003F2F5E" w:rsidP="00F576CF">
      <w:pPr>
        <w:pStyle w:val="muudetavtekst"/>
      </w:pPr>
      <w:bookmarkStart w:id="10" w:name="_Hlk169269132"/>
      <w:r w:rsidRPr="00A53A2F">
        <w:t xml:space="preserve">(2) Kui üldkoosolek või asjakohasel juhul aktsiaemitendi nõukogu </w:t>
      </w:r>
      <w:bookmarkStart w:id="11" w:name="_Hlk166334756"/>
      <w:r w:rsidRPr="00A53A2F">
        <w:t>valib juhtorgani liikme kandidaatide vahel, kes on võrdselt kvalifitseeritud nii sobivuse, pädevuse kui ka ametialase suutlikkuse poolest, eelistab üldkoosolek või asjakohasel juhul aktsiaemitendi nõukogu alaesindatud soost kandidaati.</w:t>
      </w:r>
      <w:bookmarkStart w:id="12" w:name="_Hlk159925793"/>
      <w:bookmarkEnd w:id="11"/>
    </w:p>
    <w:p w14:paraId="477ECFD1" w14:textId="7528E44F" w:rsidR="003F2F5E" w:rsidRPr="00A53A2F" w:rsidRDefault="003F2F5E" w:rsidP="00F576CF">
      <w:pPr>
        <w:pStyle w:val="muudetavtekst"/>
      </w:pPr>
      <w:r w:rsidRPr="00A53A2F">
        <w:lastRenderedPageBreak/>
        <w:t xml:space="preserve">(3) Käesoleva paragrahvi lõikega 2 vastuolus </w:t>
      </w:r>
      <w:r w:rsidR="000675A5" w:rsidRPr="00A53A2F">
        <w:t xml:space="preserve">olev </w:t>
      </w:r>
      <w:r w:rsidRPr="00A53A2F">
        <w:t xml:space="preserve">otsus on tühine, välja arvatud juhul, kui </w:t>
      </w:r>
      <w:r w:rsidRPr="00B54601">
        <w:t xml:space="preserve">suurema õigusliku kaaluga põhjus, nagu muu mitmekesisuspoliitika elluviimine, millele </w:t>
      </w:r>
      <w:r w:rsidRPr="009F4A6E">
        <w:rPr>
          <w:spacing w:val="-2"/>
        </w:rPr>
        <w:t>tuginetakse objektiivse hindamise käigus ja mis võtab arvesse vastassoost kandidaadi konkreetset olukorda ning mis põhineb mittediskrimineerivatel kriteeriumidel, kallutab tulemuse teisest soost</w:t>
      </w:r>
      <w:r w:rsidRPr="00A53A2F">
        <w:t xml:space="preserve"> kandidaadi kasuks.</w:t>
      </w:r>
      <w:bookmarkEnd w:id="10"/>
      <w:bookmarkEnd w:id="12"/>
    </w:p>
    <w:p w14:paraId="4D7AEBE2" w14:textId="1399369B" w:rsidR="00596A7D" w:rsidRPr="00A53A2F" w:rsidRDefault="003F2F5E" w:rsidP="00F576CF">
      <w:pPr>
        <w:pStyle w:val="muudetavtekst"/>
      </w:pPr>
      <w:r w:rsidRPr="00A53A2F">
        <w:rPr>
          <w:bCs/>
        </w:rPr>
        <w:t>(4)</w:t>
      </w:r>
      <w:r w:rsidRPr="00A53A2F">
        <w:t> </w:t>
      </w:r>
      <w:r w:rsidRPr="00A53A2F">
        <w:rPr>
          <w:bCs/>
        </w:rPr>
        <w:t xml:space="preserve">Enne käesoleva paragrahvi lõike 2 kohase otsuse tegemist nõukogu liikmete </w:t>
      </w:r>
      <w:r w:rsidR="000675A5" w:rsidRPr="00A53A2F">
        <w:rPr>
          <w:bCs/>
        </w:rPr>
        <w:t xml:space="preserve">kohta </w:t>
      </w:r>
      <w:r w:rsidRPr="00A53A2F">
        <w:rPr>
          <w:bCs/>
        </w:rPr>
        <w:t>teavitab aktsiaemitent üldkoosolekut käesoleva seaduse §-dest 135</w:t>
      </w:r>
      <w:r w:rsidRPr="00A53A2F">
        <w:rPr>
          <w:bCs/>
          <w:vertAlign w:val="superscript"/>
        </w:rPr>
        <w:t>6</w:t>
      </w:r>
      <w:r w:rsidRPr="00A53A2F">
        <w:rPr>
          <w:bCs/>
        </w:rPr>
        <w:t xml:space="preserve"> ja 135</w:t>
      </w:r>
      <w:r w:rsidRPr="00A53A2F">
        <w:rPr>
          <w:bCs/>
          <w:vertAlign w:val="superscript"/>
        </w:rPr>
        <w:t>7</w:t>
      </w:r>
      <w:r w:rsidRPr="00A53A2F">
        <w:rPr>
          <w:bCs/>
        </w:rPr>
        <w:t xml:space="preserve"> tulenevatest kohustustest ning §-dest 237</w:t>
      </w:r>
      <w:r w:rsidRPr="00A53A2F">
        <w:rPr>
          <w:bCs/>
          <w:vertAlign w:val="superscript"/>
        </w:rPr>
        <w:t>91</w:t>
      </w:r>
      <w:r w:rsidRPr="00A53A2F">
        <w:rPr>
          <w:bCs/>
        </w:rPr>
        <w:t xml:space="preserve"> ja 237</w:t>
      </w:r>
      <w:r w:rsidRPr="00A53A2F">
        <w:rPr>
          <w:bCs/>
          <w:vertAlign w:val="superscript"/>
        </w:rPr>
        <w:t>92</w:t>
      </w:r>
      <w:r w:rsidRPr="00A53A2F">
        <w:rPr>
          <w:bCs/>
        </w:rPr>
        <w:t xml:space="preserve"> tulenevast vastutusest.</w:t>
      </w:r>
    </w:p>
    <w:p w14:paraId="3ACD58F2" w14:textId="66F12DE7" w:rsidR="003F2F5E" w:rsidRPr="00A53A2F" w:rsidRDefault="003F2F5E" w:rsidP="00BA64E2">
      <w:pPr>
        <w:pStyle w:val="muudetavtekst"/>
        <w:keepNext/>
      </w:pPr>
      <w:bookmarkStart w:id="13" w:name="_Hlk174540832"/>
      <w:r w:rsidRPr="00A53A2F">
        <w:t>(5) Aktsiaemitent annab isikule, keda kaaluti juhtorgani liikme kandidaadiks, tema kirjaliku taotluse korral 20 tööpäeva jooksul kirjalikult järgmise teabe:</w:t>
      </w:r>
    </w:p>
    <w:p w14:paraId="72DA0A83" w14:textId="77777777" w:rsidR="003F2F5E" w:rsidRPr="00A53A2F" w:rsidRDefault="003F2F5E" w:rsidP="00F576CF">
      <w:pPr>
        <w:pStyle w:val="muudetavtekst"/>
      </w:pPr>
      <w:r w:rsidRPr="00A53A2F">
        <w:t>1) kvalifikatsiooninõuded, mille alusel valik tehti;</w:t>
      </w:r>
    </w:p>
    <w:p w14:paraId="31D2322F" w14:textId="77777777" w:rsidR="003F2F5E" w:rsidRPr="00A53A2F" w:rsidRDefault="003F2F5E" w:rsidP="00F576CF">
      <w:pPr>
        <w:pStyle w:val="muudetavtekst"/>
      </w:pPr>
      <w:r w:rsidRPr="00A53A2F">
        <w:t>2) nimetatud kvalifikatsiooninõuete kohane kandidaatide objektiivne võrdlev hinnang;</w:t>
      </w:r>
    </w:p>
    <w:p w14:paraId="67DC12CF" w14:textId="77777777" w:rsidR="003F2F5E" w:rsidRPr="00A53A2F" w:rsidRDefault="003F2F5E" w:rsidP="00F576CF">
      <w:pPr>
        <w:pStyle w:val="muudetavtekst"/>
      </w:pPr>
      <w:r w:rsidRPr="00A53A2F">
        <w:t>3) asjakohasel juhul konkreetsed kaalutlused, mille põhjal otsustati erandkorras kandidaadi kasuks, kes ei ole alaesindatud soost.</w:t>
      </w:r>
      <w:bookmarkEnd w:id="13"/>
    </w:p>
    <w:p w14:paraId="00CA71F5" w14:textId="77777777" w:rsidR="003F2F5E" w:rsidRPr="00A53A2F" w:rsidRDefault="003F2F5E" w:rsidP="00BA64E2">
      <w:pPr>
        <w:pStyle w:val="muudetavtekstboldis"/>
        <w:keepNext/>
      </w:pPr>
      <w:bookmarkStart w:id="14" w:name="_Hlk166230946"/>
      <w:r w:rsidRPr="00A53A2F">
        <w:t>§ 135</w:t>
      </w:r>
      <w:r w:rsidRPr="00A53A2F">
        <w:rPr>
          <w:vertAlign w:val="superscript"/>
        </w:rPr>
        <w:t>8</w:t>
      </w:r>
      <w:r w:rsidRPr="00A53A2F">
        <w:t>. Jagatud tõendamiskohustus</w:t>
      </w:r>
    </w:p>
    <w:p w14:paraId="718286EA" w14:textId="77777777" w:rsidR="003F2F5E" w:rsidRPr="00A53A2F" w:rsidRDefault="003F2F5E" w:rsidP="00F576CF">
      <w:pPr>
        <w:pStyle w:val="muudetavtekst"/>
      </w:pPr>
      <w:r w:rsidRPr="00A53A2F">
        <w:t>(1) </w:t>
      </w:r>
      <w:r w:rsidRPr="00A53A2F">
        <w:rPr>
          <w:color w:val="202020"/>
          <w:spacing w:val="-2"/>
          <w:shd w:val="clear" w:color="auto" w:fill="FFFFFF"/>
        </w:rPr>
        <w:t>Kohtu poole pöörduv</w:t>
      </w:r>
      <w:r w:rsidRPr="00A53A2F">
        <w:rPr>
          <w:spacing w:val="-2"/>
        </w:rPr>
        <w:t xml:space="preserve"> alaesindatud soost kandidaat, keda ei valitud juhtorgani liikmeks, esitab </w:t>
      </w:r>
      <w:r w:rsidRPr="00A53A2F">
        <w:t>avalduses faktilised asjaolud, mille alusel saab eeldada, et ta on teisest soost kandidaadiga, kes valiti juhtorgani liikmeks, võrdselt kvalifitseeritud ja et aktsiaemitent on rikkunud käesoleva seaduse § 135</w:t>
      </w:r>
      <w:r w:rsidRPr="00A53A2F">
        <w:rPr>
          <w:vertAlign w:val="superscript"/>
        </w:rPr>
        <w:t>7</w:t>
      </w:r>
      <w:r w:rsidRPr="00A53A2F">
        <w:t xml:space="preserve"> lõikest 2 tulenevat kohustust.</w:t>
      </w:r>
    </w:p>
    <w:p w14:paraId="377EA0B7" w14:textId="5292D6E9" w:rsidR="003F2F5E" w:rsidRPr="00A53A2F" w:rsidRDefault="003F2F5E" w:rsidP="00F576CF">
      <w:pPr>
        <w:pStyle w:val="muudetavtekst"/>
      </w:pPr>
      <w:r w:rsidRPr="00A53A2F">
        <w:t>(2) Aktsiaemitent, kelle vastu on avaldus esitatud, tõendab menetluses,</w:t>
      </w:r>
      <w:r w:rsidR="007A355C" w:rsidRPr="00A53A2F">
        <w:t xml:space="preserve"> </w:t>
      </w:r>
      <w:r w:rsidRPr="00A53A2F">
        <w:t>et ta ei ole rikkunud käesoleva seaduse § 135</w:t>
      </w:r>
      <w:r w:rsidRPr="00A53A2F">
        <w:rPr>
          <w:vertAlign w:val="superscript"/>
        </w:rPr>
        <w:t>7</w:t>
      </w:r>
      <w:r w:rsidRPr="00A53A2F">
        <w:t xml:space="preserve"> lõikest 2 tulenevat kohustust.</w:t>
      </w:r>
      <w:bookmarkEnd w:id="14"/>
    </w:p>
    <w:p w14:paraId="0FE86C78" w14:textId="77777777" w:rsidR="003F2F5E" w:rsidRPr="00A53A2F" w:rsidRDefault="003F2F5E" w:rsidP="00BA64E2">
      <w:pPr>
        <w:pStyle w:val="muudetavtekstboldis"/>
        <w:keepNext/>
      </w:pPr>
      <w:r w:rsidRPr="00A53A2F">
        <w:t>§ 135</w:t>
      </w:r>
      <w:r w:rsidRPr="00A53A2F">
        <w:rPr>
          <w:vertAlign w:val="superscript"/>
        </w:rPr>
        <w:t>9</w:t>
      </w:r>
      <w:r w:rsidRPr="00A53A2F">
        <w:t>. Aktsiaemitendi juhtorganite soolise tasakaalu aruandlus</w:t>
      </w:r>
    </w:p>
    <w:p w14:paraId="6295DEDB" w14:textId="77777777" w:rsidR="003F2F5E" w:rsidRPr="00A53A2F" w:rsidRDefault="003F2F5E" w:rsidP="00BA64E2">
      <w:pPr>
        <w:pStyle w:val="muudetavtekst"/>
        <w:keepNext/>
      </w:pPr>
      <w:r w:rsidRPr="00A53A2F">
        <w:t>(1) </w:t>
      </w:r>
      <w:r w:rsidRPr="00A53A2F">
        <w:rPr>
          <w:spacing w:val="-2"/>
        </w:rPr>
        <w:t xml:space="preserve">Aktsiaemitent esitab Finantsinspektsioonile ja avaldab ligipääsetavas vormis oma veebilehel </w:t>
      </w:r>
      <w:r w:rsidRPr="00A53A2F">
        <w:t>kord aastas järgmise teabe:</w:t>
      </w:r>
    </w:p>
    <w:p w14:paraId="2A93584B" w14:textId="4C721294" w:rsidR="003F2F5E" w:rsidRPr="00A53A2F" w:rsidRDefault="003F2F5E" w:rsidP="00F576CF">
      <w:pPr>
        <w:pStyle w:val="muudetavtekst"/>
      </w:pPr>
      <w:r w:rsidRPr="00A53A2F">
        <w:t>1) juhtkonna ja nõukogu sooline koosseis juhtorganite kaupa;</w:t>
      </w:r>
    </w:p>
    <w:p w14:paraId="71AEFBD3" w14:textId="77777777" w:rsidR="003F2F5E" w:rsidRPr="00A53A2F" w:rsidRDefault="003F2F5E" w:rsidP="00F576CF">
      <w:pPr>
        <w:pStyle w:val="muudetavtekst"/>
      </w:pPr>
      <w:r w:rsidRPr="00A53A2F">
        <w:t>2) teave selle kohta, milline käesoleva seaduse § 135</w:t>
      </w:r>
      <w:r w:rsidRPr="00A53A2F">
        <w:rPr>
          <w:vertAlign w:val="superscript"/>
        </w:rPr>
        <w:t>6</w:t>
      </w:r>
      <w:r w:rsidRPr="00A53A2F">
        <w:t xml:space="preserve"> lõikes 1 nimetatud eesmärk seati, ja ülevaade vahenditest, mida on kasutatud selle saavutamiseks;</w:t>
      </w:r>
    </w:p>
    <w:p w14:paraId="60FFD1E6" w14:textId="77777777" w:rsidR="003F2F5E" w:rsidRPr="00A53A2F" w:rsidRDefault="003F2F5E" w:rsidP="00F576CF">
      <w:pPr>
        <w:pStyle w:val="muudetavtekst"/>
      </w:pPr>
      <w:r w:rsidRPr="00A53A2F">
        <w:t>3) asjakohasel juhul ülevaade vahenditest, mida on kasutatud käesoleva seaduse § 135</w:t>
      </w:r>
      <w:r w:rsidRPr="00A53A2F">
        <w:rPr>
          <w:vertAlign w:val="superscript"/>
        </w:rPr>
        <w:t>6</w:t>
      </w:r>
      <w:r w:rsidRPr="00A53A2F">
        <w:t xml:space="preserve"> lõike 2 kohaselt seatud eesmärgi saavutamiseks.</w:t>
      </w:r>
    </w:p>
    <w:p w14:paraId="51245552" w14:textId="77777777" w:rsidR="003F2F5E" w:rsidRPr="00A53A2F" w:rsidRDefault="003F2F5E" w:rsidP="00F576CF">
      <w:pPr>
        <w:pStyle w:val="muudetavtekst"/>
      </w:pPr>
      <w:r w:rsidRPr="00A53A2F">
        <w:t>(2) </w:t>
      </w:r>
      <w:r w:rsidRPr="00A53A2F">
        <w:rPr>
          <w:spacing w:val="-2"/>
        </w:rPr>
        <w:t>Kui aktsiaemitent ei saavuta käesoleva seaduse § 135</w:t>
      </w:r>
      <w:r w:rsidRPr="00A53A2F">
        <w:rPr>
          <w:spacing w:val="-2"/>
          <w:vertAlign w:val="superscript"/>
        </w:rPr>
        <w:t>6</w:t>
      </w:r>
      <w:r w:rsidRPr="00A53A2F">
        <w:rPr>
          <w:spacing w:val="-2"/>
        </w:rPr>
        <w:t xml:space="preserve"> lõikes 1 ega asjakohasel juhul lõikes 2 seatud eesmärke, lisab ta käesoleva paragrahvi lõikes 1 nimetatud teabele põhjenduse eesmärkide</w:t>
      </w:r>
      <w:r w:rsidRPr="00A53A2F">
        <w:t xml:space="preserve"> saavutamata jätmise kohta ja kirjeldab põhjalikult vahendeid, mida ta on nimetatud eesmärkide saavutamiseks kasutanud või kavatseb kasutada.</w:t>
      </w:r>
    </w:p>
    <w:p w14:paraId="79EA12C9" w14:textId="4F3F920E" w:rsidR="003F2F5E" w:rsidRPr="00A53A2F" w:rsidRDefault="003F2F5E" w:rsidP="00F576CF">
      <w:pPr>
        <w:pStyle w:val="muudetavtekst"/>
      </w:pPr>
      <w:r w:rsidRPr="00A53A2F">
        <w:t>(3)</w:t>
      </w:r>
      <w:bookmarkStart w:id="15" w:name="_Hlk175602851"/>
      <w:r w:rsidRPr="00F1597E">
        <w:t xml:space="preserve"> Käesoleva paragrahvi lõikes 1 </w:t>
      </w:r>
      <w:r w:rsidR="000675A5" w:rsidRPr="00F1597E">
        <w:t xml:space="preserve">ja </w:t>
      </w:r>
      <w:r w:rsidRPr="00F1597E">
        <w:t xml:space="preserve">asjakohasel juhul lõikes 2 nimetatud teabe aruandeperiood </w:t>
      </w:r>
      <w:r w:rsidRPr="00F1597E">
        <w:rPr>
          <w:spacing w:val="-2"/>
        </w:rPr>
        <w:t xml:space="preserve">on aasta. </w:t>
      </w:r>
      <w:bookmarkStart w:id="16" w:name="_Hlk144209959"/>
      <w:r w:rsidRPr="00F1597E">
        <w:rPr>
          <w:spacing w:val="-2"/>
        </w:rPr>
        <w:t>Teave esitatakse Finantsinspektsioonile kuue kuu jooksul pärast aruandeperioodi lõppu.</w:t>
      </w:r>
      <w:r w:rsidRPr="00F1597E">
        <w:t xml:space="preserve"> </w:t>
      </w:r>
      <w:bookmarkEnd w:id="15"/>
      <w:bookmarkEnd w:id="16"/>
      <w:r w:rsidRPr="00F1597E">
        <w:t>Eelnimetatud</w:t>
      </w:r>
      <w:r w:rsidRPr="00A53A2F">
        <w:t xml:space="preserve"> lõigetes nimetatud teave lisatakse ka ühingujuhtimise aruandesse kooskõlas Euroopa Parlamendi ja nõukogu direktiiviga 2013/34/EL teatavat liiki ettevõtjate aruandeaasta finantsaruannete, konsolideeritud finantsaruannete ja nendega seotud aruannete kohta ja millega muudetakse Euroopa Parlamendi ja nõukogu direktiivi 2006/43/EÜ ning tunnistatakse </w:t>
      </w:r>
      <w:r w:rsidRPr="00A53A2F">
        <w:rPr>
          <w:spacing w:val="-2"/>
        </w:rPr>
        <w:t>kehtetuks nõukogu direktiivid 78/660/EMÜ ja 83/349/EMÜ (ELT L</w:t>
      </w:r>
      <w:r w:rsidR="007A355C" w:rsidRPr="00A53A2F">
        <w:rPr>
          <w:spacing w:val="-2"/>
        </w:rPr>
        <w:t xml:space="preserve"> </w:t>
      </w:r>
      <w:r w:rsidRPr="00A53A2F">
        <w:rPr>
          <w:spacing w:val="-2"/>
        </w:rPr>
        <w:t>182, 29.06.2013, lk</w:t>
      </w:r>
      <w:r w:rsidR="007A355C" w:rsidRPr="00A53A2F">
        <w:rPr>
          <w:spacing w:val="-2"/>
        </w:rPr>
        <w:t xml:space="preserve"> </w:t>
      </w:r>
      <w:r w:rsidRPr="00A53A2F">
        <w:rPr>
          <w:spacing w:val="-2"/>
        </w:rPr>
        <w:t>19–76).</w:t>
      </w:r>
      <w:r w:rsidRPr="00A53A2F">
        <w:t xml:space="preserve"> Kui aktsiaemitent esitab käesoleva paragrahvi lõigete 1 ja 2 kohase teabe Finantsinspektsioonile vastavalt käesolevas seaduses korraldatud teabe kohta sätestatud nõuetele, loetakse käesoleva lõike kohane kohustus täidetuks.</w:t>
      </w:r>
    </w:p>
    <w:p w14:paraId="23DFADB8" w14:textId="77777777" w:rsidR="003F2F5E" w:rsidRPr="00A53A2F" w:rsidRDefault="003F2F5E" w:rsidP="00F576CF">
      <w:pPr>
        <w:pStyle w:val="muudetavtekst"/>
      </w:pPr>
      <w:r w:rsidRPr="00A53A2F">
        <w:t>(4) Kui käesoleva paragrahvi lõike 1 punktis 1 nimetatud teave muutub, teavitab aktsiaemitent sellest viivitamata Finantsinspektsiooni ja ajakohastab teabe oma veebilehel.</w:t>
      </w:r>
    </w:p>
    <w:p w14:paraId="59BDCFA3" w14:textId="3C88C9EB" w:rsidR="00596A7D" w:rsidRPr="00F1597E" w:rsidRDefault="003F2F5E" w:rsidP="00F576CF">
      <w:pPr>
        <w:pStyle w:val="muudetavtekst"/>
      </w:pPr>
      <w:r w:rsidRPr="00A53A2F">
        <w:t>(5)</w:t>
      </w:r>
      <w:r w:rsidRPr="00F1597E">
        <w:t> </w:t>
      </w:r>
      <w:r w:rsidRPr="00F1597E">
        <w:rPr>
          <w:spacing w:val="-4"/>
        </w:rPr>
        <w:t>Aktsiaemitendid kantakse Finantsinspektsiooni seaduse §</w:t>
      </w:r>
      <w:r w:rsidR="007A355C" w:rsidRPr="00F1597E">
        <w:rPr>
          <w:spacing w:val="-4"/>
        </w:rPr>
        <w:t xml:space="preserve"> </w:t>
      </w:r>
      <w:r w:rsidRPr="00F1597E">
        <w:rPr>
          <w:spacing w:val="-4"/>
        </w:rPr>
        <w:t xml:space="preserve">53 lõike 5 alusel Finantsinspektsiooni </w:t>
      </w:r>
      <w:bookmarkStart w:id="17" w:name="_Hlk165842858"/>
      <w:r w:rsidRPr="00F1597E">
        <w:t xml:space="preserve">veebilehel asuvasse aktsiaemitentide soolise tasakaalu nimekirja </w:t>
      </w:r>
      <w:r w:rsidR="000675A5" w:rsidRPr="00F1597E">
        <w:t>ja</w:t>
      </w:r>
      <w:r w:rsidRPr="00F1597E">
        <w:t xml:space="preserve"> lisatakse märge, </w:t>
      </w:r>
      <w:bookmarkStart w:id="18" w:name="_Hlk165846339"/>
      <w:r w:rsidRPr="00F1597E">
        <w:t>kas aktsiaemitent täidab käesoleva seaduse § 135</w:t>
      </w:r>
      <w:r w:rsidRPr="00F1597E">
        <w:rPr>
          <w:vertAlign w:val="superscript"/>
        </w:rPr>
        <w:t>6</w:t>
      </w:r>
      <w:r w:rsidRPr="00F1597E">
        <w:t xml:space="preserve"> lõike 1 kohaselt valitud eesmärki või mitte</w:t>
      </w:r>
      <w:bookmarkEnd w:id="17"/>
      <w:r w:rsidRPr="00F1597E">
        <w:t>.</w:t>
      </w:r>
      <w:bookmarkEnd w:id="18"/>
      <w:r w:rsidRPr="00F1597E">
        <w:t>”;</w:t>
      </w:r>
      <w:bookmarkEnd w:id="8"/>
    </w:p>
    <w:p w14:paraId="576A30F0" w14:textId="77CB9FC9" w:rsidR="003F2F5E" w:rsidRPr="00A53A2F" w:rsidRDefault="003F2F5E" w:rsidP="00F576CF">
      <w:pPr>
        <w:pStyle w:val="muutmisksk"/>
      </w:pPr>
      <w:r w:rsidRPr="00A53A2F">
        <w:rPr>
          <w:b/>
          <w:bCs/>
        </w:rPr>
        <w:t>2)</w:t>
      </w:r>
      <w:r w:rsidRPr="00A53A2F">
        <w:t xml:space="preserve"> seaduse </w:t>
      </w:r>
      <w:bookmarkStart w:id="19" w:name="_Hlk175577956"/>
      <w:r w:rsidRPr="00A53A2F">
        <w:t>16. peatüki 1</w:t>
      </w:r>
      <w:r w:rsidRPr="00A53A2F">
        <w:rPr>
          <w:vertAlign w:val="superscript"/>
        </w:rPr>
        <w:t>1</w:t>
      </w:r>
      <w:r w:rsidRPr="00A53A2F">
        <w:t xml:space="preserve">. jagu </w:t>
      </w:r>
      <w:r w:rsidRPr="00A53A2F">
        <w:rPr>
          <w:shd w:val="clear" w:color="auto" w:fill="FFFFFF"/>
        </w:rPr>
        <w:t>tunnistatakse kehtetuks;</w:t>
      </w:r>
      <w:bookmarkEnd w:id="19"/>
    </w:p>
    <w:p w14:paraId="1FE447C6" w14:textId="2BAF24D4" w:rsidR="003F2F5E" w:rsidRPr="009F4A6E" w:rsidRDefault="003F2F5E" w:rsidP="00F576CF">
      <w:pPr>
        <w:pStyle w:val="muutmisksk"/>
      </w:pPr>
      <w:r w:rsidRPr="00A53A2F">
        <w:rPr>
          <w:b/>
          <w:bCs/>
        </w:rPr>
        <w:t>3)</w:t>
      </w:r>
      <w:bookmarkStart w:id="20" w:name="_Hlk175578150"/>
      <w:r w:rsidRPr="00A53A2F">
        <w:t> paragrahvi 184</w:t>
      </w:r>
      <w:r w:rsidRPr="00A53A2F">
        <w:rPr>
          <w:vertAlign w:val="superscript"/>
        </w:rPr>
        <w:t>10</w:t>
      </w:r>
      <w:r w:rsidRPr="00A53A2F">
        <w:t xml:space="preserve"> lõikes 3 asendatakse tekstiosa</w:t>
      </w:r>
      <w:bookmarkEnd w:id="20"/>
      <w:r w:rsidRPr="00A53A2F">
        <w:t xml:space="preserve"> ”vastavalt Euroopa Parlamendi ja nõukogu direktiivi 2013/34/EL teatavat liiki ettevõtjate aruandeaasta finantsaruannete, konsolideeritud </w:t>
      </w:r>
      <w:r w:rsidRPr="00A53A2F">
        <w:lastRenderedPageBreak/>
        <w:t xml:space="preserve">finantsaruannete ja nendega seotud aruannete kohta ja millega muudetakse Euroopa Parlamendi </w:t>
      </w:r>
      <w:r w:rsidRPr="00A53A2F">
        <w:rPr>
          <w:spacing w:val="-2"/>
        </w:rPr>
        <w:t>ja nõukogu direktiivi 2006/43/EÜ ning tunnistatakse kehtetuks nõukogu direktiivid 78/660/EMÜ</w:t>
      </w:r>
      <w:r w:rsidRPr="00A53A2F">
        <w:t xml:space="preserve"> </w:t>
      </w:r>
      <w:r w:rsidRPr="00A53A2F">
        <w:rPr>
          <w:spacing w:val="-2"/>
        </w:rPr>
        <w:t>ja 83/349/EMÜ (ELT L</w:t>
      </w:r>
      <w:r w:rsidR="007A355C" w:rsidRPr="00A53A2F">
        <w:rPr>
          <w:spacing w:val="-2"/>
        </w:rPr>
        <w:t xml:space="preserve"> </w:t>
      </w:r>
      <w:r w:rsidRPr="00A53A2F">
        <w:rPr>
          <w:spacing w:val="-2"/>
        </w:rPr>
        <w:t>182, 29.06.2013, lk</w:t>
      </w:r>
      <w:r w:rsidR="007A355C" w:rsidRPr="00A53A2F">
        <w:rPr>
          <w:spacing w:val="-2"/>
        </w:rPr>
        <w:t xml:space="preserve"> </w:t>
      </w:r>
      <w:r w:rsidRPr="00A53A2F">
        <w:rPr>
          <w:spacing w:val="-2"/>
        </w:rPr>
        <w:t xml:space="preserve">19–76), ülevõtmisel” tekstiosaga </w:t>
      </w:r>
      <w:bookmarkStart w:id="21" w:name="_Hlk178150186"/>
      <w:r w:rsidRPr="00A53A2F">
        <w:rPr>
          <w:spacing w:val="-2"/>
        </w:rPr>
        <w:t xml:space="preserve">”vastavalt </w:t>
      </w:r>
      <w:r w:rsidR="0021450A" w:rsidRPr="00A53A2F">
        <w:rPr>
          <w:spacing w:val="-2"/>
        </w:rPr>
        <w:t xml:space="preserve">Euroopa </w:t>
      </w:r>
      <w:r w:rsidR="0021450A" w:rsidRPr="009F4A6E">
        <w:t xml:space="preserve">Parlamendi ja nõukogu </w:t>
      </w:r>
      <w:r w:rsidRPr="009F4A6E">
        <w:t>direktiivi 2013/34/EL ülevõtmisel</w:t>
      </w:r>
      <w:bookmarkEnd w:id="21"/>
      <w:r w:rsidRPr="009F4A6E">
        <w:t>”;</w:t>
      </w:r>
    </w:p>
    <w:p w14:paraId="13A22F94" w14:textId="17749775" w:rsidR="003F2F5E" w:rsidRPr="00A53A2F" w:rsidRDefault="003F2F5E" w:rsidP="00F576CF">
      <w:pPr>
        <w:pStyle w:val="muutmisksk"/>
      </w:pPr>
      <w:r w:rsidRPr="00A53A2F">
        <w:rPr>
          <w:b/>
          <w:bCs/>
        </w:rPr>
        <w:t>4)</w:t>
      </w:r>
      <w:r w:rsidRPr="00A53A2F">
        <w:t> </w:t>
      </w:r>
      <w:r w:rsidRPr="009F4A6E">
        <w:t>paragrahvi 184</w:t>
      </w:r>
      <w:r w:rsidRPr="009F4A6E">
        <w:rPr>
          <w:vertAlign w:val="superscript"/>
        </w:rPr>
        <w:t>10</w:t>
      </w:r>
      <w:r w:rsidRPr="009F4A6E">
        <w:t xml:space="preserve"> lõikes 3 asendatakse tekstiosa ”vastavalt </w:t>
      </w:r>
      <w:r w:rsidR="0021450A" w:rsidRPr="009F4A6E">
        <w:t xml:space="preserve">Euroopa Parlamendi ja nõukogu </w:t>
      </w:r>
      <w:r w:rsidRPr="009F4A6E">
        <w:t xml:space="preserve">direktiivi 2013/34/EL ülevõtmisel” </w:t>
      </w:r>
      <w:r w:rsidRPr="00A53A2F">
        <w:t xml:space="preserve">tekstiosaga ”vastavalt Euroopa Parlamendi ja nõukogu direktiivi 2013/34/EL teatavat liiki ettevõtjate aruandeaasta finantsaruannete, konsolideeritud finantsaruannete ja nendega seotud aruannete kohta ja millega muudetakse Euroopa Parlamendi </w:t>
      </w:r>
      <w:r w:rsidRPr="00060512">
        <w:rPr>
          <w:spacing w:val="-2"/>
        </w:rPr>
        <w:t>ja nõukogu direktiivi 2006/43/EÜ ning tunnistatakse kehtetuks nõukogu direktiivid 78/660/EMÜ</w:t>
      </w:r>
      <w:r w:rsidRPr="00A53A2F">
        <w:t xml:space="preserve"> ja 83/349/EMÜ (ELT L</w:t>
      </w:r>
      <w:r w:rsidR="007A355C" w:rsidRPr="00A53A2F">
        <w:t xml:space="preserve"> </w:t>
      </w:r>
      <w:r w:rsidRPr="00A53A2F">
        <w:t>182, 29.06.2013, lk</w:t>
      </w:r>
      <w:r w:rsidR="007A355C" w:rsidRPr="00A53A2F">
        <w:t xml:space="preserve"> </w:t>
      </w:r>
      <w:r w:rsidRPr="00A53A2F">
        <w:t>19–76) ülevõtmisel”;</w:t>
      </w:r>
    </w:p>
    <w:p w14:paraId="50080087" w14:textId="4EB5ED8C" w:rsidR="003F2F5E" w:rsidRPr="00A53A2F" w:rsidRDefault="003F2F5E" w:rsidP="00BA64E2">
      <w:pPr>
        <w:pStyle w:val="muutmisksk"/>
        <w:keepNext/>
      </w:pPr>
      <w:r w:rsidRPr="00A53A2F">
        <w:rPr>
          <w:b/>
          <w:bCs/>
        </w:rPr>
        <w:t>5)</w:t>
      </w:r>
      <w:r w:rsidRPr="00A53A2F">
        <w:t xml:space="preserve"> seadust täiendatakse §-dega </w:t>
      </w:r>
      <w:bookmarkStart w:id="22" w:name="_Hlk165844621"/>
      <w:r w:rsidRPr="00A53A2F">
        <w:t>237</w:t>
      </w:r>
      <w:r w:rsidRPr="00A53A2F">
        <w:rPr>
          <w:vertAlign w:val="superscript"/>
        </w:rPr>
        <w:t>91</w:t>
      </w:r>
      <w:r w:rsidRPr="00A53A2F">
        <w:t xml:space="preserve"> ja </w:t>
      </w:r>
      <w:bookmarkEnd w:id="22"/>
      <w:r w:rsidRPr="00A53A2F">
        <w:rPr>
          <w:shd w:val="clear" w:color="auto" w:fill="FFFFFF"/>
        </w:rPr>
        <w:t>237</w:t>
      </w:r>
      <w:r w:rsidRPr="00A53A2F">
        <w:rPr>
          <w:shd w:val="clear" w:color="auto" w:fill="FFFFFF"/>
          <w:vertAlign w:val="superscript"/>
        </w:rPr>
        <w:t>92</w:t>
      </w:r>
      <w:r w:rsidRPr="00A53A2F">
        <w:rPr>
          <w:shd w:val="clear" w:color="auto" w:fill="FFFFFF"/>
        </w:rPr>
        <w:t xml:space="preserve"> </w:t>
      </w:r>
      <w:r w:rsidRPr="00A53A2F">
        <w:t>järgmises sõnastuses:</w:t>
      </w:r>
    </w:p>
    <w:p w14:paraId="5E092AFC" w14:textId="1C49B001" w:rsidR="003F2F5E" w:rsidRPr="00A53A2F" w:rsidRDefault="003F2F5E" w:rsidP="00BA64E2">
      <w:pPr>
        <w:pStyle w:val="muudetavtekstboldis"/>
        <w:keepNext/>
        <w:ind w:left="907" w:hanging="907"/>
      </w:pPr>
      <w:bookmarkStart w:id="23" w:name="_Hlk168059964"/>
      <w:r w:rsidRPr="00A53A2F">
        <w:rPr>
          <w:b w:val="0"/>
          <w:bCs/>
        </w:rPr>
        <w:t>”</w:t>
      </w:r>
      <w:r w:rsidRPr="00A53A2F">
        <w:t>§</w:t>
      </w:r>
      <w:r w:rsidR="00F576CF" w:rsidRPr="00A53A2F">
        <w:t> </w:t>
      </w:r>
      <w:r w:rsidRPr="00A53A2F">
        <w:t>237</w:t>
      </w:r>
      <w:r w:rsidRPr="00A53A2F">
        <w:rPr>
          <w:vertAlign w:val="superscript"/>
        </w:rPr>
        <w:t>91</w:t>
      </w:r>
      <w:r w:rsidRPr="00A53A2F">
        <w:t>.</w:t>
      </w:r>
      <w:r w:rsidR="00F576CF" w:rsidRPr="00A53A2F">
        <w:t> </w:t>
      </w:r>
      <w:r w:rsidRPr="00A53A2F">
        <w:t>Soolise tasakaalu parandamiseks individuaalse kvantitatiivse eesmärgi seadmise kohustuse rikkumine</w:t>
      </w:r>
    </w:p>
    <w:p w14:paraId="20C2EDA0" w14:textId="3DF8C1D5" w:rsidR="003F2F5E" w:rsidRPr="00A53A2F" w:rsidRDefault="003F2F5E" w:rsidP="00BA64E2">
      <w:pPr>
        <w:pStyle w:val="muudetavtekst"/>
        <w:keepNext/>
      </w:pPr>
      <w:r w:rsidRPr="00A53A2F">
        <w:rPr>
          <w:shd w:val="clear" w:color="auto" w:fill="FFFFFF"/>
        </w:rPr>
        <w:t xml:space="preserve">Käesoleva seaduse </w:t>
      </w:r>
      <w:bookmarkStart w:id="24" w:name="_Hlk165844033"/>
      <w:r w:rsidRPr="00A53A2F">
        <w:rPr>
          <w:shd w:val="clear" w:color="auto" w:fill="FFFFFF"/>
        </w:rPr>
        <w:t>§ 135</w:t>
      </w:r>
      <w:r w:rsidRPr="00A53A2F">
        <w:rPr>
          <w:shd w:val="clear" w:color="auto" w:fill="FFFFFF"/>
          <w:vertAlign w:val="superscript"/>
        </w:rPr>
        <w:t>6</w:t>
      </w:r>
      <w:r w:rsidRPr="00A53A2F">
        <w:rPr>
          <w:shd w:val="clear" w:color="auto" w:fill="FFFFFF"/>
        </w:rPr>
        <w:t xml:space="preserve"> lõike 2 kohase individuaalse kvantitatiivse eesmärgi seadmise kohustuse rikkumise eest</w:t>
      </w:r>
      <w:bookmarkEnd w:id="24"/>
      <w:r w:rsidRPr="00A53A2F">
        <w:rPr>
          <w:shd w:val="clear" w:color="auto" w:fill="FFFFFF"/>
        </w:rPr>
        <w:t>, kui selle on toime pannud juriidiline isik,</w:t>
      </w:r>
      <w:r w:rsidR="007A355C" w:rsidRPr="00A53A2F">
        <w:t xml:space="preserve"> </w:t>
      </w:r>
      <w:r w:rsidRPr="00A53A2F">
        <w:t>–</w:t>
      </w:r>
    </w:p>
    <w:p w14:paraId="7122D210" w14:textId="40F01991" w:rsidR="003F2F5E" w:rsidRPr="00A53A2F" w:rsidRDefault="003F2F5E" w:rsidP="007A0CB8">
      <w:pPr>
        <w:pStyle w:val="muudetavtekst"/>
        <w:rPr>
          <w:shd w:val="clear" w:color="auto" w:fill="FFFFFF"/>
        </w:rPr>
      </w:pPr>
      <w:r w:rsidRPr="00A53A2F">
        <w:rPr>
          <w:shd w:val="clear" w:color="auto" w:fill="FFFFFF"/>
        </w:rPr>
        <w:t>karistatakse rahatrahviga kuni 400</w:t>
      </w:r>
      <w:r w:rsidR="007A355C" w:rsidRPr="00A53A2F">
        <w:rPr>
          <w:shd w:val="clear" w:color="auto" w:fill="FFFFFF"/>
        </w:rPr>
        <w:t xml:space="preserve"> </w:t>
      </w:r>
      <w:r w:rsidRPr="00A53A2F">
        <w:rPr>
          <w:shd w:val="clear" w:color="auto" w:fill="FFFFFF"/>
        </w:rPr>
        <w:t>000</w:t>
      </w:r>
      <w:r w:rsidR="007A355C" w:rsidRPr="00A53A2F">
        <w:rPr>
          <w:shd w:val="clear" w:color="auto" w:fill="FFFFFF"/>
        </w:rPr>
        <w:t xml:space="preserve"> </w:t>
      </w:r>
      <w:r w:rsidRPr="00A53A2F">
        <w:rPr>
          <w:shd w:val="clear" w:color="auto" w:fill="FFFFFF"/>
        </w:rPr>
        <w:t>eurot.</w:t>
      </w:r>
      <w:bookmarkEnd w:id="23"/>
    </w:p>
    <w:p w14:paraId="5FE19FD4" w14:textId="3E209CA1" w:rsidR="003F2F5E" w:rsidRPr="00A53A2F" w:rsidRDefault="003F2F5E" w:rsidP="00BA64E2">
      <w:pPr>
        <w:pStyle w:val="muudetavtekstboldis"/>
        <w:keepNext/>
        <w:ind w:left="794" w:hanging="794"/>
        <w:rPr>
          <w:shd w:val="clear" w:color="auto" w:fill="FFFFFF"/>
        </w:rPr>
      </w:pPr>
      <w:r w:rsidRPr="00A53A2F">
        <w:t>§</w:t>
      </w:r>
      <w:r w:rsidR="00F576CF" w:rsidRPr="00A53A2F">
        <w:t> </w:t>
      </w:r>
      <w:r w:rsidRPr="00A53A2F">
        <w:t>237</w:t>
      </w:r>
      <w:r w:rsidRPr="00A53A2F">
        <w:rPr>
          <w:vertAlign w:val="superscript"/>
        </w:rPr>
        <w:t>92</w:t>
      </w:r>
      <w:r w:rsidRPr="00A53A2F">
        <w:t>.</w:t>
      </w:r>
      <w:r w:rsidR="00F576CF" w:rsidRPr="00A53A2F">
        <w:t> </w:t>
      </w:r>
      <w:r w:rsidRPr="00A53A2F">
        <w:rPr>
          <w:spacing w:val="-2"/>
        </w:rPr>
        <w:t xml:space="preserve">Soolise tasakaalu saavutamise vahendiga või soolise tasakaalu aruandlusega seotud </w:t>
      </w:r>
      <w:r w:rsidRPr="00A53A2F">
        <w:t>kohustuse rikkumine</w:t>
      </w:r>
    </w:p>
    <w:p w14:paraId="6DBD7722" w14:textId="3466E708" w:rsidR="003F2F5E" w:rsidRPr="00A53A2F" w:rsidRDefault="003F2F5E" w:rsidP="00BA64E2">
      <w:pPr>
        <w:pStyle w:val="muudetavtekst"/>
        <w:keepNext/>
      </w:pPr>
      <w:r w:rsidRPr="00A53A2F">
        <w:t xml:space="preserve">(1) Käesoleva seaduse § </w:t>
      </w:r>
      <w:bookmarkStart w:id="25" w:name="_Hlk165844673"/>
      <w:r w:rsidRPr="00A53A2F">
        <w:t>135</w:t>
      </w:r>
      <w:r w:rsidRPr="00A53A2F">
        <w:rPr>
          <w:vertAlign w:val="superscript"/>
        </w:rPr>
        <w:t>7</w:t>
      </w:r>
      <w:r w:rsidRPr="00A53A2F">
        <w:t xml:space="preserve"> lõigetes 1, 4 ja 5 või § 135</w:t>
      </w:r>
      <w:r w:rsidRPr="00A53A2F">
        <w:rPr>
          <w:vertAlign w:val="superscript"/>
        </w:rPr>
        <w:t>9</w:t>
      </w:r>
      <w:r w:rsidRPr="00A53A2F">
        <w:t xml:space="preserve"> lõigetes 1–3 sätestatud kohustuse </w:t>
      </w:r>
      <w:bookmarkEnd w:id="25"/>
      <w:r w:rsidRPr="00A53A2F">
        <w:t>rikkumise eest –</w:t>
      </w:r>
    </w:p>
    <w:p w14:paraId="18903B81" w14:textId="77777777" w:rsidR="003F2F5E" w:rsidRPr="00A53A2F" w:rsidRDefault="003F2F5E" w:rsidP="00EA7C67">
      <w:pPr>
        <w:pStyle w:val="muudetavtekst"/>
        <w:rPr>
          <w:shd w:val="clear" w:color="auto" w:fill="FFFFFF"/>
        </w:rPr>
      </w:pPr>
      <w:r w:rsidRPr="00A53A2F">
        <w:rPr>
          <w:shd w:val="clear" w:color="auto" w:fill="FFFFFF"/>
        </w:rPr>
        <w:t>karistatakse rahatrahviga kuni 300 trahviühikut.</w:t>
      </w:r>
    </w:p>
    <w:p w14:paraId="704789EB" w14:textId="3575626A" w:rsidR="003F2F5E" w:rsidRPr="00A53A2F" w:rsidRDefault="003F2F5E" w:rsidP="00BA64E2">
      <w:pPr>
        <w:pStyle w:val="muudetavtekst"/>
        <w:keepNext/>
      </w:pPr>
      <w:r w:rsidRPr="00A53A2F">
        <w:t>(2) Sama teo eest, kui selle on toime pannud juriidiline isik,</w:t>
      </w:r>
      <w:r w:rsidR="007A355C" w:rsidRPr="00A53A2F">
        <w:t xml:space="preserve"> </w:t>
      </w:r>
      <w:r w:rsidRPr="00A53A2F">
        <w:t>–</w:t>
      </w:r>
    </w:p>
    <w:p w14:paraId="0382F635" w14:textId="60E76442" w:rsidR="003F2F5E" w:rsidRPr="00A53A2F" w:rsidRDefault="003F2F5E" w:rsidP="00EA7C67">
      <w:pPr>
        <w:pStyle w:val="muudetavtekst"/>
        <w:rPr>
          <w:shd w:val="clear" w:color="auto" w:fill="FFFFFF"/>
        </w:rPr>
      </w:pPr>
      <w:r w:rsidRPr="00A53A2F">
        <w:rPr>
          <w:shd w:val="clear" w:color="auto" w:fill="FFFFFF"/>
        </w:rPr>
        <w:t>karistatakse rahatrahviga kuni 400</w:t>
      </w:r>
      <w:r w:rsidR="007A355C" w:rsidRPr="00A53A2F">
        <w:rPr>
          <w:shd w:val="clear" w:color="auto" w:fill="FFFFFF"/>
        </w:rPr>
        <w:t xml:space="preserve"> </w:t>
      </w:r>
      <w:r w:rsidRPr="00A53A2F">
        <w:rPr>
          <w:shd w:val="clear" w:color="auto" w:fill="FFFFFF"/>
        </w:rPr>
        <w:t>000</w:t>
      </w:r>
      <w:r w:rsidR="007A355C" w:rsidRPr="00A53A2F">
        <w:rPr>
          <w:shd w:val="clear" w:color="auto" w:fill="FFFFFF"/>
        </w:rPr>
        <w:t xml:space="preserve"> </w:t>
      </w:r>
      <w:r w:rsidRPr="00A53A2F">
        <w:rPr>
          <w:shd w:val="clear" w:color="auto" w:fill="FFFFFF"/>
        </w:rPr>
        <w:t>eurot.</w:t>
      </w:r>
      <w:r w:rsidRPr="00A53A2F">
        <w:t>”</w:t>
      </w:r>
      <w:r w:rsidRPr="00A53A2F">
        <w:rPr>
          <w:shd w:val="clear" w:color="auto" w:fill="FFFFFF"/>
        </w:rPr>
        <w:t>;</w:t>
      </w:r>
    </w:p>
    <w:p w14:paraId="522C1037" w14:textId="6EE326F0" w:rsidR="003F2F5E" w:rsidRPr="00A53A2F" w:rsidRDefault="003F2F5E" w:rsidP="00EA7C67">
      <w:pPr>
        <w:pStyle w:val="muutmisksk"/>
        <w:rPr>
          <w:shd w:val="clear" w:color="auto" w:fill="FFFFFF"/>
        </w:rPr>
      </w:pPr>
      <w:r w:rsidRPr="00A53A2F">
        <w:rPr>
          <w:b/>
          <w:bCs/>
        </w:rPr>
        <w:t>6)</w:t>
      </w:r>
      <w:r w:rsidRPr="00A53A2F">
        <w:t> </w:t>
      </w:r>
      <w:r w:rsidR="0021450A" w:rsidRPr="00A53A2F">
        <w:t>paragrahvid</w:t>
      </w:r>
      <w:r w:rsidRPr="00A53A2F">
        <w:t xml:space="preserve"> </w:t>
      </w:r>
      <w:bookmarkStart w:id="26" w:name="_Hlk175748747"/>
      <w:r w:rsidRPr="00A53A2F">
        <w:t>237</w:t>
      </w:r>
      <w:r w:rsidRPr="00A53A2F">
        <w:rPr>
          <w:vertAlign w:val="superscript"/>
        </w:rPr>
        <w:t>91</w:t>
      </w:r>
      <w:r w:rsidRPr="00A53A2F">
        <w:t xml:space="preserve"> ja </w:t>
      </w:r>
      <w:r w:rsidRPr="00A53A2F">
        <w:rPr>
          <w:shd w:val="clear" w:color="auto" w:fill="FFFFFF"/>
        </w:rPr>
        <w:t>237</w:t>
      </w:r>
      <w:r w:rsidRPr="00A53A2F">
        <w:rPr>
          <w:shd w:val="clear" w:color="auto" w:fill="FFFFFF"/>
          <w:vertAlign w:val="superscript"/>
        </w:rPr>
        <w:t>92</w:t>
      </w:r>
      <w:r w:rsidRPr="00A53A2F">
        <w:rPr>
          <w:shd w:val="clear" w:color="auto" w:fill="FFFFFF"/>
        </w:rPr>
        <w:t xml:space="preserve"> tunnistatakse kehtetuks</w:t>
      </w:r>
      <w:bookmarkEnd w:id="26"/>
      <w:r w:rsidRPr="00A53A2F">
        <w:rPr>
          <w:shd w:val="clear" w:color="auto" w:fill="FFFFFF"/>
        </w:rPr>
        <w:t>;</w:t>
      </w:r>
    </w:p>
    <w:p w14:paraId="7F76FA53" w14:textId="6A33291D" w:rsidR="003F2F5E" w:rsidRPr="00A53A2F" w:rsidRDefault="003F2F5E" w:rsidP="00BA64E2">
      <w:pPr>
        <w:pStyle w:val="muutmisksk"/>
        <w:keepNext/>
      </w:pPr>
      <w:r w:rsidRPr="00A53A2F">
        <w:rPr>
          <w:b/>
          <w:bCs/>
        </w:rPr>
        <w:t>7)</w:t>
      </w:r>
      <w:r w:rsidRPr="00A53A2F">
        <w:t> seadus</w:t>
      </w:r>
      <w:r w:rsidR="003F46EE" w:rsidRPr="00A53A2F">
        <w:t>e 26. peatükki</w:t>
      </w:r>
      <w:r w:rsidRPr="00A53A2F">
        <w:t xml:space="preserve"> täiendatakse §-dega </w:t>
      </w:r>
      <w:bookmarkStart w:id="27" w:name="_Hlk165844804"/>
      <w:r w:rsidRPr="00A53A2F">
        <w:t>272</w:t>
      </w:r>
      <w:r w:rsidRPr="00A53A2F">
        <w:rPr>
          <w:vertAlign w:val="superscript"/>
        </w:rPr>
        <w:t>9</w:t>
      </w:r>
      <w:bookmarkEnd w:id="27"/>
      <w:r w:rsidRPr="00A53A2F">
        <w:t xml:space="preserve"> ja 272</w:t>
      </w:r>
      <w:r w:rsidRPr="00A53A2F">
        <w:rPr>
          <w:vertAlign w:val="superscript"/>
        </w:rPr>
        <w:t>10</w:t>
      </w:r>
      <w:r w:rsidRPr="00A53A2F">
        <w:t xml:space="preserve"> järgmises sõnastuses:</w:t>
      </w:r>
    </w:p>
    <w:p w14:paraId="126E3505" w14:textId="77777777" w:rsidR="003F2F5E" w:rsidRPr="00A53A2F" w:rsidRDefault="003F2F5E" w:rsidP="00BA64E2">
      <w:pPr>
        <w:pStyle w:val="muudetavtekstboldis"/>
        <w:keepNext/>
      </w:pPr>
      <w:r w:rsidRPr="00A53A2F">
        <w:rPr>
          <w:b w:val="0"/>
          <w:bCs/>
        </w:rPr>
        <w:t>”</w:t>
      </w:r>
      <w:r w:rsidRPr="00A53A2F">
        <w:t>§ 272</w:t>
      </w:r>
      <w:r w:rsidRPr="00A53A2F">
        <w:rPr>
          <w:vertAlign w:val="superscript"/>
        </w:rPr>
        <w:t>9</w:t>
      </w:r>
      <w:r w:rsidRPr="00A53A2F">
        <w:t>. Aktsiaemitendi soolise tasakaalu eesmärkide saavutamine</w:t>
      </w:r>
    </w:p>
    <w:p w14:paraId="28F4C5D4" w14:textId="77777777" w:rsidR="003F2F5E" w:rsidRPr="00A53A2F" w:rsidRDefault="003F2F5E" w:rsidP="00EA7C67">
      <w:pPr>
        <w:pStyle w:val="muudetavtekst"/>
      </w:pPr>
      <w:r w:rsidRPr="00A53A2F">
        <w:t xml:space="preserve">Aktsiaemitent viib oma tegevuse käesoleva seaduse </w:t>
      </w:r>
      <w:bookmarkStart w:id="28" w:name="_Hlk165844842"/>
      <w:r w:rsidRPr="00A53A2F">
        <w:t>§-ga 135</w:t>
      </w:r>
      <w:r w:rsidRPr="00A53A2F">
        <w:rPr>
          <w:vertAlign w:val="superscript"/>
        </w:rPr>
        <w:t>6</w:t>
      </w:r>
      <w:r w:rsidRPr="00A53A2F">
        <w:t xml:space="preserve"> kooskõlla hiljemalt 2026. aasta </w:t>
      </w:r>
      <w:bookmarkEnd w:id="28"/>
      <w:r w:rsidRPr="00A53A2F">
        <w:t>30. juuniks.</w:t>
      </w:r>
    </w:p>
    <w:p w14:paraId="515614A8" w14:textId="77777777" w:rsidR="003F2F5E" w:rsidRPr="00A53A2F" w:rsidRDefault="003F2F5E" w:rsidP="00BA64E2">
      <w:pPr>
        <w:pStyle w:val="muudetavtekstboldis"/>
        <w:keepNext/>
      </w:pPr>
      <w:r w:rsidRPr="00A53A2F">
        <w:t>§ 272</w:t>
      </w:r>
      <w:r w:rsidRPr="00A53A2F">
        <w:rPr>
          <w:vertAlign w:val="superscript"/>
        </w:rPr>
        <w:t>10</w:t>
      </w:r>
      <w:r w:rsidRPr="00A53A2F">
        <w:t>. Finantsinspektsioonile teabe esitamine</w:t>
      </w:r>
    </w:p>
    <w:p w14:paraId="6E63452C" w14:textId="77777777" w:rsidR="003F2F5E" w:rsidRPr="00A53A2F" w:rsidRDefault="003F2F5E" w:rsidP="00EA7C67">
      <w:pPr>
        <w:pStyle w:val="muudetavtekst"/>
      </w:pPr>
      <w:r w:rsidRPr="00A53A2F">
        <w:t>Käesoleva seaduse § 135</w:t>
      </w:r>
      <w:r w:rsidRPr="00A53A2F">
        <w:rPr>
          <w:vertAlign w:val="superscript"/>
        </w:rPr>
        <w:t>9</w:t>
      </w:r>
      <w:r w:rsidRPr="00A53A2F">
        <w:t xml:space="preserve"> lõikes 1 nimetatud teave esitatakse Finantsinspektsioonile esimest korda hiljemalt 2026. aasta 30. juunil.”;</w:t>
      </w:r>
    </w:p>
    <w:p w14:paraId="7161A882" w14:textId="1B59B150" w:rsidR="003F2F5E" w:rsidRPr="00A53A2F" w:rsidRDefault="003F2F5E" w:rsidP="00EA7C67">
      <w:pPr>
        <w:pStyle w:val="muutmisksk"/>
      </w:pPr>
      <w:r w:rsidRPr="00A53A2F">
        <w:rPr>
          <w:b/>
          <w:bCs/>
        </w:rPr>
        <w:t>8)</w:t>
      </w:r>
      <w:r w:rsidRPr="00A53A2F">
        <w:t> </w:t>
      </w:r>
      <w:r w:rsidR="0021450A" w:rsidRPr="00A53A2F">
        <w:t>paragrahvid</w:t>
      </w:r>
      <w:r w:rsidRPr="00A53A2F">
        <w:t xml:space="preserve"> 272</w:t>
      </w:r>
      <w:r w:rsidRPr="00A53A2F">
        <w:rPr>
          <w:vertAlign w:val="superscript"/>
        </w:rPr>
        <w:t>9</w:t>
      </w:r>
      <w:r w:rsidRPr="00A53A2F">
        <w:t xml:space="preserve"> ja 272</w:t>
      </w:r>
      <w:r w:rsidRPr="00A53A2F">
        <w:rPr>
          <w:vertAlign w:val="superscript"/>
        </w:rPr>
        <w:t>10</w:t>
      </w:r>
      <w:r w:rsidRPr="00A53A2F">
        <w:t xml:space="preserve"> tunnistatakse kehtetuks;</w:t>
      </w:r>
    </w:p>
    <w:p w14:paraId="4A8A896C" w14:textId="7778AE59" w:rsidR="003F2F5E" w:rsidRPr="00A53A2F" w:rsidRDefault="003F2F5E" w:rsidP="00EA7C67">
      <w:pPr>
        <w:pStyle w:val="muutmisksk"/>
      </w:pPr>
      <w:r w:rsidRPr="00A53A2F">
        <w:rPr>
          <w:b/>
          <w:bCs/>
        </w:rPr>
        <w:t>9)</w:t>
      </w:r>
      <w:r w:rsidRPr="00A53A2F">
        <w:t> seaduse normitehnilist märkust täiendatakse tekstiosaga ”</w:t>
      </w:r>
      <w:r w:rsidRPr="00A53A2F">
        <w:rPr>
          <w:shd w:val="clear" w:color="auto" w:fill="FFFFFF"/>
        </w:rPr>
        <w:t xml:space="preserve">Euroopa Parlamendi ja nõukogu </w:t>
      </w:r>
      <w:r w:rsidRPr="00A53A2F">
        <w:rPr>
          <w:spacing w:val="-3"/>
          <w:shd w:val="clear" w:color="auto" w:fill="FFFFFF"/>
        </w:rPr>
        <w:t>direktiiv 2022/2381, milles käsitletakse soolise tasakaalu parandamist börsil noteeritud äriühingute</w:t>
      </w:r>
      <w:r w:rsidRPr="00A53A2F">
        <w:rPr>
          <w:shd w:val="clear" w:color="auto" w:fill="FFFFFF"/>
        </w:rPr>
        <w:t xml:space="preserve"> juhtkonna liikmete seas ja sellega seotud meetmeid</w:t>
      </w:r>
      <w:r w:rsidRPr="00A53A2F">
        <w:t xml:space="preserve"> (ELT L 315, 07.12.2022, lk 44–59)</w:t>
      </w:r>
      <w:r w:rsidR="0021450A" w:rsidRPr="00A53A2F">
        <w:t>.</w:t>
      </w:r>
      <w:r w:rsidRPr="00A53A2F">
        <w:t>”;</w:t>
      </w:r>
    </w:p>
    <w:p w14:paraId="3FC6DA5D" w14:textId="4CFF64A3" w:rsidR="003F2F5E" w:rsidRPr="00A53A2F" w:rsidRDefault="003F2F5E" w:rsidP="00EA7C67">
      <w:pPr>
        <w:pStyle w:val="muutmisksk"/>
        <w:rPr>
          <w:rFonts w:cstheme="majorBidi"/>
        </w:rPr>
      </w:pPr>
      <w:r w:rsidRPr="00A53A2F">
        <w:rPr>
          <w:rFonts w:cstheme="majorBidi"/>
          <w:b/>
          <w:bCs/>
        </w:rPr>
        <w:t>10)</w:t>
      </w:r>
      <w:bookmarkStart w:id="29" w:name="_Hlk196923869"/>
      <w:r w:rsidRPr="00A53A2F">
        <w:t> </w:t>
      </w:r>
      <w:bookmarkEnd w:id="29"/>
      <w:r w:rsidRPr="00A53A2F">
        <w:rPr>
          <w:rFonts w:cstheme="majorBidi"/>
          <w:spacing w:val="-2"/>
        </w:rPr>
        <w:t xml:space="preserve">seaduse normitehnilisest märkusest jäetakse välja tekstiosa </w:t>
      </w:r>
      <w:r w:rsidRPr="00A53A2F">
        <w:rPr>
          <w:spacing w:val="-2"/>
        </w:rPr>
        <w:t>”</w:t>
      </w:r>
      <w:r w:rsidRPr="00A53A2F">
        <w:rPr>
          <w:spacing w:val="-2"/>
          <w:shd w:val="clear" w:color="auto" w:fill="FFFFFF"/>
        </w:rPr>
        <w:t xml:space="preserve">Euroopa Parlamendi ja nõukogu </w:t>
      </w:r>
      <w:r w:rsidRPr="00A53A2F">
        <w:rPr>
          <w:spacing w:val="-3"/>
          <w:shd w:val="clear" w:color="auto" w:fill="FFFFFF"/>
        </w:rPr>
        <w:t>direktiiv 2022/2381, milles käsitletakse soolise tasakaalu parandamist börsil noteeritud äriühingute</w:t>
      </w:r>
      <w:r w:rsidRPr="00A53A2F">
        <w:rPr>
          <w:shd w:val="clear" w:color="auto" w:fill="FFFFFF"/>
        </w:rPr>
        <w:t xml:space="preserve"> juhtkonna liikmete seas ja sellega seotud meetmeid</w:t>
      </w:r>
      <w:r w:rsidRPr="00A53A2F">
        <w:rPr>
          <w:rFonts w:cstheme="majorBidi"/>
        </w:rPr>
        <w:t xml:space="preserve"> (ELT L 315, 07.12.2022, lk 44–59)</w:t>
      </w:r>
      <w:r w:rsidRPr="00A53A2F">
        <w:t>”</w:t>
      </w:r>
      <w:r w:rsidRPr="00A53A2F">
        <w:rPr>
          <w:rFonts w:cstheme="majorBidi"/>
        </w:rPr>
        <w:t>.</w:t>
      </w:r>
    </w:p>
    <w:p w14:paraId="4AB3EB5D" w14:textId="77777777" w:rsidR="003F2F5E" w:rsidRPr="00A53A2F" w:rsidRDefault="003F2F5E" w:rsidP="00EA7C67">
      <w:pPr>
        <w:pStyle w:val="pealkiri"/>
      </w:pPr>
      <w:r w:rsidRPr="00A53A2F">
        <w:t>§ 2. Finantsinspektsiooni seaduse muutmine</w:t>
      </w:r>
    </w:p>
    <w:p w14:paraId="735936DC" w14:textId="77777777" w:rsidR="003F2F5E" w:rsidRPr="00A53A2F" w:rsidRDefault="003F2F5E" w:rsidP="00EA7C67">
      <w:pPr>
        <w:pStyle w:val="muudatustesissejuhatus"/>
      </w:pPr>
      <w:r w:rsidRPr="00A53A2F">
        <w:t>Finantsinspektsiooni seaduses tehakse järgmised muudatused:</w:t>
      </w:r>
    </w:p>
    <w:p w14:paraId="409A7B3A" w14:textId="77777777" w:rsidR="003F2F5E" w:rsidRPr="00A53A2F" w:rsidRDefault="003F2F5E" w:rsidP="00E86A06">
      <w:pPr>
        <w:pStyle w:val="muutmisksk"/>
        <w:keepNext/>
      </w:pPr>
      <w:r w:rsidRPr="00A53A2F">
        <w:rPr>
          <w:b/>
          <w:bCs/>
        </w:rPr>
        <w:t>1)</w:t>
      </w:r>
      <w:r w:rsidRPr="00A53A2F">
        <w:t> paragrahvi 53 täiendatakse lõikega 5 järgmises sõnastuses:</w:t>
      </w:r>
    </w:p>
    <w:p w14:paraId="017629BB" w14:textId="77777777" w:rsidR="003F2F5E" w:rsidRPr="00A53A2F" w:rsidRDefault="003F2F5E" w:rsidP="00EA7C67">
      <w:pPr>
        <w:pStyle w:val="muudetavtekst"/>
      </w:pPr>
      <w:r w:rsidRPr="00A53A2F">
        <w:t>”(5) </w:t>
      </w:r>
      <w:r w:rsidRPr="00A53A2F">
        <w:rPr>
          <w:spacing w:val="-2"/>
        </w:rPr>
        <w:t xml:space="preserve">Finantsinspektsioon avalikustab oma veebilehel andmed Eesti aktsiaemitentide juhtorganite </w:t>
      </w:r>
      <w:r w:rsidRPr="00A53A2F">
        <w:t>soolise tasakaalu kohta vastavalt väärpaberituru seaduses sätestatule.”;</w:t>
      </w:r>
    </w:p>
    <w:p w14:paraId="2D2B8D41" w14:textId="77777777" w:rsidR="003F2F5E" w:rsidRPr="00A53A2F" w:rsidRDefault="003F2F5E" w:rsidP="00EA7C67">
      <w:pPr>
        <w:pStyle w:val="muutmisksk"/>
      </w:pPr>
      <w:r w:rsidRPr="00A53A2F">
        <w:rPr>
          <w:b/>
          <w:bCs/>
        </w:rPr>
        <w:lastRenderedPageBreak/>
        <w:t>2)</w:t>
      </w:r>
      <w:r w:rsidRPr="00A53A2F">
        <w:t> paragrahvi 53 lõige 5 tunnistatakse kehtetuks;</w:t>
      </w:r>
    </w:p>
    <w:p w14:paraId="7AD6B16E" w14:textId="0F489646" w:rsidR="003F2F5E" w:rsidRPr="00A53A2F" w:rsidRDefault="003F2F5E" w:rsidP="00EA7C67">
      <w:pPr>
        <w:pStyle w:val="muutmisksk"/>
      </w:pPr>
      <w:r w:rsidRPr="00A53A2F">
        <w:rPr>
          <w:b/>
          <w:bCs/>
        </w:rPr>
        <w:t>3)</w:t>
      </w:r>
      <w:r w:rsidRPr="00A53A2F">
        <w:t> seaduse normitehnilist märkust täiendatakse tekstiosaga ”</w:t>
      </w:r>
      <w:r w:rsidRPr="00A53A2F">
        <w:rPr>
          <w:shd w:val="clear" w:color="auto" w:fill="FFFFFF"/>
        </w:rPr>
        <w:t xml:space="preserve">Euroopa Parlamendi ja nõukogu </w:t>
      </w:r>
      <w:r w:rsidRPr="00A53A2F">
        <w:rPr>
          <w:spacing w:val="-3"/>
          <w:shd w:val="clear" w:color="auto" w:fill="FFFFFF"/>
        </w:rPr>
        <w:t>direktiiv 2022/2381, milles käsitletakse soolise tasakaalu parandamist börsil noteeritud äriühingute</w:t>
      </w:r>
      <w:r w:rsidRPr="00A53A2F">
        <w:rPr>
          <w:shd w:val="clear" w:color="auto" w:fill="FFFFFF"/>
        </w:rPr>
        <w:t xml:space="preserve"> juhtkonna liikmete seas ja sellega seotud meetmeid</w:t>
      </w:r>
      <w:r w:rsidRPr="00A53A2F">
        <w:t xml:space="preserve"> (ELT L 315, 07.12.2022, lk 44–59)</w:t>
      </w:r>
      <w:r w:rsidR="0021450A" w:rsidRPr="00A53A2F">
        <w:t>.</w:t>
      </w:r>
      <w:r w:rsidRPr="00A53A2F">
        <w:t>”;</w:t>
      </w:r>
    </w:p>
    <w:p w14:paraId="1961C4DC" w14:textId="77777777" w:rsidR="003F2F5E" w:rsidRPr="00A53A2F" w:rsidRDefault="003F2F5E" w:rsidP="00EA7C67">
      <w:pPr>
        <w:pStyle w:val="muutmisksk"/>
      </w:pPr>
      <w:r w:rsidRPr="00A53A2F">
        <w:rPr>
          <w:b/>
          <w:bCs/>
        </w:rPr>
        <w:t>4)</w:t>
      </w:r>
      <w:r w:rsidRPr="00A53A2F">
        <w:t xml:space="preserve"> seaduse normitehnilisest märkusest jäetakse välja tekstiosa ”Euroopa Parlamendi ja nõukogu </w:t>
      </w:r>
      <w:r w:rsidRPr="00A53A2F">
        <w:rPr>
          <w:spacing w:val="-3"/>
        </w:rPr>
        <w:t>direktiiv 2022/2381, milles käsitletakse soolise tasakaalu parandamist börsil noteeritud äriühingute</w:t>
      </w:r>
      <w:r w:rsidRPr="00A53A2F">
        <w:t xml:space="preserve"> juhtkonna liikmete seas ja sellega seotud meetmeid (ELT L 315, 07.12.2022, lk 44–59)”.</w:t>
      </w:r>
    </w:p>
    <w:p w14:paraId="56C9D967" w14:textId="77777777" w:rsidR="003F2F5E" w:rsidRPr="00A53A2F" w:rsidRDefault="003F2F5E" w:rsidP="00EA7C67">
      <w:pPr>
        <w:pStyle w:val="pealkiri"/>
      </w:pPr>
      <w:r w:rsidRPr="00A53A2F">
        <w:t>§ 3. Võrdse kohtlemise seaduse muutmine</w:t>
      </w:r>
    </w:p>
    <w:p w14:paraId="18A62813" w14:textId="77777777" w:rsidR="003F2F5E" w:rsidRPr="00A53A2F" w:rsidRDefault="003F2F5E" w:rsidP="00EA7C67">
      <w:pPr>
        <w:pStyle w:val="muudatustesissejuhatus"/>
      </w:pPr>
      <w:r w:rsidRPr="00A53A2F">
        <w:t>Võrdse kohtlemise seaduses tehakse järgmised muudatused:</w:t>
      </w:r>
    </w:p>
    <w:p w14:paraId="395C2AB5" w14:textId="77777777" w:rsidR="003F2F5E" w:rsidRPr="00A53A2F" w:rsidRDefault="003F2F5E" w:rsidP="00BA64E2">
      <w:pPr>
        <w:pStyle w:val="muutmisksk"/>
        <w:keepNext/>
      </w:pPr>
      <w:r w:rsidRPr="00A53A2F">
        <w:rPr>
          <w:b/>
          <w:bCs/>
        </w:rPr>
        <w:t>1)</w:t>
      </w:r>
      <w:r w:rsidRPr="00A53A2F">
        <w:t> paragrahvi 16 täiendatakse punktiga 10 järgmises sõnastuses:</w:t>
      </w:r>
    </w:p>
    <w:p w14:paraId="1FDF3860" w14:textId="5CF2AA1A" w:rsidR="003F2F5E" w:rsidRPr="00A53A2F" w:rsidRDefault="003F2F5E" w:rsidP="00EA7C67">
      <w:pPr>
        <w:pStyle w:val="muudetavtekst"/>
      </w:pPr>
      <w:r w:rsidRPr="00A53A2F">
        <w:t>”10)</w:t>
      </w:r>
      <w:bookmarkStart w:id="30" w:name="_Hlk165845908"/>
      <w:r w:rsidRPr="00A53A2F">
        <w:t> edendab, analüüsib, seirab ja toetab reguleeritud väärtpaberiturul kaubeldava hääleõigust andva aktsia emitentide nõukogude ja juhatuste</w:t>
      </w:r>
      <w:bookmarkEnd w:id="30"/>
      <w:r w:rsidR="0021450A" w:rsidRPr="00A53A2F">
        <w:t xml:space="preserve"> soolist tasakaalu</w:t>
      </w:r>
      <w:r w:rsidRPr="00A53A2F">
        <w:t>.”;</w:t>
      </w:r>
    </w:p>
    <w:p w14:paraId="51826D73" w14:textId="77777777" w:rsidR="003F2F5E" w:rsidRPr="00A53A2F" w:rsidRDefault="003F2F5E" w:rsidP="00EA7C67">
      <w:pPr>
        <w:pStyle w:val="muutmisksk"/>
      </w:pPr>
      <w:r w:rsidRPr="00A53A2F">
        <w:rPr>
          <w:b/>
          <w:bCs/>
        </w:rPr>
        <w:t>2)</w:t>
      </w:r>
      <w:r w:rsidRPr="00A53A2F">
        <w:t> paragrahvi 16 punkt 10 tunnistatakse kehtetuks;</w:t>
      </w:r>
    </w:p>
    <w:p w14:paraId="13ADC5EC" w14:textId="5E9EA10F" w:rsidR="003F2F5E" w:rsidRPr="00A53A2F" w:rsidRDefault="003F2F5E" w:rsidP="00EA7C67">
      <w:pPr>
        <w:pStyle w:val="muutmisksk"/>
      </w:pPr>
      <w:r w:rsidRPr="00A53A2F">
        <w:rPr>
          <w:b/>
          <w:bCs/>
        </w:rPr>
        <w:t>3)</w:t>
      </w:r>
      <w:r w:rsidRPr="00A53A2F">
        <w:t> seaduse normitehnilist märkust täiendatakse tekstiosaga ”</w:t>
      </w:r>
      <w:r w:rsidRPr="00A53A2F">
        <w:rPr>
          <w:shd w:val="clear" w:color="auto" w:fill="FFFFFF"/>
        </w:rPr>
        <w:t xml:space="preserve">Euroopa Parlamendi ja nõukogu </w:t>
      </w:r>
      <w:r w:rsidRPr="00A53A2F">
        <w:rPr>
          <w:spacing w:val="-3"/>
          <w:shd w:val="clear" w:color="auto" w:fill="FFFFFF"/>
        </w:rPr>
        <w:t>direktiiv 2022/2381, milles käsitletakse soolise tasakaalu parandamist börsil noteeritud äriühingute</w:t>
      </w:r>
      <w:r w:rsidRPr="00A53A2F">
        <w:rPr>
          <w:shd w:val="clear" w:color="auto" w:fill="FFFFFF"/>
        </w:rPr>
        <w:t xml:space="preserve"> juhtkonna liikmete seas ja sellega seotud meetmeid</w:t>
      </w:r>
      <w:r w:rsidRPr="00A53A2F">
        <w:t xml:space="preserve"> (ELT L 315, 07.12.2022, lk 44–59)</w:t>
      </w:r>
      <w:r w:rsidR="0021450A" w:rsidRPr="00A53A2F">
        <w:t>.</w:t>
      </w:r>
      <w:r w:rsidRPr="00A53A2F">
        <w:t>”;</w:t>
      </w:r>
    </w:p>
    <w:p w14:paraId="0C8EACDA" w14:textId="77777777" w:rsidR="003F2F5E" w:rsidRPr="00A53A2F" w:rsidRDefault="003F2F5E" w:rsidP="00EA7C67">
      <w:pPr>
        <w:pStyle w:val="muutmisksk"/>
      </w:pPr>
      <w:r w:rsidRPr="00A53A2F">
        <w:rPr>
          <w:b/>
          <w:bCs/>
        </w:rPr>
        <w:t>4)</w:t>
      </w:r>
      <w:r w:rsidRPr="00A53A2F">
        <w:t> seaduse normitehnilisest märkusest jäetakse välja tekstiosa ”</w:t>
      </w:r>
      <w:r w:rsidRPr="00A53A2F">
        <w:rPr>
          <w:shd w:val="clear" w:color="auto" w:fill="FFFFFF"/>
        </w:rPr>
        <w:t xml:space="preserve">Euroopa Parlamendi ja nõukogu </w:t>
      </w:r>
      <w:r w:rsidRPr="00A53A2F">
        <w:rPr>
          <w:spacing w:val="-3"/>
          <w:shd w:val="clear" w:color="auto" w:fill="FFFFFF"/>
        </w:rPr>
        <w:t>direktiiv 2022/2381, milles käsitletakse soolise tasakaalu parandamist börsil noteeritud äriühingute</w:t>
      </w:r>
      <w:r w:rsidRPr="00A53A2F">
        <w:rPr>
          <w:shd w:val="clear" w:color="auto" w:fill="FFFFFF"/>
        </w:rPr>
        <w:t xml:space="preserve"> juhtkonna liikmete seas ja sellega seotud meetmeid</w:t>
      </w:r>
      <w:r w:rsidRPr="00A53A2F">
        <w:t xml:space="preserve"> (ELT L 315, 07.12.2022, lk 44–59)”.</w:t>
      </w:r>
    </w:p>
    <w:p w14:paraId="5889F0EC" w14:textId="77777777" w:rsidR="003F2F5E" w:rsidRPr="00A53A2F" w:rsidRDefault="003F2F5E" w:rsidP="00EA7C67">
      <w:pPr>
        <w:pStyle w:val="pealkiri"/>
      </w:pPr>
      <w:r w:rsidRPr="00A53A2F">
        <w:t>§ 4. Seaduse jõustumine</w:t>
      </w:r>
    </w:p>
    <w:p w14:paraId="357901E8" w14:textId="77777777" w:rsidR="004D3C44" w:rsidRPr="00A53A2F" w:rsidRDefault="003F2F5E" w:rsidP="008F287C">
      <w:pPr>
        <w:pStyle w:val="justumisetekst"/>
        <w:keepNext/>
        <w:spacing w:after="0"/>
      </w:pPr>
      <w:bookmarkStart w:id="31" w:name="_Hlk175592327"/>
      <w:r w:rsidRPr="00A53A2F">
        <w:t xml:space="preserve">Käesoleva seaduse </w:t>
      </w:r>
      <w:bookmarkStart w:id="32" w:name="_Hlk175592195"/>
      <w:r w:rsidRPr="00A53A2F">
        <w:t>§ 1 punktid 2, 4, 6, 8 ja 10, § 2 punktid 2 ja 4 ning § 3 punktid 2 ja 4</w:t>
      </w:r>
      <w:bookmarkEnd w:id="32"/>
      <w:r w:rsidRPr="00A53A2F">
        <w:t xml:space="preserve"> jõustuvad </w:t>
      </w:r>
      <w:bookmarkStart w:id="33" w:name="_Hlk175578018"/>
      <w:r w:rsidRPr="00A53A2F">
        <w:t>2038. aasta 31. detsembril</w:t>
      </w:r>
      <w:bookmarkEnd w:id="33"/>
      <w:r w:rsidRPr="00A53A2F">
        <w:t>.</w:t>
      </w:r>
      <w:bookmarkEnd w:id="31"/>
    </w:p>
    <w:p w14:paraId="207F971A" w14:textId="77777777" w:rsidR="00741900" w:rsidRPr="00A53A2F" w:rsidRDefault="00741900" w:rsidP="00BA64E2">
      <w:pPr>
        <w:keepNext/>
        <w:jc w:val="lowKashida"/>
        <w:rPr>
          <w:rFonts w:asciiTheme="majorBidi" w:eastAsia="Times New Roman" w:hAnsiTheme="majorBidi" w:cstheme="majorBidi"/>
          <w:lang w:eastAsia="et-EE"/>
        </w:rPr>
      </w:pPr>
    </w:p>
    <w:p w14:paraId="2C84D3F6" w14:textId="77777777" w:rsidR="00EC6A87" w:rsidRPr="00A53A2F" w:rsidRDefault="00EC6A87" w:rsidP="00BA64E2">
      <w:pPr>
        <w:keepNext/>
        <w:jc w:val="lowKashida"/>
        <w:rPr>
          <w:rFonts w:asciiTheme="majorBidi" w:eastAsia="Times New Roman" w:hAnsiTheme="majorBidi" w:cstheme="majorBidi"/>
          <w:lang w:eastAsia="et-EE"/>
        </w:rPr>
      </w:pPr>
    </w:p>
    <w:p w14:paraId="479AE8F5" w14:textId="77777777" w:rsidR="00741900" w:rsidRPr="00A53A2F" w:rsidRDefault="00741900" w:rsidP="00BA64E2">
      <w:pPr>
        <w:keepNext/>
        <w:jc w:val="lowKashida"/>
        <w:rPr>
          <w:rFonts w:asciiTheme="majorBidi" w:eastAsia="Times New Roman" w:hAnsiTheme="majorBidi" w:cstheme="majorBidi"/>
          <w:lang w:eastAsia="et-EE"/>
        </w:rPr>
      </w:pPr>
    </w:p>
    <w:p w14:paraId="1EE9CFAE" w14:textId="77777777" w:rsidR="003F2F5E" w:rsidRPr="00A53A2F" w:rsidRDefault="003F2F5E" w:rsidP="00BA64E2">
      <w:pPr>
        <w:pStyle w:val="esimees"/>
        <w:keepNext/>
      </w:pPr>
      <w:bookmarkStart w:id="34" w:name="_Hlk66788165"/>
      <w:r w:rsidRPr="00A53A2F">
        <w:t>Lauri Hussar</w:t>
      </w:r>
    </w:p>
    <w:p w14:paraId="0AD1048E" w14:textId="77777777" w:rsidR="003F2F5E" w:rsidRPr="00A53A2F" w:rsidRDefault="003F2F5E" w:rsidP="00BA64E2">
      <w:pPr>
        <w:pStyle w:val="esimees"/>
        <w:keepNext/>
        <w:rPr>
          <w:rFonts w:eastAsia="Arial Unicode MS"/>
          <w:kern w:val="3"/>
        </w:rPr>
      </w:pPr>
      <w:r w:rsidRPr="00A53A2F">
        <w:rPr>
          <w:rFonts w:eastAsia="Arial Unicode MS"/>
          <w:kern w:val="3"/>
        </w:rPr>
        <w:t>Riigikogu esimees</w:t>
      </w:r>
    </w:p>
    <w:p w14:paraId="4C718235" w14:textId="77777777" w:rsidR="003F2F5E" w:rsidRPr="00A53A2F" w:rsidRDefault="003F2F5E" w:rsidP="00BA64E2">
      <w:pPr>
        <w:keepNext/>
        <w:rPr>
          <w:lang w:eastAsia="et-EE"/>
        </w:rPr>
      </w:pPr>
    </w:p>
    <w:p w14:paraId="399D0971" w14:textId="77777777" w:rsidR="003F2F5E" w:rsidRPr="00A53A2F" w:rsidRDefault="003F2F5E" w:rsidP="00BA64E2">
      <w:pPr>
        <w:pStyle w:val="vastuvtmisekohajakuupevamrge"/>
        <w:keepNext/>
        <w:rPr>
          <w:rFonts w:eastAsia="Arial Unicode MS"/>
        </w:rPr>
      </w:pPr>
      <w:r w:rsidRPr="00A53A2F">
        <w:rPr>
          <w:rFonts w:eastAsia="Arial Unicode MS"/>
        </w:rPr>
        <w:t>Tallinn,</w:t>
      </w:r>
      <w:r w:rsidRPr="00A53A2F">
        <w:rPr>
          <w:rFonts w:eastAsia="Arial Unicode MS"/>
        </w:rPr>
        <w:tab/>
      </w:r>
      <w:r w:rsidRPr="00A53A2F">
        <w:rPr>
          <w:rFonts w:eastAsia="Arial Unicode MS"/>
        </w:rPr>
        <w:tab/>
        <w:t>2025</w:t>
      </w:r>
    </w:p>
    <w:p w14:paraId="00E99F18" w14:textId="77777777" w:rsidR="001F42FF" w:rsidRPr="00A53A2F" w:rsidDel="00E00D78" w:rsidRDefault="001F42FF" w:rsidP="001F42FF">
      <w:pPr>
        <w:keepNext/>
        <w:jc w:val="lowKashida"/>
        <w:rPr>
          <w:rFonts w:asciiTheme="majorBidi" w:eastAsia="Times New Roman" w:hAnsiTheme="majorBidi" w:cstheme="majorBidi"/>
          <w:lang w:eastAsia="et-EE"/>
        </w:rPr>
      </w:pPr>
    </w:p>
    <w:p w14:paraId="1D890515" w14:textId="77777777" w:rsidR="001F42FF" w:rsidRPr="00A53A2F" w:rsidDel="00E00D78" w:rsidRDefault="001F42FF" w:rsidP="001F42FF">
      <w:pPr>
        <w:keepNext/>
        <w:rPr>
          <w:lang w:eastAsia="et-EE"/>
        </w:rPr>
      </w:pPr>
      <w:r w:rsidRPr="00A53A2F" w:rsidDel="00E00D78">
        <w:rPr>
          <w:lang w:eastAsia="et-EE"/>
        </w:rPr>
        <w:t>Lisa. Alaesindatud soost liikmete osakaalu arvulised eesmärgid Eestis registreeritud aktsiaemitendi juhtorganites</w:t>
      </w:r>
    </w:p>
    <w:p w14:paraId="0CA6AEDF" w14:textId="77777777" w:rsidR="00F45F40" w:rsidRPr="00A53A2F" w:rsidRDefault="00F45F40" w:rsidP="00BA64E2">
      <w:pPr>
        <w:pStyle w:val="seadusetekstialunejoon"/>
        <w:keepNext/>
        <w:rPr>
          <w:rFonts w:eastAsia="Arial Unicode MS"/>
        </w:rPr>
      </w:pPr>
    </w:p>
    <w:bookmarkEnd w:id="34"/>
    <w:p w14:paraId="133E5840" w14:textId="77777777" w:rsidR="008F2810" w:rsidRPr="00A53A2F" w:rsidRDefault="008F2810" w:rsidP="008F2810">
      <w:pPr>
        <w:pStyle w:val="joonealunemenetlusinfo"/>
        <w:keepNext/>
      </w:pPr>
      <w:r w:rsidRPr="00A53A2F">
        <w:t>Esitab rahanduskomisjon 19.05.2025.</w:t>
      </w:r>
    </w:p>
    <w:p w14:paraId="59CC5C20" w14:textId="02771BF6" w:rsidR="008F2810" w:rsidRPr="00A53A2F" w:rsidRDefault="008F2810" w:rsidP="008F2810">
      <w:pPr>
        <w:pStyle w:val="joonealunemenetlusinfo"/>
        <w:keepNext/>
      </w:pPr>
      <w:r w:rsidRPr="00A53A2F">
        <w:t xml:space="preserve">Komisjoni ettepanek </w:t>
      </w:r>
      <w:r w:rsidR="008D776E">
        <w:t xml:space="preserve">on </w:t>
      </w:r>
      <w:r w:rsidRPr="00A53A2F">
        <w:t>viia läbi eelnõu lõpphääletus.</w:t>
      </w:r>
    </w:p>
    <w:p w14:paraId="3FBC4260" w14:textId="0FF71F67" w:rsidR="003F2F5E" w:rsidRPr="00A53A2F" w:rsidRDefault="008F2810" w:rsidP="008F2810">
      <w:pPr>
        <w:pStyle w:val="joonealunemenetlusinfo"/>
        <w:keepNext/>
      </w:pPr>
      <w:r w:rsidRPr="00A53A2F">
        <w:t>Eelnõu seadusena vastuvõtmiseks on nõutav poolthäälteenamus.</w:t>
      </w:r>
    </w:p>
    <w:p w14:paraId="344B40D5" w14:textId="77777777" w:rsidR="003F2F5E" w:rsidRPr="00A53A2F" w:rsidRDefault="003F2F5E" w:rsidP="00BA64E2">
      <w:pPr>
        <w:keepNext/>
        <w:rPr>
          <w:lang w:eastAsia="et-EE"/>
        </w:rPr>
      </w:pPr>
    </w:p>
    <w:p w14:paraId="4602EAB1" w14:textId="77777777" w:rsidR="003F2F5E" w:rsidRPr="00A53A2F" w:rsidRDefault="003F2F5E" w:rsidP="00BA64E2">
      <w:pPr>
        <w:pStyle w:val="kinnitatuddigitaalselt"/>
        <w:keepNext/>
      </w:pPr>
      <w:r w:rsidRPr="00A53A2F">
        <w:t>(kinnitatud digitaalselt)</w:t>
      </w:r>
    </w:p>
    <w:p w14:paraId="78F274CB" w14:textId="77777777" w:rsidR="003F2F5E" w:rsidRPr="00A53A2F" w:rsidRDefault="003F2F5E" w:rsidP="00BA64E2">
      <w:pPr>
        <w:pStyle w:val="komisjoniesimehenimi"/>
        <w:keepNext/>
      </w:pPr>
      <w:r w:rsidRPr="00A53A2F">
        <w:t>Annely Akkermann</w:t>
      </w:r>
    </w:p>
    <w:p w14:paraId="0877908D" w14:textId="77777777" w:rsidR="003F2F5E" w:rsidRPr="00A53A2F" w:rsidRDefault="003F2F5E" w:rsidP="00E86A06">
      <w:pPr>
        <w:rPr>
          <w:lang w:eastAsia="et-EE"/>
        </w:rPr>
      </w:pPr>
      <w:r w:rsidRPr="00A53A2F">
        <w:rPr>
          <w:lang w:eastAsia="et-EE"/>
        </w:rPr>
        <w:t>Rahanduskomisjoni esimees</w:t>
      </w:r>
    </w:p>
    <w:p w14:paraId="1A6052C9" w14:textId="77777777" w:rsidR="00DE3783" w:rsidRDefault="00DE3783" w:rsidP="00510343">
      <w:pPr>
        <w:jc w:val="right"/>
        <w:rPr>
          <w:rFonts w:asciiTheme="majorBidi" w:hAnsiTheme="majorBidi" w:cstheme="majorBidi"/>
        </w:rPr>
        <w:sectPr w:rsidR="00DE3783" w:rsidSect="00B51DF9">
          <w:footerReference w:type="default" r:id="rId8"/>
          <w:footerReference w:type="first" r:id="rId9"/>
          <w:pgSz w:w="11906" w:h="16838"/>
          <w:pgMar w:top="1134" w:right="1134" w:bottom="1134" w:left="1701" w:header="709" w:footer="709" w:gutter="0"/>
          <w:cols w:space="708"/>
          <w:docGrid w:linePitch="360"/>
        </w:sectPr>
      </w:pPr>
    </w:p>
    <w:p w14:paraId="6DF12DFD" w14:textId="7C54A3FC" w:rsidR="003F2F5E" w:rsidRDefault="003F2F5E" w:rsidP="00510343">
      <w:pPr>
        <w:jc w:val="right"/>
        <w:rPr>
          <w:rFonts w:asciiTheme="majorBidi" w:hAnsiTheme="majorBidi" w:cstheme="majorBidi"/>
        </w:rPr>
      </w:pPr>
      <w:r>
        <w:rPr>
          <w:rFonts w:asciiTheme="majorBidi" w:hAnsiTheme="majorBidi" w:cstheme="majorBidi"/>
        </w:rPr>
        <w:lastRenderedPageBreak/>
        <w:t>Väärtpaberituru seadus</w:t>
      </w:r>
    </w:p>
    <w:p w14:paraId="77EF6C32" w14:textId="45C3776B" w:rsidR="00FD10A9" w:rsidRDefault="003F2F5E" w:rsidP="00AF4566">
      <w:pPr>
        <w:jc w:val="right"/>
        <w:rPr>
          <w:rFonts w:asciiTheme="majorBidi" w:hAnsiTheme="majorBidi" w:cstheme="majorBidi"/>
        </w:rPr>
      </w:pPr>
      <w:r w:rsidRPr="002A56C6">
        <w:rPr>
          <w:rFonts w:asciiTheme="majorBidi" w:hAnsiTheme="majorBidi" w:cstheme="majorBidi"/>
        </w:rPr>
        <w:t>Lisa</w:t>
      </w:r>
    </w:p>
    <w:p w14:paraId="59C9665C" w14:textId="77777777" w:rsidR="00207F9B" w:rsidRPr="002A56C6" w:rsidRDefault="00207F9B" w:rsidP="00AF4566">
      <w:pPr>
        <w:jc w:val="right"/>
        <w:rPr>
          <w:rFonts w:asciiTheme="majorBidi" w:hAnsiTheme="majorBidi" w:cstheme="majorBidi"/>
        </w:rPr>
      </w:pPr>
    </w:p>
    <w:p w14:paraId="2B19B19B" w14:textId="1FEF69AB" w:rsidR="00547B30" w:rsidRDefault="003F2F5E" w:rsidP="00207F9B">
      <w:pPr>
        <w:shd w:val="clear" w:color="auto" w:fill="FFFFFF"/>
        <w:jc w:val="center"/>
        <w:rPr>
          <w:rFonts w:asciiTheme="majorBidi" w:eastAsia="Times New Roman" w:hAnsiTheme="majorBidi" w:cstheme="majorBidi"/>
          <w:b/>
          <w:bCs/>
          <w:lang w:eastAsia="et-EE"/>
        </w:rPr>
      </w:pPr>
      <w:r w:rsidRPr="00547B30">
        <w:rPr>
          <w:rFonts w:asciiTheme="majorBidi" w:eastAsia="Times New Roman" w:hAnsiTheme="majorBidi" w:cstheme="majorBidi"/>
          <w:b/>
          <w:bCs/>
          <w:lang w:eastAsia="et-EE"/>
        </w:rPr>
        <w:t xml:space="preserve">Alaesindatud soost liikmete osakaalu arvulised eesmärgid </w:t>
      </w:r>
      <w:r w:rsidR="00783341">
        <w:rPr>
          <w:rFonts w:asciiTheme="majorBidi" w:eastAsia="Times New Roman" w:hAnsiTheme="majorBidi" w:cstheme="majorBidi"/>
          <w:b/>
          <w:bCs/>
          <w:lang w:eastAsia="et-EE"/>
        </w:rPr>
        <w:br/>
      </w:r>
      <w:r w:rsidRPr="00547B30">
        <w:rPr>
          <w:rFonts w:asciiTheme="majorBidi" w:eastAsia="Times New Roman" w:hAnsiTheme="majorBidi" w:cstheme="majorBidi"/>
          <w:b/>
          <w:bCs/>
          <w:lang w:eastAsia="et-EE"/>
        </w:rPr>
        <w:t>Eestis registreeritud aktsiaemitendi juhtorganites</w:t>
      </w:r>
    </w:p>
    <w:p w14:paraId="7A97C909" w14:textId="77777777" w:rsidR="00207F9B" w:rsidRPr="006B701A" w:rsidRDefault="00207F9B" w:rsidP="00207F9B">
      <w:pPr>
        <w:shd w:val="clear" w:color="auto" w:fill="FFFFFF"/>
        <w:jc w:val="center"/>
        <w:rPr>
          <w:rFonts w:asciiTheme="majorBidi" w:eastAsia="Times New Roman" w:hAnsiTheme="majorBidi" w:cstheme="majorBidi"/>
          <w:lang w:eastAsia="et-EE"/>
        </w:rPr>
      </w:pPr>
    </w:p>
    <w:tbl>
      <w:tblPr>
        <w:tblW w:w="0" w:type="auto"/>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814"/>
        <w:gridCol w:w="3005"/>
        <w:gridCol w:w="3005"/>
      </w:tblGrid>
      <w:tr w:rsidR="0080219D" w:rsidRPr="001D6E7C" w14:paraId="408855C6" w14:textId="77777777" w:rsidTr="000D2131">
        <w:trPr>
          <w:jc w:val="center"/>
        </w:trPr>
        <w:tc>
          <w:tcPr>
            <w:tcW w:w="1814" w:type="dxa"/>
            <w:tcBorders>
              <w:top w:val="single" w:sz="6" w:space="0" w:color="000000"/>
              <w:left w:val="single" w:sz="6" w:space="0" w:color="000000"/>
              <w:bottom w:val="single" w:sz="6" w:space="0" w:color="000000"/>
              <w:right w:val="single" w:sz="6" w:space="0" w:color="000000"/>
            </w:tcBorders>
            <w:shd w:val="clear" w:color="auto" w:fill="FFFFFF"/>
            <w:hideMark/>
          </w:tcPr>
          <w:p w14:paraId="324C6F86" w14:textId="77777777" w:rsidR="003F2F5E" w:rsidRPr="001D6E7C" w:rsidRDefault="003F2F5E" w:rsidP="00C32A0D">
            <w:pPr>
              <w:spacing w:before="40" w:after="40"/>
              <w:jc w:val="center"/>
              <w:rPr>
                <w:rFonts w:asciiTheme="majorBidi" w:eastAsia="Times New Roman" w:hAnsiTheme="majorBidi" w:cstheme="majorBidi"/>
                <w:b/>
                <w:bCs/>
                <w:lang w:eastAsia="et-EE"/>
              </w:rPr>
            </w:pPr>
            <w:r w:rsidRPr="001D6E7C">
              <w:rPr>
                <w:rFonts w:asciiTheme="majorBidi" w:eastAsia="Times New Roman" w:hAnsiTheme="majorBidi" w:cstheme="majorBidi"/>
                <w:b/>
                <w:bCs/>
                <w:lang w:eastAsia="et-EE"/>
              </w:rPr>
              <w:t>Ametikohtade arv juhtorganis</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395F2B44" w14:textId="77777777" w:rsidR="003F2F5E" w:rsidRPr="001D6E7C" w:rsidRDefault="003F2F5E" w:rsidP="00081F98">
            <w:pPr>
              <w:spacing w:before="40" w:after="40"/>
              <w:jc w:val="center"/>
              <w:rPr>
                <w:rFonts w:asciiTheme="majorBidi" w:eastAsia="Times New Roman" w:hAnsiTheme="majorBidi" w:cstheme="majorBidi"/>
                <w:b/>
                <w:bCs/>
                <w:lang w:eastAsia="et-EE"/>
              </w:rPr>
            </w:pPr>
            <w:r w:rsidRPr="001D6E7C">
              <w:rPr>
                <w:rFonts w:asciiTheme="majorBidi" w:eastAsia="Times New Roman" w:hAnsiTheme="majorBidi" w:cstheme="majorBidi"/>
                <w:b/>
                <w:bCs/>
                <w:lang w:eastAsia="et-EE"/>
              </w:rPr>
              <w:t>Alaesindatud soost liikmete miinimumarv nõukogus 40% eesmärgi saavutamiseks</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130BA367" w14:textId="77777777" w:rsidR="003F2F5E" w:rsidRPr="001D6E7C" w:rsidRDefault="003F2F5E" w:rsidP="00081F98">
            <w:pPr>
              <w:spacing w:before="40" w:after="40"/>
              <w:jc w:val="center"/>
              <w:rPr>
                <w:rFonts w:asciiTheme="majorBidi" w:eastAsia="Times New Roman" w:hAnsiTheme="majorBidi" w:cstheme="majorBidi"/>
                <w:b/>
                <w:bCs/>
                <w:lang w:eastAsia="et-EE"/>
              </w:rPr>
            </w:pPr>
            <w:r w:rsidRPr="001D6E7C">
              <w:rPr>
                <w:rFonts w:asciiTheme="majorBidi" w:eastAsia="Times New Roman" w:hAnsiTheme="majorBidi" w:cstheme="majorBidi"/>
                <w:b/>
                <w:bCs/>
                <w:lang w:eastAsia="et-EE"/>
              </w:rPr>
              <w:t>Alaesindatud soost liikmete miinimumarv nõukogus ja juhatuses 33% eesmärgi saavutamiseks</w:t>
            </w:r>
          </w:p>
        </w:tc>
      </w:tr>
      <w:tr w:rsidR="0080219D" w:rsidRPr="001D6E7C" w14:paraId="6662905C" w14:textId="77777777" w:rsidTr="000D2131">
        <w:trPr>
          <w:jc w:val="center"/>
        </w:trPr>
        <w:tc>
          <w:tcPr>
            <w:tcW w:w="1814" w:type="dxa"/>
            <w:tcBorders>
              <w:top w:val="single" w:sz="6" w:space="0" w:color="000000"/>
              <w:left w:val="single" w:sz="6" w:space="0" w:color="000000"/>
              <w:bottom w:val="single" w:sz="6" w:space="0" w:color="000000"/>
              <w:right w:val="single" w:sz="6" w:space="0" w:color="000000"/>
            </w:tcBorders>
            <w:shd w:val="clear" w:color="auto" w:fill="FFFFFF"/>
            <w:hideMark/>
          </w:tcPr>
          <w:p w14:paraId="494F5EFA" w14:textId="77777777" w:rsidR="003F2F5E" w:rsidRPr="001D6E7C" w:rsidRDefault="003F2F5E" w:rsidP="00CD4FA4">
            <w:pPr>
              <w:spacing w:before="40" w:after="40"/>
              <w:jc w:val="center"/>
              <w:rPr>
                <w:rFonts w:asciiTheme="majorBidi" w:eastAsia="Times New Roman" w:hAnsiTheme="majorBidi" w:cstheme="majorBidi"/>
                <w:lang w:eastAsia="et-EE"/>
              </w:rPr>
            </w:pPr>
            <w:r w:rsidRPr="001D6E7C">
              <w:rPr>
                <w:rFonts w:asciiTheme="majorBidi" w:eastAsia="Times New Roman" w:hAnsiTheme="majorBidi" w:cstheme="majorBidi"/>
                <w:lang w:eastAsia="et-EE"/>
              </w:rPr>
              <w:t>1</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04FB72B1" w14:textId="77777777" w:rsidR="003F2F5E" w:rsidRPr="001D6E7C" w:rsidRDefault="003F2F5E" w:rsidP="00E40072">
            <w:pPr>
              <w:spacing w:before="40" w:after="40"/>
              <w:jc w:val="center"/>
              <w:rPr>
                <w:rFonts w:asciiTheme="majorBidi" w:eastAsia="Times New Roman" w:hAnsiTheme="majorBidi" w:cstheme="majorBidi"/>
                <w:lang w:eastAsia="et-EE"/>
              </w:rPr>
            </w:pPr>
            <w:r w:rsidRPr="001D6E7C">
              <w:rPr>
                <w:rFonts w:asciiTheme="majorBidi" w:eastAsia="Times New Roman" w:hAnsiTheme="majorBidi" w:cstheme="majorBidi"/>
                <w:lang w:eastAsia="et-EE"/>
              </w:rPr>
              <w:t>-</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3D6BA9EC" w14:textId="77777777" w:rsidR="003F2F5E" w:rsidRPr="001D6E7C" w:rsidRDefault="003F2F5E" w:rsidP="00E40072">
            <w:pPr>
              <w:spacing w:before="40" w:after="40"/>
              <w:jc w:val="center"/>
              <w:rPr>
                <w:rFonts w:asciiTheme="majorBidi" w:eastAsia="Times New Roman" w:hAnsiTheme="majorBidi" w:cstheme="majorBidi"/>
                <w:lang w:eastAsia="et-EE"/>
              </w:rPr>
            </w:pPr>
            <w:r w:rsidRPr="001D6E7C">
              <w:rPr>
                <w:rFonts w:asciiTheme="majorBidi" w:eastAsia="Times New Roman" w:hAnsiTheme="majorBidi" w:cstheme="majorBidi"/>
                <w:lang w:eastAsia="et-EE"/>
              </w:rPr>
              <w:t>-</w:t>
            </w:r>
          </w:p>
        </w:tc>
      </w:tr>
      <w:tr w:rsidR="0080219D" w:rsidRPr="001D6E7C" w14:paraId="4F51E64E" w14:textId="77777777" w:rsidTr="000D2131">
        <w:trPr>
          <w:jc w:val="center"/>
        </w:trPr>
        <w:tc>
          <w:tcPr>
            <w:tcW w:w="1814" w:type="dxa"/>
            <w:tcBorders>
              <w:top w:val="single" w:sz="6" w:space="0" w:color="000000"/>
              <w:left w:val="single" w:sz="6" w:space="0" w:color="000000"/>
              <w:bottom w:val="single" w:sz="6" w:space="0" w:color="000000"/>
              <w:right w:val="single" w:sz="6" w:space="0" w:color="000000"/>
            </w:tcBorders>
            <w:shd w:val="clear" w:color="auto" w:fill="FFFFFF"/>
            <w:hideMark/>
          </w:tcPr>
          <w:p w14:paraId="6E48FA27" w14:textId="77777777" w:rsidR="003F2F5E" w:rsidRPr="001D6E7C" w:rsidRDefault="003F2F5E" w:rsidP="00CD4FA4">
            <w:pPr>
              <w:spacing w:before="40" w:after="40"/>
              <w:jc w:val="center"/>
              <w:rPr>
                <w:rFonts w:asciiTheme="majorBidi" w:eastAsia="Times New Roman" w:hAnsiTheme="majorBidi" w:cstheme="majorBidi"/>
                <w:lang w:eastAsia="et-EE"/>
              </w:rPr>
            </w:pPr>
            <w:r w:rsidRPr="001D6E7C">
              <w:rPr>
                <w:rFonts w:asciiTheme="majorBidi" w:eastAsia="Times New Roman" w:hAnsiTheme="majorBidi" w:cstheme="majorBidi"/>
                <w:lang w:eastAsia="et-EE"/>
              </w:rPr>
              <w:t>2</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00B1971E" w14:textId="77777777" w:rsidR="003F2F5E" w:rsidRPr="001D6E7C" w:rsidRDefault="003F2F5E" w:rsidP="00E40072">
            <w:pPr>
              <w:spacing w:before="40" w:after="40"/>
              <w:jc w:val="center"/>
              <w:rPr>
                <w:rFonts w:asciiTheme="majorBidi" w:eastAsia="Times New Roman" w:hAnsiTheme="majorBidi" w:cstheme="majorBidi"/>
                <w:lang w:eastAsia="et-EE"/>
              </w:rPr>
            </w:pPr>
            <w:r w:rsidRPr="001D6E7C">
              <w:rPr>
                <w:rFonts w:asciiTheme="majorBidi" w:eastAsia="Times New Roman" w:hAnsiTheme="majorBidi" w:cstheme="majorBidi"/>
                <w:lang w:eastAsia="et-EE"/>
              </w:rPr>
              <w:t>-</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37FF1192" w14:textId="77777777" w:rsidR="003F2F5E" w:rsidRPr="001D6E7C" w:rsidRDefault="003F2F5E" w:rsidP="00E40072">
            <w:pPr>
              <w:spacing w:before="40" w:after="40"/>
              <w:jc w:val="center"/>
              <w:rPr>
                <w:rFonts w:asciiTheme="majorBidi" w:eastAsia="Times New Roman" w:hAnsiTheme="majorBidi" w:cstheme="majorBidi"/>
                <w:lang w:eastAsia="et-EE"/>
              </w:rPr>
            </w:pPr>
            <w:r w:rsidRPr="001D6E7C">
              <w:rPr>
                <w:rFonts w:asciiTheme="majorBidi" w:eastAsia="Times New Roman" w:hAnsiTheme="majorBidi" w:cstheme="majorBidi"/>
                <w:lang w:eastAsia="et-EE"/>
              </w:rPr>
              <w:t>-</w:t>
            </w:r>
          </w:p>
        </w:tc>
      </w:tr>
      <w:tr w:rsidR="0080219D" w:rsidRPr="001D6E7C" w14:paraId="488868AA" w14:textId="77777777" w:rsidTr="000D2131">
        <w:trPr>
          <w:jc w:val="center"/>
        </w:trPr>
        <w:tc>
          <w:tcPr>
            <w:tcW w:w="1814" w:type="dxa"/>
            <w:tcBorders>
              <w:top w:val="single" w:sz="6" w:space="0" w:color="000000"/>
              <w:left w:val="single" w:sz="6" w:space="0" w:color="000000"/>
              <w:bottom w:val="single" w:sz="6" w:space="0" w:color="000000"/>
              <w:right w:val="single" w:sz="6" w:space="0" w:color="000000"/>
            </w:tcBorders>
            <w:shd w:val="clear" w:color="auto" w:fill="FFFFFF"/>
            <w:hideMark/>
          </w:tcPr>
          <w:p w14:paraId="13FD2298" w14:textId="77777777" w:rsidR="003F2F5E" w:rsidRPr="001D6E7C" w:rsidRDefault="003F2F5E" w:rsidP="00CD4FA4">
            <w:pPr>
              <w:spacing w:before="40" w:after="40"/>
              <w:jc w:val="center"/>
              <w:rPr>
                <w:rFonts w:asciiTheme="majorBidi" w:eastAsia="Times New Roman" w:hAnsiTheme="majorBidi" w:cstheme="majorBidi"/>
                <w:lang w:eastAsia="et-EE"/>
              </w:rPr>
            </w:pPr>
            <w:r w:rsidRPr="001D6E7C">
              <w:rPr>
                <w:rFonts w:asciiTheme="majorBidi" w:eastAsia="Times New Roman" w:hAnsiTheme="majorBidi" w:cstheme="majorBidi"/>
                <w:lang w:eastAsia="et-EE"/>
              </w:rPr>
              <w:t>3</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7124D60A" w14:textId="77777777" w:rsidR="003F2F5E" w:rsidRPr="001D6E7C" w:rsidRDefault="003F2F5E" w:rsidP="00C12027">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1 (33,3%)</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2D344002" w14:textId="77777777" w:rsidR="003F2F5E" w:rsidRPr="001D6E7C" w:rsidRDefault="003F2F5E" w:rsidP="00C12027">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1 (33,3%)</w:t>
            </w:r>
          </w:p>
        </w:tc>
      </w:tr>
      <w:tr w:rsidR="0080219D" w:rsidRPr="001D6E7C" w14:paraId="252BF069" w14:textId="77777777" w:rsidTr="000D2131">
        <w:trPr>
          <w:jc w:val="center"/>
        </w:trPr>
        <w:tc>
          <w:tcPr>
            <w:tcW w:w="1814" w:type="dxa"/>
            <w:tcBorders>
              <w:top w:val="single" w:sz="6" w:space="0" w:color="000000"/>
              <w:left w:val="single" w:sz="6" w:space="0" w:color="000000"/>
              <w:bottom w:val="single" w:sz="6" w:space="0" w:color="000000"/>
              <w:right w:val="single" w:sz="6" w:space="0" w:color="000000"/>
            </w:tcBorders>
            <w:shd w:val="clear" w:color="auto" w:fill="FFFFFF"/>
            <w:hideMark/>
          </w:tcPr>
          <w:p w14:paraId="342416BA" w14:textId="77777777" w:rsidR="003F2F5E" w:rsidRPr="001D6E7C" w:rsidRDefault="003F2F5E" w:rsidP="00CD4FA4">
            <w:pPr>
              <w:spacing w:before="40" w:after="40"/>
              <w:jc w:val="center"/>
              <w:rPr>
                <w:rFonts w:asciiTheme="majorBidi" w:eastAsia="Times New Roman" w:hAnsiTheme="majorBidi" w:cstheme="majorBidi"/>
                <w:lang w:eastAsia="et-EE"/>
              </w:rPr>
            </w:pPr>
            <w:r w:rsidRPr="001D6E7C">
              <w:rPr>
                <w:rFonts w:asciiTheme="majorBidi" w:eastAsia="Times New Roman" w:hAnsiTheme="majorBidi" w:cstheme="majorBidi"/>
                <w:lang w:eastAsia="et-EE"/>
              </w:rPr>
              <w:t>4</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6788B6A8" w14:textId="77777777" w:rsidR="003F2F5E" w:rsidRPr="001D6E7C" w:rsidRDefault="003F2F5E" w:rsidP="00C12027">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1 (25%)</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02D44A1D" w14:textId="77777777" w:rsidR="003F2F5E" w:rsidRPr="001D6E7C" w:rsidRDefault="003F2F5E" w:rsidP="00C12027">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1 (25%)</w:t>
            </w:r>
          </w:p>
        </w:tc>
      </w:tr>
      <w:tr w:rsidR="0080219D" w:rsidRPr="001D6E7C" w14:paraId="4260BC63" w14:textId="77777777" w:rsidTr="000D2131">
        <w:trPr>
          <w:jc w:val="center"/>
        </w:trPr>
        <w:tc>
          <w:tcPr>
            <w:tcW w:w="1814" w:type="dxa"/>
            <w:tcBorders>
              <w:top w:val="single" w:sz="6" w:space="0" w:color="000000"/>
              <w:left w:val="single" w:sz="6" w:space="0" w:color="000000"/>
              <w:bottom w:val="single" w:sz="6" w:space="0" w:color="000000"/>
              <w:right w:val="single" w:sz="6" w:space="0" w:color="000000"/>
            </w:tcBorders>
            <w:shd w:val="clear" w:color="auto" w:fill="FFFFFF"/>
            <w:hideMark/>
          </w:tcPr>
          <w:p w14:paraId="21B2B6A1" w14:textId="77777777" w:rsidR="003F2F5E" w:rsidRPr="001D6E7C" w:rsidRDefault="003F2F5E" w:rsidP="00CD4FA4">
            <w:pPr>
              <w:spacing w:before="40" w:after="40"/>
              <w:jc w:val="center"/>
              <w:rPr>
                <w:rFonts w:asciiTheme="majorBidi" w:eastAsia="Times New Roman" w:hAnsiTheme="majorBidi" w:cstheme="majorBidi"/>
                <w:lang w:eastAsia="et-EE"/>
              </w:rPr>
            </w:pPr>
            <w:r w:rsidRPr="001D6E7C">
              <w:rPr>
                <w:rFonts w:asciiTheme="majorBidi" w:eastAsia="Times New Roman" w:hAnsiTheme="majorBidi" w:cstheme="majorBidi"/>
                <w:lang w:eastAsia="et-EE"/>
              </w:rPr>
              <w:t>5</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6014F7BB" w14:textId="77777777" w:rsidR="003F2F5E" w:rsidRPr="001D6E7C" w:rsidRDefault="003F2F5E" w:rsidP="00C12027">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2 (40%)</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1F70B872" w14:textId="77777777" w:rsidR="003F2F5E" w:rsidRPr="001D6E7C" w:rsidRDefault="003F2F5E" w:rsidP="00C12027">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2 (40%)</w:t>
            </w:r>
          </w:p>
        </w:tc>
      </w:tr>
      <w:tr w:rsidR="0080219D" w:rsidRPr="001D6E7C" w14:paraId="21082543" w14:textId="77777777" w:rsidTr="000D2131">
        <w:trPr>
          <w:jc w:val="center"/>
        </w:trPr>
        <w:tc>
          <w:tcPr>
            <w:tcW w:w="1814" w:type="dxa"/>
            <w:tcBorders>
              <w:top w:val="single" w:sz="6" w:space="0" w:color="000000"/>
              <w:left w:val="single" w:sz="6" w:space="0" w:color="000000"/>
              <w:bottom w:val="single" w:sz="6" w:space="0" w:color="000000"/>
              <w:right w:val="single" w:sz="6" w:space="0" w:color="000000"/>
            </w:tcBorders>
            <w:shd w:val="clear" w:color="auto" w:fill="FFFFFF"/>
            <w:hideMark/>
          </w:tcPr>
          <w:p w14:paraId="14280D0A" w14:textId="77777777" w:rsidR="003F2F5E" w:rsidRPr="001D6E7C" w:rsidRDefault="003F2F5E" w:rsidP="00CD4FA4">
            <w:pPr>
              <w:spacing w:before="40" w:after="40"/>
              <w:jc w:val="center"/>
              <w:rPr>
                <w:rFonts w:asciiTheme="majorBidi" w:eastAsia="Times New Roman" w:hAnsiTheme="majorBidi" w:cstheme="majorBidi"/>
                <w:lang w:eastAsia="et-EE"/>
              </w:rPr>
            </w:pPr>
            <w:r w:rsidRPr="001D6E7C">
              <w:rPr>
                <w:rFonts w:asciiTheme="majorBidi" w:eastAsia="Times New Roman" w:hAnsiTheme="majorBidi" w:cstheme="majorBidi"/>
                <w:lang w:eastAsia="et-EE"/>
              </w:rPr>
              <w:t>6</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5F8901C3" w14:textId="77777777" w:rsidR="003F2F5E" w:rsidRPr="001D6E7C" w:rsidRDefault="003F2F5E" w:rsidP="00C12027">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2 (33,3%)</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26157A78" w14:textId="77777777" w:rsidR="003F2F5E" w:rsidRPr="001D6E7C" w:rsidRDefault="003F2F5E" w:rsidP="00C12027">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2 (33,3%)</w:t>
            </w:r>
          </w:p>
        </w:tc>
      </w:tr>
      <w:tr w:rsidR="0080219D" w:rsidRPr="001D6E7C" w14:paraId="2D01C39F" w14:textId="77777777" w:rsidTr="000D2131">
        <w:trPr>
          <w:jc w:val="center"/>
        </w:trPr>
        <w:tc>
          <w:tcPr>
            <w:tcW w:w="1814" w:type="dxa"/>
            <w:tcBorders>
              <w:top w:val="single" w:sz="6" w:space="0" w:color="000000"/>
              <w:left w:val="single" w:sz="6" w:space="0" w:color="000000"/>
              <w:bottom w:val="single" w:sz="6" w:space="0" w:color="000000"/>
              <w:right w:val="single" w:sz="6" w:space="0" w:color="000000"/>
            </w:tcBorders>
            <w:shd w:val="clear" w:color="auto" w:fill="FFFFFF"/>
            <w:hideMark/>
          </w:tcPr>
          <w:p w14:paraId="508A42BF" w14:textId="77777777" w:rsidR="003F2F5E" w:rsidRPr="001D6E7C" w:rsidRDefault="003F2F5E" w:rsidP="00CD4FA4">
            <w:pPr>
              <w:spacing w:before="40" w:after="40"/>
              <w:jc w:val="center"/>
              <w:rPr>
                <w:rFonts w:asciiTheme="majorBidi" w:eastAsia="Times New Roman" w:hAnsiTheme="majorBidi" w:cstheme="majorBidi"/>
                <w:lang w:eastAsia="et-EE"/>
              </w:rPr>
            </w:pPr>
            <w:r w:rsidRPr="001D6E7C">
              <w:rPr>
                <w:rFonts w:asciiTheme="majorBidi" w:eastAsia="Times New Roman" w:hAnsiTheme="majorBidi" w:cstheme="majorBidi"/>
                <w:lang w:eastAsia="et-EE"/>
              </w:rPr>
              <w:t>7</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632F7732" w14:textId="77777777" w:rsidR="003F2F5E" w:rsidRPr="001D6E7C" w:rsidRDefault="003F2F5E" w:rsidP="00C12027">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3 (42,9%)</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2EFCA2E4" w14:textId="77777777" w:rsidR="003F2F5E" w:rsidRPr="001D6E7C" w:rsidRDefault="003F2F5E" w:rsidP="00C12027">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2 (28,6%)</w:t>
            </w:r>
          </w:p>
        </w:tc>
      </w:tr>
      <w:tr w:rsidR="0080219D" w:rsidRPr="001D6E7C" w14:paraId="79823118" w14:textId="77777777" w:rsidTr="000D2131">
        <w:trPr>
          <w:jc w:val="center"/>
        </w:trPr>
        <w:tc>
          <w:tcPr>
            <w:tcW w:w="1814" w:type="dxa"/>
            <w:tcBorders>
              <w:top w:val="single" w:sz="6" w:space="0" w:color="000000"/>
              <w:left w:val="single" w:sz="6" w:space="0" w:color="000000"/>
              <w:bottom w:val="single" w:sz="6" w:space="0" w:color="000000"/>
              <w:right w:val="single" w:sz="6" w:space="0" w:color="000000"/>
            </w:tcBorders>
            <w:shd w:val="clear" w:color="auto" w:fill="FFFFFF"/>
            <w:hideMark/>
          </w:tcPr>
          <w:p w14:paraId="37BA667B" w14:textId="77777777" w:rsidR="003F2F5E" w:rsidRPr="001D6E7C" w:rsidRDefault="003F2F5E" w:rsidP="00CD4FA4">
            <w:pPr>
              <w:spacing w:before="40" w:after="40"/>
              <w:jc w:val="center"/>
              <w:rPr>
                <w:rFonts w:asciiTheme="majorBidi" w:eastAsia="Times New Roman" w:hAnsiTheme="majorBidi" w:cstheme="majorBidi"/>
                <w:lang w:eastAsia="et-EE"/>
              </w:rPr>
            </w:pPr>
            <w:r w:rsidRPr="001D6E7C">
              <w:rPr>
                <w:rFonts w:asciiTheme="majorBidi" w:eastAsia="Times New Roman" w:hAnsiTheme="majorBidi" w:cstheme="majorBidi"/>
                <w:lang w:eastAsia="et-EE"/>
              </w:rPr>
              <w:t>8</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04FA4D9C" w14:textId="77777777" w:rsidR="003F2F5E" w:rsidRPr="001D6E7C" w:rsidRDefault="003F2F5E" w:rsidP="00C12027">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3 (37,5%)</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118013BF" w14:textId="77777777" w:rsidR="003F2F5E" w:rsidRPr="001D6E7C" w:rsidRDefault="003F2F5E" w:rsidP="00C12027">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3 (37,5%)</w:t>
            </w:r>
          </w:p>
        </w:tc>
      </w:tr>
      <w:tr w:rsidR="0080219D" w:rsidRPr="001D6E7C" w14:paraId="01D172D9" w14:textId="77777777" w:rsidTr="000D2131">
        <w:trPr>
          <w:jc w:val="center"/>
        </w:trPr>
        <w:tc>
          <w:tcPr>
            <w:tcW w:w="1814" w:type="dxa"/>
            <w:tcBorders>
              <w:top w:val="single" w:sz="6" w:space="0" w:color="000000"/>
              <w:left w:val="single" w:sz="6" w:space="0" w:color="000000"/>
              <w:bottom w:val="single" w:sz="6" w:space="0" w:color="000000"/>
              <w:right w:val="single" w:sz="6" w:space="0" w:color="000000"/>
            </w:tcBorders>
            <w:shd w:val="clear" w:color="auto" w:fill="FFFFFF"/>
            <w:hideMark/>
          </w:tcPr>
          <w:p w14:paraId="12A25417" w14:textId="77777777" w:rsidR="003F2F5E" w:rsidRPr="001D6E7C" w:rsidRDefault="003F2F5E" w:rsidP="00CD4FA4">
            <w:pPr>
              <w:spacing w:before="40" w:after="40"/>
              <w:jc w:val="center"/>
              <w:rPr>
                <w:rFonts w:asciiTheme="majorBidi" w:eastAsia="Times New Roman" w:hAnsiTheme="majorBidi" w:cstheme="majorBidi"/>
                <w:lang w:eastAsia="et-EE"/>
              </w:rPr>
            </w:pPr>
            <w:r w:rsidRPr="001D6E7C">
              <w:rPr>
                <w:rFonts w:asciiTheme="majorBidi" w:eastAsia="Times New Roman" w:hAnsiTheme="majorBidi" w:cstheme="majorBidi"/>
                <w:lang w:eastAsia="et-EE"/>
              </w:rPr>
              <w:t>9</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7880BF42" w14:textId="77777777" w:rsidR="003F2F5E" w:rsidRPr="001D6E7C" w:rsidRDefault="003F2F5E" w:rsidP="00C12027">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4 (44,4%)</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7E363D0F" w14:textId="77777777" w:rsidR="003F2F5E" w:rsidRPr="001D6E7C" w:rsidRDefault="003F2F5E" w:rsidP="00C12027">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3 (33,3%)</w:t>
            </w:r>
          </w:p>
        </w:tc>
      </w:tr>
      <w:tr w:rsidR="0080219D" w:rsidRPr="001D6E7C" w14:paraId="79F722B8" w14:textId="77777777" w:rsidTr="000D2131">
        <w:trPr>
          <w:jc w:val="center"/>
        </w:trPr>
        <w:tc>
          <w:tcPr>
            <w:tcW w:w="1814" w:type="dxa"/>
            <w:tcBorders>
              <w:top w:val="single" w:sz="6" w:space="0" w:color="000000"/>
              <w:left w:val="single" w:sz="6" w:space="0" w:color="000000"/>
              <w:bottom w:val="single" w:sz="6" w:space="0" w:color="000000"/>
              <w:right w:val="single" w:sz="6" w:space="0" w:color="000000"/>
            </w:tcBorders>
            <w:shd w:val="clear" w:color="auto" w:fill="FFFFFF"/>
            <w:hideMark/>
          </w:tcPr>
          <w:p w14:paraId="5B2F8ED3" w14:textId="77777777" w:rsidR="003F2F5E" w:rsidRPr="001D6E7C" w:rsidRDefault="003F2F5E" w:rsidP="00CD4FA4">
            <w:pPr>
              <w:spacing w:before="40" w:after="40"/>
              <w:jc w:val="center"/>
              <w:rPr>
                <w:rFonts w:asciiTheme="majorBidi" w:eastAsia="Times New Roman" w:hAnsiTheme="majorBidi" w:cstheme="majorBidi"/>
                <w:lang w:eastAsia="et-EE"/>
              </w:rPr>
            </w:pPr>
            <w:r w:rsidRPr="001D6E7C">
              <w:rPr>
                <w:rFonts w:asciiTheme="majorBidi" w:eastAsia="Times New Roman" w:hAnsiTheme="majorBidi" w:cstheme="majorBidi"/>
                <w:lang w:eastAsia="et-EE"/>
              </w:rPr>
              <w:t>10</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4A8723FF" w14:textId="77777777" w:rsidR="003F2F5E" w:rsidRPr="001D6E7C" w:rsidRDefault="003F2F5E" w:rsidP="00C12027">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4 (40%)</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3D7CDB55" w14:textId="77777777" w:rsidR="003F2F5E" w:rsidRPr="001D6E7C" w:rsidRDefault="003F2F5E" w:rsidP="00C12027">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3 (30%)</w:t>
            </w:r>
          </w:p>
        </w:tc>
      </w:tr>
      <w:tr w:rsidR="0080219D" w:rsidRPr="001D6E7C" w14:paraId="49B24EF0" w14:textId="77777777" w:rsidTr="000D2131">
        <w:trPr>
          <w:jc w:val="center"/>
        </w:trPr>
        <w:tc>
          <w:tcPr>
            <w:tcW w:w="1814" w:type="dxa"/>
            <w:tcBorders>
              <w:top w:val="single" w:sz="6" w:space="0" w:color="000000"/>
              <w:left w:val="single" w:sz="6" w:space="0" w:color="000000"/>
              <w:bottom w:val="single" w:sz="6" w:space="0" w:color="000000"/>
              <w:right w:val="single" w:sz="6" w:space="0" w:color="000000"/>
            </w:tcBorders>
            <w:shd w:val="clear" w:color="auto" w:fill="FFFFFF"/>
            <w:hideMark/>
          </w:tcPr>
          <w:p w14:paraId="18FBDAB1" w14:textId="77777777" w:rsidR="003F2F5E" w:rsidRPr="001D6E7C" w:rsidRDefault="003F2F5E" w:rsidP="00CD4FA4">
            <w:pPr>
              <w:spacing w:before="40" w:after="40"/>
              <w:jc w:val="center"/>
              <w:rPr>
                <w:rFonts w:asciiTheme="majorBidi" w:eastAsia="Times New Roman" w:hAnsiTheme="majorBidi" w:cstheme="majorBidi"/>
                <w:lang w:eastAsia="et-EE"/>
              </w:rPr>
            </w:pPr>
            <w:r w:rsidRPr="001D6E7C">
              <w:rPr>
                <w:rFonts w:asciiTheme="majorBidi" w:eastAsia="Times New Roman" w:hAnsiTheme="majorBidi" w:cstheme="majorBidi"/>
                <w:lang w:eastAsia="et-EE"/>
              </w:rPr>
              <w:t>11</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110176DE" w14:textId="77777777" w:rsidR="003F2F5E" w:rsidRPr="001D6E7C" w:rsidRDefault="003F2F5E" w:rsidP="00C12027">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4 (36,4%)</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0039EFD4" w14:textId="77777777" w:rsidR="003F2F5E" w:rsidRPr="001D6E7C" w:rsidRDefault="003F2F5E" w:rsidP="00C12027">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4 (36,4%)</w:t>
            </w:r>
          </w:p>
        </w:tc>
      </w:tr>
      <w:tr w:rsidR="0080219D" w:rsidRPr="001D6E7C" w14:paraId="6BB9C0B2" w14:textId="77777777" w:rsidTr="000D2131">
        <w:trPr>
          <w:jc w:val="center"/>
        </w:trPr>
        <w:tc>
          <w:tcPr>
            <w:tcW w:w="1814" w:type="dxa"/>
            <w:tcBorders>
              <w:top w:val="single" w:sz="6" w:space="0" w:color="000000"/>
              <w:left w:val="single" w:sz="6" w:space="0" w:color="000000"/>
              <w:bottom w:val="single" w:sz="6" w:space="0" w:color="000000"/>
              <w:right w:val="single" w:sz="6" w:space="0" w:color="000000"/>
            </w:tcBorders>
            <w:shd w:val="clear" w:color="auto" w:fill="FFFFFF"/>
            <w:hideMark/>
          </w:tcPr>
          <w:p w14:paraId="588B2C7F" w14:textId="77777777" w:rsidR="003F2F5E" w:rsidRPr="001D6E7C" w:rsidRDefault="003F2F5E" w:rsidP="00CD4FA4">
            <w:pPr>
              <w:spacing w:before="40" w:after="40"/>
              <w:jc w:val="center"/>
              <w:rPr>
                <w:rFonts w:asciiTheme="majorBidi" w:eastAsia="Times New Roman" w:hAnsiTheme="majorBidi" w:cstheme="majorBidi"/>
                <w:lang w:eastAsia="et-EE"/>
              </w:rPr>
            </w:pPr>
            <w:r w:rsidRPr="001D6E7C">
              <w:rPr>
                <w:rFonts w:asciiTheme="majorBidi" w:eastAsia="Times New Roman" w:hAnsiTheme="majorBidi" w:cstheme="majorBidi"/>
                <w:lang w:eastAsia="et-EE"/>
              </w:rPr>
              <w:t>12</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6E36EE28" w14:textId="77777777" w:rsidR="003F2F5E" w:rsidRPr="001D6E7C" w:rsidRDefault="003F2F5E" w:rsidP="00C12027">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5 (41,7%)</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4C5B758F" w14:textId="77777777" w:rsidR="003F2F5E" w:rsidRPr="001D6E7C" w:rsidRDefault="003F2F5E" w:rsidP="00C12027">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4 (33,3%)</w:t>
            </w:r>
          </w:p>
        </w:tc>
      </w:tr>
      <w:tr w:rsidR="0080219D" w:rsidRPr="001D6E7C" w14:paraId="51BC798A" w14:textId="77777777" w:rsidTr="000D2131">
        <w:trPr>
          <w:jc w:val="center"/>
        </w:trPr>
        <w:tc>
          <w:tcPr>
            <w:tcW w:w="1814" w:type="dxa"/>
            <w:tcBorders>
              <w:top w:val="single" w:sz="6" w:space="0" w:color="000000"/>
              <w:left w:val="single" w:sz="6" w:space="0" w:color="000000"/>
              <w:bottom w:val="single" w:sz="6" w:space="0" w:color="000000"/>
              <w:right w:val="single" w:sz="6" w:space="0" w:color="000000"/>
            </w:tcBorders>
            <w:shd w:val="clear" w:color="auto" w:fill="FFFFFF"/>
            <w:hideMark/>
          </w:tcPr>
          <w:p w14:paraId="50224D05" w14:textId="77777777" w:rsidR="003F2F5E" w:rsidRPr="001D6E7C" w:rsidRDefault="003F2F5E" w:rsidP="00CD4FA4">
            <w:pPr>
              <w:spacing w:before="40" w:after="40"/>
              <w:jc w:val="center"/>
              <w:rPr>
                <w:rFonts w:asciiTheme="majorBidi" w:eastAsia="Times New Roman" w:hAnsiTheme="majorBidi" w:cstheme="majorBidi"/>
                <w:lang w:eastAsia="et-EE"/>
              </w:rPr>
            </w:pPr>
            <w:r w:rsidRPr="001D6E7C">
              <w:rPr>
                <w:rFonts w:asciiTheme="majorBidi" w:eastAsia="Times New Roman" w:hAnsiTheme="majorBidi" w:cstheme="majorBidi"/>
                <w:lang w:eastAsia="et-EE"/>
              </w:rPr>
              <w:t>13</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4EF1A96F" w14:textId="77777777" w:rsidR="003F2F5E" w:rsidRPr="001D6E7C" w:rsidRDefault="003F2F5E" w:rsidP="00C12027">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5 (38,4%)</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27FDE164" w14:textId="77777777" w:rsidR="003F2F5E" w:rsidRPr="001D6E7C" w:rsidRDefault="003F2F5E" w:rsidP="00C12027">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4 (30,8%)</w:t>
            </w:r>
          </w:p>
        </w:tc>
      </w:tr>
      <w:tr w:rsidR="0080219D" w:rsidRPr="001D6E7C" w14:paraId="627F099B" w14:textId="77777777" w:rsidTr="000D2131">
        <w:trPr>
          <w:jc w:val="center"/>
        </w:trPr>
        <w:tc>
          <w:tcPr>
            <w:tcW w:w="1814" w:type="dxa"/>
            <w:tcBorders>
              <w:top w:val="single" w:sz="6" w:space="0" w:color="000000"/>
              <w:left w:val="single" w:sz="6" w:space="0" w:color="000000"/>
              <w:bottom w:val="single" w:sz="6" w:space="0" w:color="000000"/>
              <w:right w:val="single" w:sz="6" w:space="0" w:color="000000"/>
            </w:tcBorders>
            <w:shd w:val="clear" w:color="auto" w:fill="FFFFFF"/>
            <w:hideMark/>
          </w:tcPr>
          <w:p w14:paraId="468F9686" w14:textId="77777777" w:rsidR="003F2F5E" w:rsidRPr="001D6E7C" w:rsidRDefault="003F2F5E" w:rsidP="00CD4FA4">
            <w:pPr>
              <w:spacing w:before="40" w:after="40"/>
              <w:jc w:val="center"/>
              <w:rPr>
                <w:rFonts w:asciiTheme="majorBidi" w:eastAsia="Times New Roman" w:hAnsiTheme="majorBidi" w:cstheme="majorBidi"/>
                <w:lang w:eastAsia="et-EE"/>
              </w:rPr>
            </w:pPr>
            <w:r w:rsidRPr="001D6E7C">
              <w:rPr>
                <w:rFonts w:asciiTheme="majorBidi" w:eastAsia="Times New Roman" w:hAnsiTheme="majorBidi" w:cstheme="majorBidi"/>
                <w:lang w:eastAsia="et-EE"/>
              </w:rPr>
              <w:t>14</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0D8E6208" w14:textId="77777777" w:rsidR="003F2F5E" w:rsidRPr="001D6E7C" w:rsidRDefault="003F2F5E" w:rsidP="00C12027">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6 (42,9%)</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2A538E18" w14:textId="77777777" w:rsidR="003F2F5E" w:rsidRPr="001D6E7C" w:rsidRDefault="003F2F5E" w:rsidP="00C12027">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5 (35,7%)</w:t>
            </w:r>
          </w:p>
        </w:tc>
      </w:tr>
      <w:tr w:rsidR="0080219D" w:rsidRPr="001D6E7C" w14:paraId="44A79B9C" w14:textId="77777777" w:rsidTr="000D2131">
        <w:trPr>
          <w:jc w:val="center"/>
        </w:trPr>
        <w:tc>
          <w:tcPr>
            <w:tcW w:w="1814" w:type="dxa"/>
            <w:tcBorders>
              <w:top w:val="single" w:sz="6" w:space="0" w:color="000000"/>
              <w:left w:val="single" w:sz="6" w:space="0" w:color="000000"/>
              <w:bottom w:val="single" w:sz="6" w:space="0" w:color="000000"/>
              <w:right w:val="single" w:sz="6" w:space="0" w:color="000000"/>
            </w:tcBorders>
            <w:shd w:val="clear" w:color="auto" w:fill="FFFFFF"/>
            <w:hideMark/>
          </w:tcPr>
          <w:p w14:paraId="3EA065D0" w14:textId="77777777" w:rsidR="003F2F5E" w:rsidRPr="001D6E7C" w:rsidRDefault="003F2F5E" w:rsidP="00CD4FA4">
            <w:pPr>
              <w:spacing w:before="40" w:after="40"/>
              <w:jc w:val="center"/>
              <w:rPr>
                <w:rFonts w:asciiTheme="majorBidi" w:eastAsia="Times New Roman" w:hAnsiTheme="majorBidi" w:cstheme="majorBidi"/>
                <w:lang w:eastAsia="et-EE"/>
              </w:rPr>
            </w:pPr>
            <w:r w:rsidRPr="001D6E7C">
              <w:rPr>
                <w:rFonts w:asciiTheme="majorBidi" w:eastAsia="Times New Roman" w:hAnsiTheme="majorBidi" w:cstheme="majorBidi"/>
                <w:lang w:eastAsia="et-EE"/>
              </w:rPr>
              <w:t>15</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2A6EA29F" w14:textId="77777777" w:rsidR="003F2F5E" w:rsidRPr="001D6E7C" w:rsidRDefault="003F2F5E" w:rsidP="00C12027">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6 (40%)</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7161813B" w14:textId="77777777" w:rsidR="003F2F5E" w:rsidRPr="001D6E7C" w:rsidRDefault="003F2F5E" w:rsidP="00C12027">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5 (33,3%)</w:t>
            </w:r>
          </w:p>
        </w:tc>
      </w:tr>
      <w:tr w:rsidR="0080219D" w:rsidRPr="001D6E7C" w14:paraId="323FAFBB" w14:textId="77777777" w:rsidTr="000D2131">
        <w:trPr>
          <w:jc w:val="center"/>
        </w:trPr>
        <w:tc>
          <w:tcPr>
            <w:tcW w:w="1814" w:type="dxa"/>
            <w:tcBorders>
              <w:top w:val="single" w:sz="6" w:space="0" w:color="000000"/>
              <w:left w:val="single" w:sz="6" w:space="0" w:color="000000"/>
              <w:bottom w:val="single" w:sz="6" w:space="0" w:color="000000"/>
              <w:right w:val="single" w:sz="6" w:space="0" w:color="000000"/>
            </w:tcBorders>
            <w:shd w:val="clear" w:color="auto" w:fill="FFFFFF"/>
            <w:hideMark/>
          </w:tcPr>
          <w:p w14:paraId="6D098E27" w14:textId="77777777" w:rsidR="003F2F5E" w:rsidRPr="001D6E7C" w:rsidRDefault="003F2F5E" w:rsidP="00CD4FA4">
            <w:pPr>
              <w:spacing w:before="40" w:after="40"/>
              <w:jc w:val="center"/>
              <w:rPr>
                <w:rFonts w:asciiTheme="majorBidi" w:eastAsia="Times New Roman" w:hAnsiTheme="majorBidi" w:cstheme="majorBidi"/>
                <w:lang w:eastAsia="et-EE"/>
              </w:rPr>
            </w:pPr>
            <w:r w:rsidRPr="001D6E7C">
              <w:rPr>
                <w:rFonts w:asciiTheme="majorBidi" w:eastAsia="Times New Roman" w:hAnsiTheme="majorBidi" w:cstheme="majorBidi"/>
                <w:lang w:eastAsia="et-EE"/>
              </w:rPr>
              <w:t>16</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229F703F" w14:textId="77777777" w:rsidR="003F2F5E" w:rsidRPr="001D6E7C" w:rsidRDefault="003F2F5E" w:rsidP="00C12027">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6 (37,5%)</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59A1E0F3" w14:textId="77777777" w:rsidR="003F2F5E" w:rsidRPr="001D6E7C" w:rsidRDefault="003F2F5E" w:rsidP="00C12027">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5 (31,3%)</w:t>
            </w:r>
          </w:p>
        </w:tc>
      </w:tr>
      <w:tr w:rsidR="0080219D" w:rsidRPr="001D6E7C" w14:paraId="2773C363" w14:textId="77777777" w:rsidTr="000D2131">
        <w:trPr>
          <w:jc w:val="center"/>
        </w:trPr>
        <w:tc>
          <w:tcPr>
            <w:tcW w:w="1814" w:type="dxa"/>
            <w:tcBorders>
              <w:top w:val="single" w:sz="6" w:space="0" w:color="000000"/>
              <w:left w:val="single" w:sz="6" w:space="0" w:color="000000"/>
              <w:bottom w:val="single" w:sz="6" w:space="0" w:color="000000"/>
              <w:right w:val="single" w:sz="6" w:space="0" w:color="000000"/>
            </w:tcBorders>
            <w:shd w:val="clear" w:color="auto" w:fill="FFFFFF"/>
            <w:hideMark/>
          </w:tcPr>
          <w:p w14:paraId="50457086" w14:textId="77777777" w:rsidR="003F2F5E" w:rsidRPr="001D6E7C" w:rsidRDefault="003F2F5E" w:rsidP="00CD4FA4">
            <w:pPr>
              <w:spacing w:before="40" w:after="40"/>
              <w:jc w:val="center"/>
              <w:rPr>
                <w:rFonts w:asciiTheme="majorBidi" w:eastAsia="Times New Roman" w:hAnsiTheme="majorBidi" w:cstheme="majorBidi"/>
                <w:lang w:eastAsia="et-EE"/>
              </w:rPr>
            </w:pPr>
            <w:r w:rsidRPr="001D6E7C">
              <w:rPr>
                <w:rFonts w:asciiTheme="majorBidi" w:eastAsia="Times New Roman" w:hAnsiTheme="majorBidi" w:cstheme="majorBidi"/>
                <w:lang w:eastAsia="et-EE"/>
              </w:rPr>
              <w:t>17</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12FAAB7C" w14:textId="77777777" w:rsidR="003F2F5E" w:rsidRPr="001D6E7C" w:rsidRDefault="003F2F5E" w:rsidP="00C12027">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7 (41,2%)</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35916F9E" w14:textId="77777777" w:rsidR="003F2F5E" w:rsidRPr="001D6E7C" w:rsidRDefault="003F2F5E" w:rsidP="00C12027">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6 (35,3%)</w:t>
            </w:r>
          </w:p>
        </w:tc>
      </w:tr>
      <w:tr w:rsidR="0080219D" w:rsidRPr="001D6E7C" w14:paraId="2B376E08" w14:textId="77777777" w:rsidTr="000D2131">
        <w:trPr>
          <w:jc w:val="center"/>
        </w:trPr>
        <w:tc>
          <w:tcPr>
            <w:tcW w:w="1814" w:type="dxa"/>
            <w:tcBorders>
              <w:top w:val="single" w:sz="6" w:space="0" w:color="000000"/>
              <w:left w:val="single" w:sz="6" w:space="0" w:color="000000"/>
              <w:bottom w:val="single" w:sz="6" w:space="0" w:color="000000"/>
              <w:right w:val="single" w:sz="6" w:space="0" w:color="000000"/>
            </w:tcBorders>
            <w:shd w:val="clear" w:color="auto" w:fill="FFFFFF"/>
            <w:hideMark/>
          </w:tcPr>
          <w:p w14:paraId="1F1B6F47" w14:textId="77777777" w:rsidR="003F2F5E" w:rsidRPr="001D6E7C" w:rsidRDefault="003F2F5E" w:rsidP="00CD4FA4">
            <w:pPr>
              <w:spacing w:before="40" w:after="40"/>
              <w:jc w:val="center"/>
              <w:rPr>
                <w:rFonts w:asciiTheme="majorBidi" w:eastAsia="Times New Roman" w:hAnsiTheme="majorBidi" w:cstheme="majorBidi"/>
                <w:lang w:eastAsia="et-EE"/>
              </w:rPr>
            </w:pPr>
            <w:r w:rsidRPr="001D6E7C">
              <w:rPr>
                <w:rFonts w:asciiTheme="majorBidi" w:eastAsia="Times New Roman" w:hAnsiTheme="majorBidi" w:cstheme="majorBidi"/>
                <w:lang w:eastAsia="et-EE"/>
              </w:rPr>
              <w:t>18</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7A88C71D" w14:textId="77777777" w:rsidR="003F2F5E" w:rsidRPr="001D6E7C" w:rsidRDefault="003F2F5E" w:rsidP="00C12027">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7 (38,9%)</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6C4B98F2" w14:textId="77777777" w:rsidR="003F2F5E" w:rsidRPr="001D6E7C" w:rsidRDefault="003F2F5E" w:rsidP="00C12027">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6 (33,3%)</w:t>
            </w:r>
          </w:p>
        </w:tc>
      </w:tr>
      <w:tr w:rsidR="0080219D" w:rsidRPr="001D6E7C" w14:paraId="437EDC19" w14:textId="77777777" w:rsidTr="000D2131">
        <w:trPr>
          <w:jc w:val="center"/>
        </w:trPr>
        <w:tc>
          <w:tcPr>
            <w:tcW w:w="1814" w:type="dxa"/>
            <w:tcBorders>
              <w:top w:val="single" w:sz="6" w:space="0" w:color="000000"/>
              <w:left w:val="single" w:sz="6" w:space="0" w:color="000000"/>
              <w:bottom w:val="single" w:sz="6" w:space="0" w:color="000000"/>
              <w:right w:val="single" w:sz="6" w:space="0" w:color="000000"/>
            </w:tcBorders>
            <w:shd w:val="clear" w:color="auto" w:fill="FFFFFF"/>
            <w:hideMark/>
          </w:tcPr>
          <w:p w14:paraId="0884F4F6" w14:textId="77777777" w:rsidR="003F2F5E" w:rsidRPr="001D6E7C" w:rsidRDefault="003F2F5E" w:rsidP="00CD4FA4">
            <w:pPr>
              <w:spacing w:before="40" w:after="40"/>
              <w:jc w:val="center"/>
              <w:rPr>
                <w:rFonts w:asciiTheme="majorBidi" w:eastAsia="Times New Roman" w:hAnsiTheme="majorBidi" w:cstheme="majorBidi"/>
                <w:lang w:eastAsia="et-EE"/>
              </w:rPr>
            </w:pPr>
            <w:r w:rsidRPr="001D6E7C">
              <w:rPr>
                <w:rFonts w:asciiTheme="majorBidi" w:eastAsia="Times New Roman" w:hAnsiTheme="majorBidi" w:cstheme="majorBidi"/>
                <w:lang w:eastAsia="et-EE"/>
              </w:rPr>
              <w:t>19</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6FB642DA" w14:textId="77777777" w:rsidR="003F2F5E" w:rsidRPr="001D6E7C" w:rsidRDefault="003F2F5E" w:rsidP="00C12027">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8 (42,1%)</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3E2F9BF5" w14:textId="77777777" w:rsidR="003F2F5E" w:rsidRPr="001D6E7C" w:rsidRDefault="003F2F5E" w:rsidP="00C12027">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6 (31,6%)</w:t>
            </w:r>
          </w:p>
        </w:tc>
      </w:tr>
      <w:tr w:rsidR="0080219D" w:rsidRPr="001D6E7C" w14:paraId="2291C577" w14:textId="77777777" w:rsidTr="000D2131">
        <w:trPr>
          <w:jc w:val="center"/>
        </w:trPr>
        <w:tc>
          <w:tcPr>
            <w:tcW w:w="1814" w:type="dxa"/>
            <w:tcBorders>
              <w:top w:val="single" w:sz="6" w:space="0" w:color="000000"/>
              <w:left w:val="single" w:sz="6" w:space="0" w:color="000000"/>
              <w:bottom w:val="single" w:sz="6" w:space="0" w:color="000000"/>
              <w:right w:val="single" w:sz="6" w:space="0" w:color="000000"/>
            </w:tcBorders>
            <w:shd w:val="clear" w:color="auto" w:fill="FFFFFF"/>
            <w:hideMark/>
          </w:tcPr>
          <w:p w14:paraId="74CE799B" w14:textId="77777777" w:rsidR="003F2F5E" w:rsidRPr="001D6E7C" w:rsidRDefault="003F2F5E" w:rsidP="00CD4FA4">
            <w:pPr>
              <w:spacing w:before="40" w:after="40"/>
              <w:jc w:val="center"/>
              <w:rPr>
                <w:rFonts w:asciiTheme="majorBidi" w:eastAsia="Times New Roman" w:hAnsiTheme="majorBidi" w:cstheme="majorBidi"/>
                <w:lang w:eastAsia="et-EE"/>
              </w:rPr>
            </w:pPr>
            <w:r w:rsidRPr="001D6E7C">
              <w:rPr>
                <w:rFonts w:asciiTheme="majorBidi" w:eastAsia="Times New Roman" w:hAnsiTheme="majorBidi" w:cstheme="majorBidi"/>
                <w:lang w:eastAsia="et-EE"/>
              </w:rPr>
              <w:t>20</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301C16F0" w14:textId="77777777" w:rsidR="003F2F5E" w:rsidRPr="001D6E7C" w:rsidRDefault="003F2F5E" w:rsidP="00C12027">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8 (40%)</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40A8B0C1" w14:textId="77777777" w:rsidR="003F2F5E" w:rsidRPr="001D6E7C" w:rsidRDefault="003F2F5E" w:rsidP="00C12027">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7 (35%)</w:t>
            </w:r>
          </w:p>
        </w:tc>
      </w:tr>
      <w:tr w:rsidR="0080219D" w:rsidRPr="001D6E7C" w14:paraId="6E0D2C48" w14:textId="77777777" w:rsidTr="000D2131">
        <w:trPr>
          <w:jc w:val="center"/>
        </w:trPr>
        <w:tc>
          <w:tcPr>
            <w:tcW w:w="1814" w:type="dxa"/>
            <w:tcBorders>
              <w:top w:val="single" w:sz="6" w:space="0" w:color="000000"/>
              <w:left w:val="single" w:sz="6" w:space="0" w:color="000000"/>
              <w:bottom w:val="single" w:sz="6" w:space="0" w:color="000000"/>
              <w:right w:val="single" w:sz="6" w:space="0" w:color="000000"/>
            </w:tcBorders>
            <w:shd w:val="clear" w:color="auto" w:fill="FFFFFF"/>
            <w:hideMark/>
          </w:tcPr>
          <w:p w14:paraId="4D51288B" w14:textId="77777777" w:rsidR="003F2F5E" w:rsidRPr="001D6E7C" w:rsidRDefault="003F2F5E" w:rsidP="00CD4FA4">
            <w:pPr>
              <w:spacing w:before="40" w:after="40"/>
              <w:jc w:val="center"/>
              <w:rPr>
                <w:rFonts w:asciiTheme="majorBidi" w:eastAsia="Times New Roman" w:hAnsiTheme="majorBidi" w:cstheme="majorBidi"/>
                <w:lang w:eastAsia="et-EE"/>
              </w:rPr>
            </w:pPr>
            <w:r w:rsidRPr="001D6E7C">
              <w:rPr>
                <w:rFonts w:asciiTheme="majorBidi" w:eastAsia="Times New Roman" w:hAnsiTheme="majorBidi" w:cstheme="majorBidi"/>
                <w:lang w:eastAsia="et-EE"/>
              </w:rPr>
              <w:t>21</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3D8D2CD2" w14:textId="77777777" w:rsidR="003F2F5E" w:rsidRPr="001D6E7C" w:rsidRDefault="003F2F5E" w:rsidP="00C12027">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8 (38,1%)</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6BFD4356" w14:textId="77777777" w:rsidR="003F2F5E" w:rsidRPr="001D6E7C" w:rsidRDefault="003F2F5E" w:rsidP="00C12027">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7 (33,3%)</w:t>
            </w:r>
          </w:p>
        </w:tc>
      </w:tr>
      <w:tr w:rsidR="0080219D" w:rsidRPr="001D6E7C" w14:paraId="1304ED7A" w14:textId="77777777" w:rsidTr="000D2131">
        <w:trPr>
          <w:jc w:val="center"/>
        </w:trPr>
        <w:tc>
          <w:tcPr>
            <w:tcW w:w="1814" w:type="dxa"/>
            <w:tcBorders>
              <w:top w:val="single" w:sz="6" w:space="0" w:color="000000"/>
              <w:left w:val="single" w:sz="6" w:space="0" w:color="000000"/>
              <w:bottom w:val="single" w:sz="6" w:space="0" w:color="000000"/>
              <w:right w:val="single" w:sz="6" w:space="0" w:color="000000"/>
            </w:tcBorders>
            <w:shd w:val="clear" w:color="auto" w:fill="FFFFFF"/>
            <w:hideMark/>
          </w:tcPr>
          <w:p w14:paraId="0A68B1AF" w14:textId="77777777" w:rsidR="003F2F5E" w:rsidRPr="001D6E7C" w:rsidRDefault="003F2F5E" w:rsidP="00CD4FA4">
            <w:pPr>
              <w:spacing w:before="40" w:after="40"/>
              <w:jc w:val="center"/>
              <w:rPr>
                <w:rFonts w:asciiTheme="majorBidi" w:eastAsia="Times New Roman" w:hAnsiTheme="majorBidi" w:cstheme="majorBidi"/>
                <w:lang w:eastAsia="et-EE"/>
              </w:rPr>
            </w:pPr>
            <w:r w:rsidRPr="001D6E7C">
              <w:rPr>
                <w:rFonts w:asciiTheme="majorBidi" w:eastAsia="Times New Roman" w:hAnsiTheme="majorBidi" w:cstheme="majorBidi"/>
                <w:lang w:eastAsia="et-EE"/>
              </w:rPr>
              <w:t>22</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6D752CDC" w14:textId="77777777" w:rsidR="003F2F5E" w:rsidRPr="001D6E7C" w:rsidRDefault="003F2F5E" w:rsidP="00C12027">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9 (40,1%)</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4346ED28" w14:textId="77777777" w:rsidR="003F2F5E" w:rsidRPr="001D6E7C" w:rsidRDefault="003F2F5E" w:rsidP="00C12027">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7 (31,8%)</w:t>
            </w:r>
          </w:p>
        </w:tc>
      </w:tr>
      <w:tr w:rsidR="0080219D" w:rsidRPr="001D6E7C" w14:paraId="0F2ED712" w14:textId="77777777" w:rsidTr="000D2131">
        <w:trPr>
          <w:jc w:val="center"/>
        </w:trPr>
        <w:tc>
          <w:tcPr>
            <w:tcW w:w="1814" w:type="dxa"/>
            <w:tcBorders>
              <w:top w:val="single" w:sz="6" w:space="0" w:color="000000"/>
              <w:left w:val="single" w:sz="6" w:space="0" w:color="000000"/>
              <w:bottom w:val="single" w:sz="6" w:space="0" w:color="000000"/>
              <w:right w:val="single" w:sz="6" w:space="0" w:color="000000"/>
            </w:tcBorders>
            <w:shd w:val="clear" w:color="auto" w:fill="FFFFFF"/>
            <w:hideMark/>
          </w:tcPr>
          <w:p w14:paraId="3F1721E9" w14:textId="77777777" w:rsidR="003F2F5E" w:rsidRPr="001D6E7C" w:rsidRDefault="003F2F5E" w:rsidP="00CD4FA4">
            <w:pPr>
              <w:spacing w:before="40" w:after="40"/>
              <w:jc w:val="center"/>
              <w:rPr>
                <w:rFonts w:asciiTheme="majorBidi" w:eastAsia="Times New Roman" w:hAnsiTheme="majorBidi" w:cstheme="majorBidi"/>
                <w:lang w:eastAsia="et-EE"/>
              </w:rPr>
            </w:pPr>
            <w:r w:rsidRPr="001D6E7C">
              <w:rPr>
                <w:rFonts w:asciiTheme="majorBidi" w:eastAsia="Times New Roman" w:hAnsiTheme="majorBidi" w:cstheme="majorBidi"/>
                <w:lang w:eastAsia="et-EE"/>
              </w:rPr>
              <w:t>23</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757CB125" w14:textId="77777777" w:rsidR="003F2F5E" w:rsidRPr="001D6E7C" w:rsidRDefault="003F2F5E" w:rsidP="00C12027">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9 (39,1%)</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4BA4DFE9" w14:textId="77777777" w:rsidR="003F2F5E" w:rsidRPr="001D6E7C" w:rsidRDefault="003F2F5E" w:rsidP="00C12027">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8 (34,8%)</w:t>
            </w:r>
          </w:p>
        </w:tc>
      </w:tr>
      <w:tr w:rsidR="0080219D" w:rsidRPr="001D6E7C" w14:paraId="07F70BB0" w14:textId="77777777" w:rsidTr="000D2131">
        <w:trPr>
          <w:jc w:val="center"/>
        </w:trPr>
        <w:tc>
          <w:tcPr>
            <w:tcW w:w="1814" w:type="dxa"/>
            <w:tcBorders>
              <w:top w:val="single" w:sz="6" w:space="0" w:color="000000"/>
              <w:left w:val="single" w:sz="6" w:space="0" w:color="000000"/>
              <w:bottom w:val="single" w:sz="6" w:space="0" w:color="000000"/>
              <w:right w:val="single" w:sz="6" w:space="0" w:color="000000"/>
            </w:tcBorders>
            <w:shd w:val="clear" w:color="auto" w:fill="FFFFFF"/>
            <w:hideMark/>
          </w:tcPr>
          <w:p w14:paraId="12FD96D2" w14:textId="77777777" w:rsidR="003F2F5E" w:rsidRPr="001D6E7C" w:rsidRDefault="003F2F5E" w:rsidP="00CD4FA4">
            <w:pPr>
              <w:spacing w:before="40" w:after="40"/>
              <w:jc w:val="center"/>
              <w:rPr>
                <w:rFonts w:asciiTheme="majorBidi" w:eastAsia="Times New Roman" w:hAnsiTheme="majorBidi" w:cstheme="majorBidi"/>
                <w:lang w:eastAsia="et-EE"/>
              </w:rPr>
            </w:pPr>
            <w:r w:rsidRPr="001D6E7C">
              <w:rPr>
                <w:rFonts w:asciiTheme="majorBidi" w:eastAsia="Times New Roman" w:hAnsiTheme="majorBidi" w:cstheme="majorBidi"/>
                <w:lang w:eastAsia="et-EE"/>
              </w:rPr>
              <w:t>24</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258FC27E" w14:textId="77777777" w:rsidR="003F2F5E" w:rsidRPr="001D6E7C" w:rsidRDefault="003F2F5E" w:rsidP="00C5558C">
            <w:pPr>
              <w:spacing w:before="40" w:after="40"/>
              <w:ind w:left="907"/>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10 (41,7%)</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17252B33" w14:textId="77777777" w:rsidR="003F2F5E" w:rsidRPr="001D6E7C" w:rsidRDefault="003F2F5E" w:rsidP="00C5558C">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8 (33,3%)</w:t>
            </w:r>
          </w:p>
        </w:tc>
      </w:tr>
      <w:tr w:rsidR="0080219D" w:rsidRPr="001D6E7C" w14:paraId="1C5D8F5C" w14:textId="77777777" w:rsidTr="000D2131">
        <w:trPr>
          <w:jc w:val="center"/>
        </w:trPr>
        <w:tc>
          <w:tcPr>
            <w:tcW w:w="1814" w:type="dxa"/>
            <w:tcBorders>
              <w:top w:val="single" w:sz="6" w:space="0" w:color="000000"/>
              <w:left w:val="single" w:sz="6" w:space="0" w:color="000000"/>
              <w:bottom w:val="single" w:sz="6" w:space="0" w:color="000000"/>
              <w:right w:val="single" w:sz="6" w:space="0" w:color="000000"/>
            </w:tcBorders>
            <w:shd w:val="clear" w:color="auto" w:fill="FFFFFF"/>
            <w:hideMark/>
          </w:tcPr>
          <w:p w14:paraId="2B880F58" w14:textId="77777777" w:rsidR="003F2F5E" w:rsidRPr="001D6E7C" w:rsidRDefault="003F2F5E" w:rsidP="00CD4FA4">
            <w:pPr>
              <w:spacing w:before="40" w:after="40"/>
              <w:jc w:val="center"/>
              <w:rPr>
                <w:rFonts w:asciiTheme="majorBidi" w:eastAsia="Times New Roman" w:hAnsiTheme="majorBidi" w:cstheme="majorBidi"/>
                <w:lang w:eastAsia="et-EE"/>
              </w:rPr>
            </w:pPr>
            <w:r w:rsidRPr="001D6E7C">
              <w:rPr>
                <w:rFonts w:asciiTheme="majorBidi" w:eastAsia="Times New Roman" w:hAnsiTheme="majorBidi" w:cstheme="majorBidi"/>
                <w:lang w:eastAsia="et-EE"/>
              </w:rPr>
              <w:t>25</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1DC1637C" w14:textId="77777777" w:rsidR="003F2F5E" w:rsidRPr="001D6E7C" w:rsidRDefault="003F2F5E" w:rsidP="00C5558C">
            <w:pPr>
              <w:spacing w:before="40" w:after="40"/>
              <w:ind w:left="907"/>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10 (40%)</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1F124E96" w14:textId="77777777" w:rsidR="003F2F5E" w:rsidRPr="001D6E7C" w:rsidRDefault="003F2F5E" w:rsidP="00C5558C">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8 (32%)</w:t>
            </w:r>
          </w:p>
        </w:tc>
      </w:tr>
      <w:tr w:rsidR="0080219D" w:rsidRPr="001D6E7C" w14:paraId="1345B442" w14:textId="77777777" w:rsidTr="000D2131">
        <w:trPr>
          <w:jc w:val="center"/>
        </w:trPr>
        <w:tc>
          <w:tcPr>
            <w:tcW w:w="1814" w:type="dxa"/>
            <w:tcBorders>
              <w:top w:val="single" w:sz="6" w:space="0" w:color="000000"/>
              <w:left w:val="single" w:sz="6" w:space="0" w:color="000000"/>
              <w:bottom w:val="single" w:sz="6" w:space="0" w:color="000000"/>
              <w:right w:val="single" w:sz="6" w:space="0" w:color="000000"/>
            </w:tcBorders>
            <w:shd w:val="clear" w:color="auto" w:fill="FFFFFF"/>
            <w:hideMark/>
          </w:tcPr>
          <w:p w14:paraId="4C517F1C" w14:textId="77777777" w:rsidR="003F2F5E" w:rsidRPr="001D6E7C" w:rsidRDefault="003F2F5E" w:rsidP="00CD4FA4">
            <w:pPr>
              <w:spacing w:before="40" w:after="40"/>
              <w:jc w:val="center"/>
              <w:rPr>
                <w:rFonts w:asciiTheme="majorBidi" w:eastAsia="Times New Roman" w:hAnsiTheme="majorBidi" w:cstheme="majorBidi"/>
                <w:lang w:eastAsia="et-EE"/>
              </w:rPr>
            </w:pPr>
            <w:r w:rsidRPr="001D6E7C">
              <w:rPr>
                <w:rFonts w:asciiTheme="majorBidi" w:eastAsia="Times New Roman" w:hAnsiTheme="majorBidi" w:cstheme="majorBidi"/>
                <w:lang w:eastAsia="et-EE"/>
              </w:rPr>
              <w:t>26</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6D8621F9" w14:textId="77777777" w:rsidR="003F2F5E" w:rsidRPr="001D6E7C" w:rsidRDefault="003F2F5E" w:rsidP="00C5558C">
            <w:pPr>
              <w:spacing w:before="40" w:after="40"/>
              <w:ind w:left="907"/>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10 (38,5%)</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4DD22E44" w14:textId="77777777" w:rsidR="003F2F5E" w:rsidRPr="001D6E7C" w:rsidRDefault="003F2F5E" w:rsidP="00C5558C">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9 (34,6%)</w:t>
            </w:r>
          </w:p>
        </w:tc>
      </w:tr>
      <w:tr w:rsidR="0080219D" w:rsidRPr="001D6E7C" w14:paraId="0C97548A" w14:textId="77777777" w:rsidTr="000D2131">
        <w:trPr>
          <w:jc w:val="center"/>
        </w:trPr>
        <w:tc>
          <w:tcPr>
            <w:tcW w:w="1814" w:type="dxa"/>
            <w:tcBorders>
              <w:top w:val="single" w:sz="6" w:space="0" w:color="000000"/>
              <w:left w:val="single" w:sz="6" w:space="0" w:color="000000"/>
              <w:bottom w:val="single" w:sz="6" w:space="0" w:color="000000"/>
              <w:right w:val="single" w:sz="6" w:space="0" w:color="000000"/>
            </w:tcBorders>
            <w:shd w:val="clear" w:color="auto" w:fill="FFFFFF"/>
            <w:hideMark/>
          </w:tcPr>
          <w:p w14:paraId="7420FB60" w14:textId="77777777" w:rsidR="003F2F5E" w:rsidRPr="001D6E7C" w:rsidRDefault="003F2F5E" w:rsidP="00CD4FA4">
            <w:pPr>
              <w:spacing w:before="40" w:after="40"/>
              <w:jc w:val="center"/>
              <w:rPr>
                <w:rFonts w:asciiTheme="majorBidi" w:eastAsia="Times New Roman" w:hAnsiTheme="majorBidi" w:cstheme="majorBidi"/>
                <w:lang w:eastAsia="et-EE"/>
              </w:rPr>
            </w:pPr>
            <w:r w:rsidRPr="001D6E7C">
              <w:rPr>
                <w:rFonts w:asciiTheme="majorBidi" w:eastAsia="Times New Roman" w:hAnsiTheme="majorBidi" w:cstheme="majorBidi"/>
                <w:lang w:eastAsia="et-EE"/>
              </w:rPr>
              <w:t>27</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305882F1" w14:textId="77777777" w:rsidR="003F2F5E" w:rsidRPr="001D6E7C" w:rsidRDefault="003F2F5E" w:rsidP="00C5558C">
            <w:pPr>
              <w:spacing w:before="40" w:after="40"/>
              <w:ind w:left="907"/>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11 (40,7%)</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4EA43523" w14:textId="77777777" w:rsidR="003F2F5E" w:rsidRPr="001D6E7C" w:rsidRDefault="003F2F5E" w:rsidP="00C5558C">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9 (33,3%)</w:t>
            </w:r>
          </w:p>
        </w:tc>
      </w:tr>
      <w:tr w:rsidR="0080219D" w:rsidRPr="001D6E7C" w14:paraId="59942FE7" w14:textId="77777777" w:rsidTr="000D2131">
        <w:trPr>
          <w:jc w:val="center"/>
        </w:trPr>
        <w:tc>
          <w:tcPr>
            <w:tcW w:w="1814" w:type="dxa"/>
            <w:tcBorders>
              <w:top w:val="single" w:sz="6" w:space="0" w:color="000000"/>
              <w:left w:val="single" w:sz="6" w:space="0" w:color="000000"/>
              <w:bottom w:val="single" w:sz="6" w:space="0" w:color="000000"/>
              <w:right w:val="single" w:sz="6" w:space="0" w:color="000000"/>
            </w:tcBorders>
            <w:shd w:val="clear" w:color="auto" w:fill="FFFFFF"/>
            <w:hideMark/>
          </w:tcPr>
          <w:p w14:paraId="2492D6ED" w14:textId="77777777" w:rsidR="003F2F5E" w:rsidRPr="001D6E7C" w:rsidRDefault="003F2F5E" w:rsidP="00CD4FA4">
            <w:pPr>
              <w:spacing w:before="40" w:after="40"/>
              <w:jc w:val="center"/>
              <w:rPr>
                <w:rFonts w:asciiTheme="majorBidi" w:eastAsia="Times New Roman" w:hAnsiTheme="majorBidi" w:cstheme="majorBidi"/>
                <w:lang w:eastAsia="et-EE"/>
              </w:rPr>
            </w:pPr>
            <w:r w:rsidRPr="001D6E7C">
              <w:rPr>
                <w:rFonts w:asciiTheme="majorBidi" w:eastAsia="Times New Roman" w:hAnsiTheme="majorBidi" w:cstheme="majorBidi"/>
                <w:lang w:eastAsia="et-EE"/>
              </w:rPr>
              <w:t>28</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304BFCB1" w14:textId="77777777" w:rsidR="003F2F5E" w:rsidRPr="001D6E7C" w:rsidRDefault="003F2F5E" w:rsidP="00C5558C">
            <w:pPr>
              <w:spacing w:before="40" w:after="40"/>
              <w:ind w:left="907"/>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11 (39,3%)</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6E29EDC9" w14:textId="77777777" w:rsidR="003F2F5E" w:rsidRPr="001D6E7C" w:rsidRDefault="003F2F5E" w:rsidP="00C5558C">
            <w:pPr>
              <w:spacing w:before="40" w:after="40"/>
              <w:ind w:left="1021"/>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9 (32,1%)</w:t>
            </w:r>
          </w:p>
        </w:tc>
      </w:tr>
      <w:tr w:rsidR="0080219D" w:rsidRPr="001D6E7C" w14:paraId="00D7C247" w14:textId="77777777" w:rsidTr="000D2131">
        <w:trPr>
          <w:jc w:val="center"/>
        </w:trPr>
        <w:tc>
          <w:tcPr>
            <w:tcW w:w="1814" w:type="dxa"/>
            <w:tcBorders>
              <w:top w:val="single" w:sz="6" w:space="0" w:color="000000"/>
              <w:left w:val="single" w:sz="6" w:space="0" w:color="000000"/>
              <w:bottom w:val="single" w:sz="6" w:space="0" w:color="000000"/>
              <w:right w:val="single" w:sz="6" w:space="0" w:color="000000"/>
            </w:tcBorders>
            <w:shd w:val="clear" w:color="auto" w:fill="FFFFFF"/>
            <w:hideMark/>
          </w:tcPr>
          <w:p w14:paraId="24FEA2BC" w14:textId="77777777" w:rsidR="003F2F5E" w:rsidRPr="001D6E7C" w:rsidRDefault="003F2F5E" w:rsidP="00CD4FA4">
            <w:pPr>
              <w:spacing w:before="40" w:after="40"/>
              <w:jc w:val="center"/>
              <w:rPr>
                <w:rFonts w:asciiTheme="majorBidi" w:eastAsia="Times New Roman" w:hAnsiTheme="majorBidi" w:cstheme="majorBidi"/>
                <w:lang w:eastAsia="et-EE"/>
              </w:rPr>
            </w:pPr>
            <w:r w:rsidRPr="001D6E7C">
              <w:rPr>
                <w:rFonts w:asciiTheme="majorBidi" w:eastAsia="Times New Roman" w:hAnsiTheme="majorBidi" w:cstheme="majorBidi"/>
                <w:lang w:eastAsia="et-EE"/>
              </w:rPr>
              <w:t>29</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57B5DCC3" w14:textId="77777777" w:rsidR="003F2F5E" w:rsidRPr="001D6E7C" w:rsidRDefault="003F2F5E" w:rsidP="00C5558C">
            <w:pPr>
              <w:spacing w:before="40" w:after="40"/>
              <w:ind w:left="907"/>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12 (41,4%)</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76E31634" w14:textId="77777777" w:rsidR="003F2F5E" w:rsidRPr="001D6E7C" w:rsidRDefault="003F2F5E" w:rsidP="00C5558C">
            <w:pPr>
              <w:spacing w:before="40" w:after="40"/>
              <w:ind w:left="907"/>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10 (34,5%)</w:t>
            </w:r>
          </w:p>
        </w:tc>
      </w:tr>
      <w:tr w:rsidR="0080219D" w:rsidRPr="004D02C8" w14:paraId="37F640CC" w14:textId="77777777" w:rsidTr="000D2131">
        <w:trPr>
          <w:jc w:val="center"/>
        </w:trPr>
        <w:tc>
          <w:tcPr>
            <w:tcW w:w="1814" w:type="dxa"/>
            <w:tcBorders>
              <w:top w:val="single" w:sz="6" w:space="0" w:color="000000"/>
              <w:left w:val="single" w:sz="6" w:space="0" w:color="000000"/>
              <w:bottom w:val="single" w:sz="6" w:space="0" w:color="000000"/>
              <w:right w:val="single" w:sz="6" w:space="0" w:color="000000"/>
            </w:tcBorders>
            <w:shd w:val="clear" w:color="auto" w:fill="FFFFFF"/>
            <w:hideMark/>
          </w:tcPr>
          <w:p w14:paraId="7044DB28" w14:textId="77777777" w:rsidR="003F2F5E" w:rsidRPr="001D6E7C" w:rsidRDefault="003F2F5E" w:rsidP="00CD4FA4">
            <w:pPr>
              <w:spacing w:before="40" w:after="40"/>
              <w:jc w:val="center"/>
              <w:rPr>
                <w:rFonts w:asciiTheme="majorBidi" w:eastAsia="Times New Roman" w:hAnsiTheme="majorBidi" w:cstheme="majorBidi"/>
                <w:lang w:eastAsia="et-EE"/>
              </w:rPr>
            </w:pPr>
            <w:r w:rsidRPr="001D6E7C">
              <w:rPr>
                <w:rFonts w:asciiTheme="majorBidi" w:eastAsia="Times New Roman" w:hAnsiTheme="majorBidi" w:cstheme="majorBidi"/>
                <w:lang w:eastAsia="et-EE"/>
              </w:rPr>
              <w:t>30</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1C9884AC" w14:textId="77777777" w:rsidR="003F2F5E" w:rsidRPr="001D6E7C" w:rsidRDefault="003F2F5E" w:rsidP="00C5558C">
            <w:pPr>
              <w:spacing w:before="40" w:after="40"/>
              <w:ind w:left="907"/>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12 (40%)</w:t>
            </w:r>
          </w:p>
        </w:tc>
        <w:tc>
          <w:tcPr>
            <w:tcW w:w="3005" w:type="dxa"/>
            <w:tcBorders>
              <w:top w:val="single" w:sz="6" w:space="0" w:color="000000"/>
              <w:left w:val="single" w:sz="6" w:space="0" w:color="000000"/>
              <w:bottom w:val="single" w:sz="6" w:space="0" w:color="000000"/>
              <w:right w:val="single" w:sz="6" w:space="0" w:color="000000"/>
            </w:tcBorders>
            <w:shd w:val="clear" w:color="auto" w:fill="FFFFFF"/>
            <w:hideMark/>
          </w:tcPr>
          <w:p w14:paraId="22267229" w14:textId="77777777" w:rsidR="003F2F5E" w:rsidRPr="004D02C8" w:rsidRDefault="003F2F5E" w:rsidP="00C5558C">
            <w:pPr>
              <w:spacing w:before="40" w:after="40"/>
              <w:ind w:left="907"/>
              <w:jc w:val="left"/>
              <w:rPr>
                <w:rFonts w:asciiTheme="majorBidi" w:eastAsia="Times New Roman" w:hAnsiTheme="majorBidi" w:cstheme="majorBidi"/>
                <w:lang w:eastAsia="et-EE"/>
              </w:rPr>
            </w:pPr>
            <w:r w:rsidRPr="001D6E7C">
              <w:rPr>
                <w:rFonts w:asciiTheme="majorBidi" w:eastAsia="Times New Roman" w:hAnsiTheme="majorBidi" w:cstheme="majorBidi"/>
                <w:lang w:eastAsia="et-EE"/>
              </w:rPr>
              <w:t>10 (33,3%)</w:t>
            </w:r>
          </w:p>
        </w:tc>
      </w:tr>
      <w:bookmarkEnd w:id="0"/>
    </w:tbl>
    <w:p w14:paraId="1B8D8AA0" w14:textId="77777777" w:rsidR="006052BF" w:rsidRPr="00992779" w:rsidRDefault="006052BF" w:rsidP="00992779"/>
    <w:sectPr w:rsidR="006052BF" w:rsidRPr="00992779" w:rsidSect="00B51DF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516CB" w14:textId="77777777" w:rsidR="008E1B42" w:rsidRDefault="008E1B42" w:rsidP="00277BEF">
      <w:r>
        <w:separator/>
      </w:r>
    </w:p>
    <w:p w14:paraId="2EE832BA" w14:textId="77777777" w:rsidR="008E1B42" w:rsidRDefault="008E1B42"/>
  </w:endnote>
  <w:endnote w:type="continuationSeparator" w:id="0">
    <w:p w14:paraId="131E4A40" w14:textId="77777777" w:rsidR="008E1B42" w:rsidRDefault="008E1B42" w:rsidP="00277BEF">
      <w:r>
        <w:continuationSeparator/>
      </w:r>
    </w:p>
    <w:p w14:paraId="0C133FE9" w14:textId="77777777" w:rsidR="008E1B42" w:rsidRDefault="008E1B42"/>
  </w:endnote>
  <w:endnote w:type="continuationNotice" w:id="1">
    <w:p w14:paraId="4017E0EC" w14:textId="77777777" w:rsidR="008E1B42" w:rsidRDefault="008E1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74565"/>
      <w:docPartObj>
        <w:docPartGallery w:val="Page Numbers (Bottom of Page)"/>
        <w:docPartUnique/>
      </w:docPartObj>
    </w:sdtPr>
    <w:sdtEndPr/>
    <w:sdtContent>
      <w:p w14:paraId="47C8582B" w14:textId="6F55C09C" w:rsidR="001C2CC9" w:rsidRDefault="00596E48" w:rsidP="00D943B7">
        <w:pPr>
          <w:jc w:val="center"/>
        </w:pPr>
        <w:r>
          <w:fldChar w:fldCharType="begin"/>
        </w:r>
        <w:r>
          <w:instrText xml:space="preserve"> PAGE   \* MERGEFORMAT </w:instrText>
        </w:r>
        <w:r>
          <w:fldChar w:fldCharType="separate"/>
        </w:r>
        <w:r w:rsidR="008D776E">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396466"/>
      <w:docPartObj>
        <w:docPartGallery w:val="Page Numbers (Bottom of Page)"/>
        <w:docPartUnique/>
      </w:docPartObj>
    </w:sdtPr>
    <w:sdtEndPr/>
    <w:sdtContent>
      <w:p w14:paraId="70194C2B" w14:textId="3ACE042C" w:rsidR="00596E48" w:rsidRDefault="006052BF" w:rsidP="006052BF">
        <w:pPr>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7D962" w14:textId="77777777" w:rsidR="004E4D44" w:rsidRPr="004E4D44" w:rsidRDefault="004E4D44" w:rsidP="004E4D4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7A643" w14:textId="77777777" w:rsidR="008E1B42" w:rsidRDefault="008E1B42">
      <w:r>
        <w:separator/>
      </w:r>
    </w:p>
  </w:footnote>
  <w:footnote w:type="continuationSeparator" w:id="0">
    <w:p w14:paraId="5B79A240" w14:textId="77777777" w:rsidR="008E1B42" w:rsidRDefault="008E1B42">
      <w:r>
        <w:continuationSeparator/>
      </w:r>
    </w:p>
  </w:footnote>
  <w:footnote w:type="continuationNotice" w:id="1">
    <w:p w14:paraId="43DB25BE" w14:textId="77777777" w:rsidR="008E1B42" w:rsidRPr="00904D0D" w:rsidRDefault="008E1B42" w:rsidP="00904D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38ACA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C4FA7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F9586C"/>
    <w:multiLevelType w:val="multilevel"/>
    <w:tmpl w:val="DE2032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4E2D8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49D1CF4"/>
    <w:multiLevelType w:val="hybridMultilevel"/>
    <w:tmpl w:val="F31AAF9E"/>
    <w:lvl w:ilvl="0" w:tplc="2E40A16A">
      <w:start w:val="1"/>
      <w:numFmt w:val="decimal"/>
      <w:lvlText w:val="%1)"/>
      <w:lvlJc w:val="left"/>
      <w:pPr>
        <w:ind w:left="720" w:hanging="360"/>
      </w:pPr>
      <w:rPr>
        <w:rFonts w:ascii="Times New Roman" w:eastAsia="Times New Roman" w:hAnsi="Times New Roman" w:cs="Times New Roman" w:hint="default"/>
        <w:color w:val="00000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8B7522F"/>
    <w:multiLevelType w:val="hybridMultilevel"/>
    <w:tmpl w:val="B880BF70"/>
    <w:lvl w:ilvl="0" w:tplc="D8F25C84">
      <w:start w:val="1"/>
      <w:numFmt w:val="decimal"/>
      <w:lvlText w:val="%1)"/>
      <w:lvlJc w:val="left"/>
      <w:pPr>
        <w:ind w:left="720" w:hanging="360"/>
      </w:pPr>
      <w:rPr>
        <w:rFonts w:ascii="Calibri" w:eastAsia="Calibri" w:hAnsi="Calibri" w:cs="Calibri" w:hint="default"/>
        <w:color w:val="auto"/>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D602F58"/>
    <w:multiLevelType w:val="multilevel"/>
    <w:tmpl w:val="DB1659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28011250">
    <w:abstractNumId w:val="2"/>
  </w:num>
  <w:num w:numId="2" w16cid:durableId="790171020">
    <w:abstractNumId w:val="6"/>
  </w:num>
  <w:num w:numId="3" w16cid:durableId="148910419">
    <w:abstractNumId w:val="5"/>
  </w:num>
  <w:num w:numId="4" w16cid:durableId="21246174">
    <w:abstractNumId w:val="4"/>
  </w:num>
  <w:num w:numId="5" w16cid:durableId="180778413">
    <w:abstractNumId w:val="1"/>
  </w:num>
  <w:num w:numId="6" w16cid:durableId="516238252">
    <w:abstractNumId w:val="3"/>
  </w:num>
  <w:num w:numId="7" w16cid:durableId="185682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BEF"/>
    <w:rsid w:val="000004D6"/>
    <w:rsid w:val="000161C2"/>
    <w:rsid w:val="00025664"/>
    <w:rsid w:val="00046B25"/>
    <w:rsid w:val="00053376"/>
    <w:rsid w:val="00060080"/>
    <w:rsid w:val="00060512"/>
    <w:rsid w:val="000675A5"/>
    <w:rsid w:val="00081F98"/>
    <w:rsid w:val="00087AFC"/>
    <w:rsid w:val="00095A57"/>
    <w:rsid w:val="000A69D5"/>
    <w:rsid w:val="000C5428"/>
    <w:rsid w:val="000D2131"/>
    <w:rsid w:val="000E66E3"/>
    <w:rsid w:val="000F0C2B"/>
    <w:rsid w:val="00100904"/>
    <w:rsid w:val="0012468C"/>
    <w:rsid w:val="00136E46"/>
    <w:rsid w:val="001448B2"/>
    <w:rsid w:val="00162AF0"/>
    <w:rsid w:val="00163E95"/>
    <w:rsid w:val="00171738"/>
    <w:rsid w:val="00180667"/>
    <w:rsid w:val="001C2CC9"/>
    <w:rsid w:val="001C53FB"/>
    <w:rsid w:val="001D0B87"/>
    <w:rsid w:val="001D3C8C"/>
    <w:rsid w:val="001D4F9B"/>
    <w:rsid w:val="001E07B8"/>
    <w:rsid w:val="001F42FF"/>
    <w:rsid w:val="00207F9B"/>
    <w:rsid w:val="002103C0"/>
    <w:rsid w:val="00211095"/>
    <w:rsid w:val="0021450A"/>
    <w:rsid w:val="00214D1C"/>
    <w:rsid w:val="002330C3"/>
    <w:rsid w:val="002411BB"/>
    <w:rsid w:val="00246ED9"/>
    <w:rsid w:val="00277BEF"/>
    <w:rsid w:val="002A56C6"/>
    <w:rsid w:val="002C1867"/>
    <w:rsid w:val="002C5247"/>
    <w:rsid w:val="002D16FB"/>
    <w:rsid w:val="002D3BEC"/>
    <w:rsid w:val="002F3F2D"/>
    <w:rsid w:val="00302887"/>
    <w:rsid w:val="00310816"/>
    <w:rsid w:val="00311679"/>
    <w:rsid w:val="003153C8"/>
    <w:rsid w:val="003154C5"/>
    <w:rsid w:val="003161F9"/>
    <w:rsid w:val="0032144A"/>
    <w:rsid w:val="00327C77"/>
    <w:rsid w:val="003316C1"/>
    <w:rsid w:val="003612C2"/>
    <w:rsid w:val="003A02D9"/>
    <w:rsid w:val="003C6CB5"/>
    <w:rsid w:val="003D2D40"/>
    <w:rsid w:val="003F2C07"/>
    <w:rsid w:val="003F2F5E"/>
    <w:rsid w:val="003F46EE"/>
    <w:rsid w:val="004048A9"/>
    <w:rsid w:val="00406E7E"/>
    <w:rsid w:val="00425450"/>
    <w:rsid w:val="00436336"/>
    <w:rsid w:val="00490BE3"/>
    <w:rsid w:val="00492735"/>
    <w:rsid w:val="004A7B5E"/>
    <w:rsid w:val="004B2F73"/>
    <w:rsid w:val="004B524D"/>
    <w:rsid w:val="004B738D"/>
    <w:rsid w:val="004C2F84"/>
    <w:rsid w:val="004D3C44"/>
    <w:rsid w:val="004D5107"/>
    <w:rsid w:val="004E4D44"/>
    <w:rsid w:val="00515A64"/>
    <w:rsid w:val="00516270"/>
    <w:rsid w:val="00524A88"/>
    <w:rsid w:val="00536A44"/>
    <w:rsid w:val="00547B30"/>
    <w:rsid w:val="00596A7D"/>
    <w:rsid w:val="00596E48"/>
    <w:rsid w:val="005B1D32"/>
    <w:rsid w:val="005B1EAA"/>
    <w:rsid w:val="005C17CC"/>
    <w:rsid w:val="005F4154"/>
    <w:rsid w:val="006052BF"/>
    <w:rsid w:val="00613816"/>
    <w:rsid w:val="00631B74"/>
    <w:rsid w:val="00634C50"/>
    <w:rsid w:val="006524F3"/>
    <w:rsid w:val="00666224"/>
    <w:rsid w:val="00667D6A"/>
    <w:rsid w:val="0068631C"/>
    <w:rsid w:val="006B4BEC"/>
    <w:rsid w:val="006B701A"/>
    <w:rsid w:val="006E40B1"/>
    <w:rsid w:val="006F262D"/>
    <w:rsid w:val="00700EFC"/>
    <w:rsid w:val="007103BA"/>
    <w:rsid w:val="007128A2"/>
    <w:rsid w:val="00716A0E"/>
    <w:rsid w:val="00741900"/>
    <w:rsid w:val="00750DFC"/>
    <w:rsid w:val="00773683"/>
    <w:rsid w:val="00783341"/>
    <w:rsid w:val="00787813"/>
    <w:rsid w:val="007A0CB8"/>
    <w:rsid w:val="007A355C"/>
    <w:rsid w:val="007B06CA"/>
    <w:rsid w:val="007B2C3F"/>
    <w:rsid w:val="007C225B"/>
    <w:rsid w:val="007F5112"/>
    <w:rsid w:val="0080219D"/>
    <w:rsid w:val="0080326F"/>
    <w:rsid w:val="00812B4F"/>
    <w:rsid w:val="00823856"/>
    <w:rsid w:val="00834E3F"/>
    <w:rsid w:val="00835B32"/>
    <w:rsid w:val="00887CE2"/>
    <w:rsid w:val="008A106F"/>
    <w:rsid w:val="008C1D55"/>
    <w:rsid w:val="008C5790"/>
    <w:rsid w:val="008D44B3"/>
    <w:rsid w:val="008D776E"/>
    <w:rsid w:val="008E0EAE"/>
    <w:rsid w:val="008E1B42"/>
    <w:rsid w:val="008E272A"/>
    <w:rsid w:val="008F2810"/>
    <w:rsid w:val="008F2828"/>
    <w:rsid w:val="008F287C"/>
    <w:rsid w:val="00904D0D"/>
    <w:rsid w:val="009174E0"/>
    <w:rsid w:val="00950E0F"/>
    <w:rsid w:val="009542A8"/>
    <w:rsid w:val="00954B61"/>
    <w:rsid w:val="009674F2"/>
    <w:rsid w:val="00990C1E"/>
    <w:rsid w:val="00992779"/>
    <w:rsid w:val="009B30E3"/>
    <w:rsid w:val="009B55B0"/>
    <w:rsid w:val="009B737E"/>
    <w:rsid w:val="009E7A1F"/>
    <w:rsid w:val="009F3025"/>
    <w:rsid w:val="009F3851"/>
    <w:rsid w:val="009F4A6E"/>
    <w:rsid w:val="00A01CC7"/>
    <w:rsid w:val="00A06943"/>
    <w:rsid w:val="00A211F9"/>
    <w:rsid w:val="00A21205"/>
    <w:rsid w:val="00A221BB"/>
    <w:rsid w:val="00A26FED"/>
    <w:rsid w:val="00A440B5"/>
    <w:rsid w:val="00A52B40"/>
    <w:rsid w:val="00A53892"/>
    <w:rsid w:val="00A53A2F"/>
    <w:rsid w:val="00A668ED"/>
    <w:rsid w:val="00A70AC3"/>
    <w:rsid w:val="00A815C8"/>
    <w:rsid w:val="00A82832"/>
    <w:rsid w:val="00A95ACE"/>
    <w:rsid w:val="00AA58AD"/>
    <w:rsid w:val="00AD6E1B"/>
    <w:rsid w:val="00AF4566"/>
    <w:rsid w:val="00AF505A"/>
    <w:rsid w:val="00AF7EC4"/>
    <w:rsid w:val="00B078A8"/>
    <w:rsid w:val="00B12927"/>
    <w:rsid w:val="00B151C0"/>
    <w:rsid w:val="00B1605D"/>
    <w:rsid w:val="00B17682"/>
    <w:rsid w:val="00B47482"/>
    <w:rsid w:val="00B51DF9"/>
    <w:rsid w:val="00B54601"/>
    <w:rsid w:val="00B62F07"/>
    <w:rsid w:val="00B6641A"/>
    <w:rsid w:val="00B84AF6"/>
    <w:rsid w:val="00B9645F"/>
    <w:rsid w:val="00BA64E2"/>
    <w:rsid w:val="00BE515B"/>
    <w:rsid w:val="00C10776"/>
    <w:rsid w:val="00C12027"/>
    <w:rsid w:val="00C25B7C"/>
    <w:rsid w:val="00C32A0D"/>
    <w:rsid w:val="00C4739B"/>
    <w:rsid w:val="00C5554E"/>
    <w:rsid w:val="00C5558C"/>
    <w:rsid w:val="00C57A01"/>
    <w:rsid w:val="00C63113"/>
    <w:rsid w:val="00C76264"/>
    <w:rsid w:val="00C76940"/>
    <w:rsid w:val="00C828AF"/>
    <w:rsid w:val="00C94992"/>
    <w:rsid w:val="00CA47EE"/>
    <w:rsid w:val="00CB38F8"/>
    <w:rsid w:val="00CB3CDD"/>
    <w:rsid w:val="00CC00FD"/>
    <w:rsid w:val="00CC47C2"/>
    <w:rsid w:val="00CD4FA4"/>
    <w:rsid w:val="00CF186A"/>
    <w:rsid w:val="00CF23D9"/>
    <w:rsid w:val="00D051DF"/>
    <w:rsid w:val="00D1492F"/>
    <w:rsid w:val="00D166F3"/>
    <w:rsid w:val="00D23AD7"/>
    <w:rsid w:val="00D64B62"/>
    <w:rsid w:val="00D65051"/>
    <w:rsid w:val="00D84ABD"/>
    <w:rsid w:val="00D921BD"/>
    <w:rsid w:val="00D943B7"/>
    <w:rsid w:val="00DA526A"/>
    <w:rsid w:val="00DB19BD"/>
    <w:rsid w:val="00DB2B5D"/>
    <w:rsid w:val="00DD0A81"/>
    <w:rsid w:val="00DE3783"/>
    <w:rsid w:val="00DE5CB8"/>
    <w:rsid w:val="00DF6EE4"/>
    <w:rsid w:val="00E00D78"/>
    <w:rsid w:val="00E104A0"/>
    <w:rsid w:val="00E10C77"/>
    <w:rsid w:val="00E1153C"/>
    <w:rsid w:val="00E22D1B"/>
    <w:rsid w:val="00E23640"/>
    <w:rsid w:val="00E26744"/>
    <w:rsid w:val="00E40072"/>
    <w:rsid w:val="00E456F8"/>
    <w:rsid w:val="00E62054"/>
    <w:rsid w:val="00E6632F"/>
    <w:rsid w:val="00E833EC"/>
    <w:rsid w:val="00E86A06"/>
    <w:rsid w:val="00E915C7"/>
    <w:rsid w:val="00EA1473"/>
    <w:rsid w:val="00EA4857"/>
    <w:rsid w:val="00EA7C67"/>
    <w:rsid w:val="00EC4E11"/>
    <w:rsid w:val="00EC6A87"/>
    <w:rsid w:val="00ED6D8B"/>
    <w:rsid w:val="00EE3339"/>
    <w:rsid w:val="00EE3D55"/>
    <w:rsid w:val="00EF314E"/>
    <w:rsid w:val="00F12CA2"/>
    <w:rsid w:val="00F1597E"/>
    <w:rsid w:val="00F45F40"/>
    <w:rsid w:val="00F56661"/>
    <w:rsid w:val="00F576CF"/>
    <w:rsid w:val="00F647AA"/>
    <w:rsid w:val="00F678CB"/>
    <w:rsid w:val="00F74522"/>
    <w:rsid w:val="00F81C0E"/>
    <w:rsid w:val="00F81C98"/>
    <w:rsid w:val="00FB0091"/>
    <w:rsid w:val="00FB17CD"/>
    <w:rsid w:val="00FD0327"/>
    <w:rsid w:val="00FD10A9"/>
    <w:rsid w:val="00FD6869"/>
    <w:rsid w:val="00FE0E2D"/>
    <w:rsid w:val="00FE3CA0"/>
    <w:rsid w:val="00FE6CD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16120"/>
  <w15:chartTrackingRefBased/>
  <w15:docId w15:val="{98A0401E-C259-4E7C-8236-D3CFBD32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t-EE"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B737E"/>
    <w:rPr>
      <w:kern w:val="0"/>
      <w14:ligatures w14:val="none"/>
    </w:rPr>
  </w:style>
  <w:style w:type="paragraph" w:styleId="Pealkiri1">
    <w:name w:val="heading 1"/>
    <w:basedOn w:val="Normaallaad"/>
    <w:next w:val="Normaallaad"/>
    <w:link w:val="Pealkiri1Mrk"/>
    <w:uiPriority w:val="9"/>
    <w:rsid w:val="009B73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rsid w:val="009B73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qFormat/>
    <w:rsid w:val="009B737E"/>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qFormat/>
    <w:rsid w:val="009B737E"/>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qFormat/>
    <w:rsid w:val="009B737E"/>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qFormat/>
    <w:rsid w:val="009B737E"/>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qFormat/>
    <w:rsid w:val="009B737E"/>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qFormat/>
    <w:rsid w:val="009B737E"/>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qFormat/>
    <w:rsid w:val="009B737E"/>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eelnunumber">
    <w:name w:val="eelnõu number"/>
    <w:basedOn w:val="Normaallaad"/>
    <w:qFormat/>
    <w:rsid w:val="00277BEF"/>
    <w:pPr>
      <w:widowControl w:val="0"/>
      <w:autoSpaceDN w:val="0"/>
      <w:adjustRightInd w:val="0"/>
      <w:spacing w:before="240" w:after="120"/>
      <w:jc w:val="center"/>
    </w:pPr>
    <w:rPr>
      <w:rFonts w:eastAsia="Times New Roman" w:cs="Times New Roman"/>
      <w:b/>
      <w:sz w:val="72"/>
      <w:lang w:eastAsia="et-EE"/>
    </w:rPr>
  </w:style>
  <w:style w:type="paragraph" w:customStyle="1" w:styleId="eelnupealkiri">
    <w:name w:val="eelnõu pealkiri"/>
    <w:basedOn w:val="Normaallaad"/>
    <w:qFormat/>
    <w:rsid w:val="00277BEF"/>
    <w:pPr>
      <w:widowControl w:val="0"/>
      <w:autoSpaceDN w:val="0"/>
      <w:adjustRightInd w:val="0"/>
      <w:spacing w:before="120" w:after="360"/>
      <w:jc w:val="center"/>
    </w:pPr>
    <w:rPr>
      <w:rFonts w:eastAsia="Times New Roman" w:cs="Times New Roman"/>
      <w:b/>
      <w:sz w:val="32"/>
      <w:lang w:eastAsia="et-EE"/>
    </w:rPr>
  </w:style>
  <w:style w:type="paragraph" w:customStyle="1" w:styleId="muudatustesissejuhatus">
    <w:name w:val="muudatuste sissejuhatus"/>
    <w:basedOn w:val="Normaallaad"/>
    <w:next w:val="muutmisksk"/>
    <w:qFormat/>
    <w:rsid w:val="00992779"/>
    <w:pPr>
      <w:keepNext/>
      <w:keepLines/>
      <w:autoSpaceDN w:val="0"/>
      <w:adjustRightInd w:val="0"/>
      <w:spacing w:before="240" w:after="240"/>
    </w:pPr>
    <w:rPr>
      <w:rFonts w:eastAsia="Times New Roman" w:cs="Times New Roman"/>
      <w:lang w:eastAsia="et-EE"/>
    </w:rPr>
  </w:style>
  <w:style w:type="paragraph" w:customStyle="1" w:styleId="muutmisksk">
    <w:name w:val="muutmiskäsk"/>
    <w:basedOn w:val="Normaallaad"/>
    <w:qFormat/>
    <w:rsid w:val="00596E48"/>
    <w:pPr>
      <w:autoSpaceDN w:val="0"/>
      <w:adjustRightInd w:val="0"/>
      <w:spacing w:before="240"/>
    </w:pPr>
    <w:rPr>
      <w:rFonts w:eastAsia="Times New Roman" w:cs="Times New Roman"/>
      <w:lang w:eastAsia="et-EE"/>
    </w:rPr>
  </w:style>
  <w:style w:type="paragraph" w:customStyle="1" w:styleId="muudetavtekst">
    <w:name w:val="muudetav tekst"/>
    <w:basedOn w:val="Normaallaad"/>
    <w:qFormat/>
    <w:rsid w:val="00596E48"/>
    <w:pPr>
      <w:suppressAutoHyphens/>
      <w:autoSpaceDN w:val="0"/>
      <w:adjustRightInd w:val="0"/>
    </w:pPr>
    <w:rPr>
      <w:rFonts w:eastAsia="Times New Roman" w:cs="Times New Roman"/>
      <w:lang w:eastAsia="et-EE"/>
    </w:rPr>
  </w:style>
  <w:style w:type="character" w:customStyle="1" w:styleId="Pealkiri1Mrk">
    <w:name w:val="Pealkiri 1 Märk"/>
    <w:basedOn w:val="Liguvaikefont"/>
    <w:link w:val="Pealkiri1"/>
    <w:uiPriority w:val="9"/>
    <w:rsid w:val="009B737E"/>
    <w:rPr>
      <w:rFonts w:asciiTheme="majorHAnsi" w:eastAsiaTheme="majorEastAsia" w:hAnsiTheme="majorHAnsi" w:cstheme="majorBidi"/>
      <w:color w:val="0F4761" w:themeColor="accent1" w:themeShade="BF"/>
      <w:kern w:val="0"/>
      <w:sz w:val="40"/>
      <w:szCs w:val="40"/>
      <w14:ligatures w14:val="none"/>
    </w:rPr>
  </w:style>
  <w:style w:type="character" w:customStyle="1" w:styleId="Pealkiri2Mrk">
    <w:name w:val="Pealkiri 2 Märk"/>
    <w:basedOn w:val="Liguvaikefont"/>
    <w:link w:val="Pealkiri2"/>
    <w:uiPriority w:val="9"/>
    <w:semiHidden/>
    <w:rsid w:val="009B737E"/>
    <w:rPr>
      <w:rFonts w:asciiTheme="majorHAnsi" w:eastAsiaTheme="majorEastAsia" w:hAnsiTheme="majorHAnsi" w:cstheme="majorBidi"/>
      <w:color w:val="0F4761" w:themeColor="accent1" w:themeShade="BF"/>
      <w:kern w:val="0"/>
      <w:sz w:val="32"/>
      <w:szCs w:val="32"/>
      <w14:ligatures w14:val="none"/>
    </w:rPr>
  </w:style>
  <w:style w:type="character" w:customStyle="1" w:styleId="Pealkiri3Mrk">
    <w:name w:val="Pealkiri 3 Märk"/>
    <w:basedOn w:val="Liguvaikefont"/>
    <w:link w:val="Pealkiri3"/>
    <w:uiPriority w:val="9"/>
    <w:semiHidden/>
    <w:rsid w:val="009B737E"/>
    <w:rPr>
      <w:rFonts w:eastAsiaTheme="majorEastAsia" w:cstheme="majorBidi"/>
      <w:color w:val="0F4761" w:themeColor="accent1" w:themeShade="BF"/>
      <w:kern w:val="0"/>
      <w:sz w:val="28"/>
      <w:szCs w:val="28"/>
      <w14:ligatures w14:val="none"/>
    </w:rPr>
  </w:style>
  <w:style w:type="character" w:customStyle="1" w:styleId="Pealkiri4Mrk">
    <w:name w:val="Pealkiri 4 Märk"/>
    <w:basedOn w:val="Liguvaikefont"/>
    <w:link w:val="Pealkiri4"/>
    <w:uiPriority w:val="9"/>
    <w:semiHidden/>
    <w:rsid w:val="009B737E"/>
    <w:rPr>
      <w:rFonts w:eastAsiaTheme="majorEastAsia" w:cstheme="majorBidi"/>
      <w:i/>
      <w:iCs/>
      <w:color w:val="0F4761" w:themeColor="accent1" w:themeShade="BF"/>
      <w:kern w:val="0"/>
      <w14:ligatures w14:val="none"/>
    </w:rPr>
  </w:style>
  <w:style w:type="character" w:customStyle="1" w:styleId="Pealkiri5Mrk">
    <w:name w:val="Pealkiri 5 Märk"/>
    <w:basedOn w:val="Liguvaikefont"/>
    <w:link w:val="Pealkiri5"/>
    <w:uiPriority w:val="9"/>
    <w:semiHidden/>
    <w:rsid w:val="009B737E"/>
    <w:rPr>
      <w:rFonts w:eastAsiaTheme="majorEastAsia" w:cstheme="majorBidi"/>
      <w:color w:val="0F4761" w:themeColor="accent1" w:themeShade="BF"/>
      <w:kern w:val="0"/>
      <w14:ligatures w14:val="none"/>
    </w:rPr>
  </w:style>
  <w:style w:type="character" w:customStyle="1" w:styleId="Pealkiri6Mrk">
    <w:name w:val="Pealkiri 6 Märk"/>
    <w:basedOn w:val="Liguvaikefont"/>
    <w:link w:val="Pealkiri6"/>
    <w:uiPriority w:val="9"/>
    <w:semiHidden/>
    <w:rsid w:val="009B737E"/>
    <w:rPr>
      <w:rFonts w:eastAsiaTheme="majorEastAsia" w:cstheme="majorBidi"/>
      <w:i/>
      <w:iCs/>
      <w:color w:val="595959" w:themeColor="text1" w:themeTint="A6"/>
      <w:kern w:val="0"/>
      <w14:ligatures w14:val="none"/>
    </w:rPr>
  </w:style>
  <w:style w:type="character" w:customStyle="1" w:styleId="Pealkiri7Mrk">
    <w:name w:val="Pealkiri 7 Märk"/>
    <w:basedOn w:val="Liguvaikefont"/>
    <w:link w:val="Pealkiri7"/>
    <w:uiPriority w:val="9"/>
    <w:semiHidden/>
    <w:rsid w:val="009B737E"/>
    <w:rPr>
      <w:rFonts w:eastAsiaTheme="majorEastAsia" w:cstheme="majorBidi"/>
      <w:color w:val="595959" w:themeColor="text1" w:themeTint="A6"/>
      <w:kern w:val="0"/>
      <w14:ligatures w14:val="none"/>
    </w:rPr>
  </w:style>
  <w:style w:type="character" w:customStyle="1" w:styleId="Pealkiri8Mrk">
    <w:name w:val="Pealkiri 8 Märk"/>
    <w:basedOn w:val="Liguvaikefont"/>
    <w:link w:val="Pealkiri8"/>
    <w:uiPriority w:val="9"/>
    <w:semiHidden/>
    <w:rsid w:val="009B737E"/>
    <w:rPr>
      <w:rFonts w:eastAsiaTheme="majorEastAsia" w:cstheme="majorBidi"/>
      <w:i/>
      <w:iCs/>
      <w:color w:val="272727" w:themeColor="text1" w:themeTint="D8"/>
      <w:kern w:val="0"/>
      <w14:ligatures w14:val="none"/>
    </w:rPr>
  </w:style>
  <w:style w:type="character" w:customStyle="1" w:styleId="Pealkiri9Mrk">
    <w:name w:val="Pealkiri 9 Märk"/>
    <w:basedOn w:val="Liguvaikefont"/>
    <w:link w:val="Pealkiri9"/>
    <w:uiPriority w:val="9"/>
    <w:semiHidden/>
    <w:rsid w:val="009B737E"/>
    <w:rPr>
      <w:rFonts w:eastAsiaTheme="majorEastAsia" w:cstheme="majorBidi"/>
      <w:color w:val="272727" w:themeColor="text1" w:themeTint="D8"/>
      <w:kern w:val="0"/>
      <w14:ligatures w14:val="none"/>
    </w:rPr>
  </w:style>
  <w:style w:type="paragraph" w:customStyle="1" w:styleId="muudetavtekstboldis">
    <w:name w:val="muudetav tekst boldis"/>
    <w:basedOn w:val="muudetavtekst"/>
    <w:qFormat/>
    <w:rsid w:val="00277BEF"/>
    <w:rPr>
      <w:rFonts w:eastAsia="MS Gothic"/>
      <w:b/>
    </w:rPr>
  </w:style>
  <w:style w:type="paragraph" w:customStyle="1" w:styleId="esimees">
    <w:name w:val="esimees"/>
    <w:basedOn w:val="Normaallaad"/>
    <w:qFormat/>
    <w:rsid w:val="00277BEF"/>
    <w:pPr>
      <w:widowControl w:val="0"/>
      <w:autoSpaceDN w:val="0"/>
      <w:adjustRightInd w:val="0"/>
    </w:pPr>
    <w:rPr>
      <w:rFonts w:eastAsia="Times New Roman" w:cs="Times New Roman"/>
      <w:lang w:eastAsia="et-EE"/>
    </w:rPr>
  </w:style>
  <w:style w:type="paragraph" w:customStyle="1" w:styleId="vastuvtmisekohajakuupevamrge">
    <w:name w:val="vastuvõtmise koha ja kuupäeva märge"/>
    <w:basedOn w:val="Normaallaad"/>
    <w:next w:val="Normaallaad"/>
    <w:qFormat/>
    <w:rsid w:val="00277BEF"/>
    <w:pPr>
      <w:widowControl w:val="0"/>
      <w:autoSpaceDN w:val="0"/>
      <w:adjustRightInd w:val="0"/>
    </w:pPr>
    <w:rPr>
      <w:rFonts w:eastAsia="Times New Roman" w:cs="Times New Roman"/>
      <w:lang w:eastAsia="et-EE"/>
    </w:rPr>
  </w:style>
  <w:style w:type="paragraph" w:customStyle="1" w:styleId="eelnumrge">
    <w:name w:val="eelnõu märge"/>
    <w:basedOn w:val="Normaallaad"/>
    <w:qFormat/>
    <w:rsid w:val="00277BEF"/>
    <w:pPr>
      <w:jc w:val="right"/>
    </w:pPr>
    <w:rPr>
      <w:rFonts w:eastAsia="Times New Roman" w:cs="Times New Roman"/>
      <w:lang w:eastAsia="et-EE"/>
    </w:rPr>
  </w:style>
  <w:style w:type="paragraph" w:customStyle="1" w:styleId="muudetavtekstalljoonega">
    <w:name w:val="muudetav tekst alljoonega"/>
    <w:basedOn w:val="muudetavtekst"/>
    <w:qFormat/>
    <w:rsid w:val="00277BEF"/>
    <w:rPr>
      <w:u w:val="single"/>
    </w:rPr>
  </w:style>
  <w:style w:type="paragraph" w:customStyle="1" w:styleId="muutmiskskalljoonega">
    <w:name w:val="muutmiskäsk alljoonega"/>
    <w:basedOn w:val="muutmisksk"/>
    <w:qFormat/>
    <w:rsid w:val="00596E48"/>
    <w:rPr>
      <w:u w:val="single"/>
    </w:rPr>
  </w:style>
  <w:style w:type="paragraph" w:customStyle="1" w:styleId="normitehnilisedmrkusedliguvahega">
    <w:name w:val="normitehnilised märkused lõiguvahega"/>
    <w:basedOn w:val="muudetavtekst"/>
    <w:uiPriority w:val="3"/>
    <w:qFormat/>
    <w:rsid w:val="00992779"/>
    <w:pPr>
      <w:spacing w:after="120"/>
      <w:jc w:val="left"/>
    </w:pPr>
  </w:style>
  <w:style w:type="paragraph" w:customStyle="1" w:styleId="komisjoniesimehenimi">
    <w:name w:val="komisjoni esimehe nimi"/>
    <w:basedOn w:val="Normaallaad"/>
    <w:next w:val="esimees"/>
    <w:qFormat/>
    <w:rsid w:val="00277BEF"/>
    <w:pPr>
      <w:widowControl w:val="0"/>
      <w:autoSpaceDN w:val="0"/>
      <w:adjustRightInd w:val="0"/>
    </w:pPr>
    <w:rPr>
      <w:rFonts w:eastAsia="Times New Roman" w:cs="Times New Roman"/>
      <w:lang w:eastAsia="et-EE"/>
    </w:rPr>
  </w:style>
  <w:style w:type="paragraph" w:customStyle="1" w:styleId="joonealunemenetlusinfo">
    <w:name w:val="joonealune menetlusinfo"/>
    <w:basedOn w:val="muudetavtekst"/>
    <w:qFormat/>
    <w:rsid w:val="00277BEF"/>
  </w:style>
  <w:style w:type="paragraph" w:customStyle="1" w:styleId="kinnitatuddigitaalselt">
    <w:name w:val="kinnitatud digitaalselt"/>
    <w:basedOn w:val="Normaallaad"/>
    <w:next w:val="komisjoniesimehenimi"/>
    <w:qFormat/>
    <w:rsid w:val="00277BEF"/>
    <w:pPr>
      <w:widowControl w:val="0"/>
      <w:autoSpaceDN w:val="0"/>
      <w:adjustRightInd w:val="0"/>
    </w:pPr>
    <w:rPr>
      <w:rFonts w:eastAsia="Times New Roman" w:cs="Times New Roman"/>
      <w:lang w:eastAsia="et-EE"/>
    </w:rPr>
  </w:style>
  <w:style w:type="paragraph" w:customStyle="1" w:styleId="justumisetekst">
    <w:name w:val="jõustumise tekst"/>
    <w:basedOn w:val="muudetavtekst"/>
    <w:next w:val="Normaallaad"/>
    <w:qFormat/>
    <w:rsid w:val="00277BEF"/>
    <w:pPr>
      <w:spacing w:before="120" w:after="120"/>
    </w:pPr>
  </w:style>
  <w:style w:type="paragraph" w:customStyle="1" w:styleId="normitehnilisedmrkused">
    <w:name w:val="normitehnilised märkused"/>
    <w:basedOn w:val="Normaallaad"/>
    <w:uiPriority w:val="3"/>
    <w:qFormat/>
    <w:rsid w:val="00992779"/>
    <w:pPr>
      <w:jc w:val="left"/>
    </w:pPr>
    <w:rPr>
      <w:rFonts w:eastAsia="Times New Roman" w:cs="Times New Roman"/>
      <w:szCs w:val="18"/>
    </w:rPr>
  </w:style>
  <w:style w:type="paragraph" w:customStyle="1" w:styleId="pealkiri">
    <w:name w:val="§_pealkiri"/>
    <w:basedOn w:val="Normaallaad"/>
    <w:qFormat/>
    <w:rsid w:val="00C76264"/>
    <w:pPr>
      <w:keepNext/>
      <w:keepLines/>
      <w:autoSpaceDN w:val="0"/>
      <w:adjustRightInd w:val="0"/>
      <w:spacing w:before="240"/>
    </w:pPr>
    <w:rPr>
      <w:rFonts w:eastAsia="Times New Roman" w:cs="Times New Roman"/>
      <w:b/>
      <w:lang w:eastAsia="et-EE"/>
    </w:rPr>
  </w:style>
  <w:style w:type="paragraph" w:customStyle="1" w:styleId="seadusetekstialunejoon">
    <w:name w:val="seaduse teksti alune joon"/>
    <w:basedOn w:val="vastuvtmisekohajakuupevamrge"/>
    <w:qFormat/>
    <w:rsid w:val="00277BEF"/>
    <w:pPr>
      <w:pBdr>
        <w:bottom w:val="single" w:sz="4" w:space="1" w:color="auto"/>
      </w:pBdr>
    </w:pPr>
  </w:style>
  <w:style w:type="paragraph" w:customStyle="1" w:styleId="muudetavtekstboldisalljoonega">
    <w:name w:val="muudetav tekst boldis alljoonega"/>
    <w:basedOn w:val="muudetavtekstboldis"/>
    <w:qFormat/>
    <w:rsid w:val="00277BEF"/>
    <w:rPr>
      <w:u w:val="single"/>
    </w:rPr>
  </w:style>
  <w:style w:type="table" w:customStyle="1" w:styleId="TableNormal1">
    <w:name w:val="Table Normal1"/>
    <w:rsid w:val="00FB0091"/>
    <w:pPr>
      <w:jc w:val="left"/>
    </w:pPr>
    <w:rPr>
      <w:rFonts w:ascii="Calibri" w:eastAsia="Calibri" w:hAnsi="Calibri" w:cs="Calibri"/>
      <w:kern w:val="0"/>
      <w:sz w:val="22"/>
      <w:szCs w:val="22"/>
      <w:lang w:eastAsia="et-EE"/>
      <w14:ligatures w14:val="none"/>
    </w:rPr>
    <w:tblPr>
      <w:tblCellMar>
        <w:top w:w="0" w:type="dxa"/>
        <w:left w:w="0" w:type="dxa"/>
        <w:bottom w:w="0" w:type="dxa"/>
        <w:right w:w="0" w:type="dxa"/>
      </w:tblCellMar>
    </w:tblPr>
  </w:style>
  <w:style w:type="paragraph" w:styleId="Jutumullitekst">
    <w:name w:val="Balloon Text"/>
    <w:basedOn w:val="Normaallaad"/>
    <w:link w:val="JutumullitekstMrk"/>
    <w:uiPriority w:val="99"/>
    <w:semiHidden/>
    <w:rsid w:val="00A221BB"/>
    <w:pPr>
      <w:jc w:val="left"/>
    </w:pPr>
    <w:rPr>
      <w:rFonts w:ascii="Segoe UI" w:eastAsia="Calibri" w:hAnsi="Segoe UI" w:cs="Segoe UI"/>
      <w:sz w:val="18"/>
      <w:szCs w:val="18"/>
      <w:lang w:eastAsia="et-EE"/>
    </w:rPr>
  </w:style>
  <w:style w:type="character" w:customStyle="1" w:styleId="JutumullitekstMrk">
    <w:name w:val="Jutumullitekst Märk"/>
    <w:basedOn w:val="Liguvaikefont"/>
    <w:link w:val="Jutumullitekst"/>
    <w:uiPriority w:val="99"/>
    <w:semiHidden/>
    <w:rsid w:val="00DF6EE4"/>
    <w:rPr>
      <w:rFonts w:ascii="Segoe UI" w:eastAsia="Calibri" w:hAnsi="Segoe UI" w:cs="Segoe UI"/>
      <w:kern w:val="0"/>
      <w:sz w:val="18"/>
      <w:szCs w:val="18"/>
      <w:lang w:eastAsia="et-EE"/>
      <w14:ligatures w14:val="none"/>
    </w:rPr>
  </w:style>
  <w:style w:type="character" w:styleId="Kommentaariviide">
    <w:name w:val="annotation reference"/>
    <w:basedOn w:val="Liguvaikefont"/>
    <w:uiPriority w:val="99"/>
    <w:semiHidden/>
    <w:rsid w:val="00FB0091"/>
    <w:rPr>
      <w:sz w:val="16"/>
      <w:szCs w:val="16"/>
    </w:rPr>
  </w:style>
  <w:style w:type="paragraph" w:styleId="Kommentaaritekst">
    <w:name w:val="annotation text"/>
    <w:basedOn w:val="Normaallaad"/>
    <w:link w:val="KommentaaritekstMrk"/>
    <w:uiPriority w:val="99"/>
    <w:semiHidden/>
    <w:rsid w:val="003C6CB5"/>
    <w:pPr>
      <w:spacing w:after="160"/>
      <w:jc w:val="left"/>
    </w:pPr>
    <w:rPr>
      <w:sz w:val="20"/>
      <w:szCs w:val="20"/>
    </w:rPr>
  </w:style>
  <w:style w:type="character" w:customStyle="1" w:styleId="KommentaaritekstMrk">
    <w:name w:val="Kommentaari tekst Märk"/>
    <w:basedOn w:val="Liguvaikefont"/>
    <w:link w:val="Kommentaaritekst"/>
    <w:uiPriority w:val="99"/>
    <w:semiHidden/>
    <w:rsid w:val="00136E46"/>
    <w:rPr>
      <w:kern w:val="0"/>
      <w:sz w:val="20"/>
      <w:szCs w:val="20"/>
      <w14:ligatures w14:val="none"/>
    </w:rPr>
  </w:style>
  <w:style w:type="paragraph" w:styleId="Kommentaariteema">
    <w:name w:val="annotation subject"/>
    <w:basedOn w:val="Kommentaaritekst"/>
    <w:next w:val="Kommentaaritekst"/>
    <w:link w:val="KommentaariteemaMrk"/>
    <w:uiPriority w:val="99"/>
    <w:semiHidden/>
    <w:rsid w:val="00AA58AD"/>
    <w:rPr>
      <w:rFonts w:eastAsia="Calibri" w:cs="Calibri"/>
      <w:b/>
      <w:bCs/>
      <w:szCs w:val="22"/>
      <w:lang w:eastAsia="et-EE"/>
    </w:rPr>
  </w:style>
  <w:style w:type="character" w:customStyle="1" w:styleId="KommentaariteemaMrk">
    <w:name w:val="Kommentaari teema Märk"/>
    <w:basedOn w:val="KommentaaritekstMrk"/>
    <w:link w:val="Kommentaariteema"/>
    <w:uiPriority w:val="99"/>
    <w:semiHidden/>
    <w:rsid w:val="00136E46"/>
    <w:rPr>
      <w:rFonts w:eastAsia="Calibri" w:cs="Calibri"/>
      <w:b/>
      <w:bCs/>
      <w:kern w:val="0"/>
      <w:sz w:val="20"/>
      <w:szCs w:val="22"/>
      <w:lang w:eastAsia="et-EE"/>
      <w14:ligatures w14:val="none"/>
    </w:rPr>
  </w:style>
  <w:style w:type="character" w:styleId="Klastatudhperlink">
    <w:name w:val="FollowedHyperlink"/>
    <w:basedOn w:val="Liguvaikefont"/>
    <w:uiPriority w:val="99"/>
    <w:semiHidden/>
    <w:rsid w:val="00FB0091"/>
    <w:rPr>
      <w:color w:val="96607D" w:themeColor="followedHyperlink"/>
      <w:u w:val="single"/>
    </w:rPr>
  </w:style>
  <w:style w:type="paragraph" w:styleId="Redaktsioon">
    <w:name w:val="Revision"/>
    <w:hidden/>
    <w:uiPriority w:val="99"/>
    <w:semiHidden/>
    <w:rsid w:val="00FB0091"/>
    <w:pPr>
      <w:jc w:val="left"/>
    </w:pPr>
    <w:rPr>
      <w:rFonts w:ascii="Calibri" w:eastAsia="Calibri" w:hAnsi="Calibri" w:cs="Calibri"/>
      <w:kern w:val="0"/>
      <w:sz w:val="22"/>
      <w:szCs w:val="22"/>
      <w:lang w:eastAsia="et-EE"/>
      <w14:ligatures w14:val="none"/>
    </w:rPr>
  </w:style>
  <w:style w:type="paragraph" w:styleId="Normaallaadveeb">
    <w:name w:val="Normal (Web)"/>
    <w:basedOn w:val="Normaallaad"/>
    <w:uiPriority w:val="99"/>
    <w:semiHidden/>
    <w:rsid w:val="00FB0091"/>
    <w:pPr>
      <w:spacing w:before="100" w:beforeAutospacing="1" w:after="100" w:afterAutospacing="1"/>
      <w:jc w:val="left"/>
    </w:pPr>
    <w:rPr>
      <w:rFonts w:eastAsia="Times New Roman" w:cs="Times New Roman"/>
      <w:lang w:eastAsia="et-EE"/>
    </w:rPr>
  </w:style>
  <w:style w:type="character" w:customStyle="1" w:styleId="Lahendamatamainimine1">
    <w:name w:val="Lahendamata mainimine1"/>
    <w:basedOn w:val="Liguvaikefont"/>
    <w:uiPriority w:val="99"/>
    <w:semiHidden/>
    <w:rsid w:val="00FB0091"/>
    <w:rPr>
      <w:color w:val="605E5C"/>
      <w:shd w:val="clear" w:color="auto" w:fill="E1DFDD"/>
    </w:rPr>
  </w:style>
  <w:style w:type="paragraph" w:styleId="Pealkiri0">
    <w:name w:val="Title"/>
    <w:basedOn w:val="Normaallaad"/>
    <w:next w:val="Normaallaad"/>
    <w:link w:val="PealkiriMrk"/>
    <w:uiPriority w:val="10"/>
    <w:semiHidden/>
    <w:rsid w:val="009B737E"/>
    <w:pPr>
      <w:contextualSpacing/>
    </w:pPr>
    <w:rPr>
      <w:rFonts w:asciiTheme="majorHAnsi" w:eastAsiaTheme="majorEastAsia" w:hAnsiTheme="majorHAnsi" w:cstheme="majorBidi"/>
      <w:sz w:val="56"/>
      <w:szCs w:val="56"/>
    </w:rPr>
  </w:style>
  <w:style w:type="character" w:customStyle="1" w:styleId="PealkiriMrk">
    <w:name w:val="Pealkiri Märk"/>
    <w:basedOn w:val="Liguvaikefont"/>
    <w:link w:val="Pealkiri0"/>
    <w:uiPriority w:val="10"/>
    <w:semiHidden/>
    <w:rsid w:val="009B737E"/>
    <w:rPr>
      <w:rFonts w:asciiTheme="majorHAnsi" w:eastAsiaTheme="majorEastAsia" w:hAnsiTheme="majorHAnsi" w:cstheme="majorBidi"/>
      <w:kern w:val="0"/>
      <w:sz w:val="56"/>
      <w:szCs w:val="56"/>
      <w14:ligatures w14:val="none"/>
    </w:rPr>
  </w:style>
  <w:style w:type="paragraph" w:styleId="Pis">
    <w:name w:val="header"/>
    <w:basedOn w:val="Normaallaad"/>
    <w:link w:val="PisMrk"/>
    <w:uiPriority w:val="99"/>
    <w:semiHidden/>
    <w:rsid w:val="00B51DF9"/>
    <w:pPr>
      <w:tabs>
        <w:tab w:val="center" w:pos="4536"/>
        <w:tab w:val="right" w:pos="9072"/>
      </w:tabs>
    </w:pPr>
  </w:style>
  <w:style w:type="character" w:customStyle="1" w:styleId="PisMrk">
    <w:name w:val="Päis Märk"/>
    <w:basedOn w:val="Liguvaikefont"/>
    <w:link w:val="Pis"/>
    <w:uiPriority w:val="99"/>
    <w:semiHidden/>
    <w:rsid w:val="00B51DF9"/>
    <w:rPr>
      <w:kern w:val="0"/>
      <w14:ligatures w14:val="none"/>
    </w:rPr>
  </w:style>
  <w:style w:type="paragraph" w:styleId="Jalus">
    <w:name w:val="footer"/>
    <w:basedOn w:val="Normaallaad"/>
    <w:link w:val="JalusMrk"/>
    <w:uiPriority w:val="99"/>
    <w:semiHidden/>
    <w:rsid w:val="00B51DF9"/>
    <w:pPr>
      <w:tabs>
        <w:tab w:val="center" w:pos="4536"/>
        <w:tab w:val="right" w:pos="9072"/>
      </w:tabs>
    </w:pPr>
  </w:style>
  <w:style w:type="character" w:customStyle="1" w:styleId="JalusMrk">
    <w:name w:val="Jalus Märk"/>
    <w:basedOn w:val="Liguvaikefont"/>
    <w:link w:val="Jalus"/>
    <w:uiPriority w:val="99"/>
    <w:semiHidden/>
    <w:rsid w:val="00B51DF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EC048-BD2A-437F-AA8F-3920687B6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1923</Words>
  <Characters>11154</Characters>
  <Application>Microsoft Office Word</Application>
  <DocSecurity>0</DocSecurity>
  <Lines>92</Lines>
  <Paragraphs>26</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Paumäe</dc:creator>
  <cp:keywords/>
  <dc:description/>
  <cp:lastModifiedBy>Kristo Varend</cp:lastModifiedBy>
  <cp:revision>4</cp:revision>
  <cp:lastPrinted>2025-05-08T06:10:00Z</cp:lastPrinted>
  <dcterms:created xsi:type="dcterms:W3CDTF">2025-05-14T12:51:00Z</dcterms:created>
  <dcterms:modified xsi:type="dcterms:W3CDTF">2025-05-15T09:19:00Z</dcterms:modified>
</cp:coreProperties>
</file>