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7E8BB" w14:textId="70B02A6A" w:rsidR="00DC16BE" w:rsidRPr="00DC16BE" w:rsidRDefault="00DC16BE" w:rsidP="00DC16BE">
      <w:pPr>
        <w:pStyle w:val="Vahedeta"/>
        <w:jc w:val="right"/>
        <w:rPr>
          <w:rFonts w:ascii="Times New Roman" w:hAnsi="Times New Roman" w:cs="Times New Roman"/>
        </w:rPr>
      </w:pPr>
      <w:bookmarkStart w:id="0" w:name="_Hlk156308925"/>
      <w:r w:rsidRPr="00DC16BE">
        <w:rPr>
          <w:rFonts w:ascii="Times New Roman" w:hAnsi="Times New Roman" w:cs="Times New Roman"/>
        </w:rPr>
        <w:t>Ehitusseadustiku, halduskoostöö seaduse ja veeseaduse muutmise seaduse eelnõu seletuskirja juurde</w:t>
      </w:r>
    </w:p>
    <w:p w14:paraId="1DAD6A0E" w14:textId="42DDA8FA" w:rsidR="00DC16BE" w:rsidRPr="00DC16BE" w:rsidRDefault="00DC16BE" w:rsidP="00DC16BE">
      <w:pPr>
        <w:pStyle w:val="Vahedeta"/>
        <w:jc w:val="right"/>
        <w:rPr>
          <w:rFonts w:ascii="Times New Roman" w:hAnsi="Times New Roman" w:cs="Times New Roman"/>
        </w:rPr>
      </w:pPr>
      <w:r w:rsidRPr="00DC16BE">
        <w:rPr>
          <w:rFonts w:ascii="Times New Roman" w:hAnsi="Times New Roman" w:cs="Times New Roman"/>
        </w:rPr>
        <w:t>Lisa</w:t>
      </w:r>
    </w:p>
    <w:p w14:paraId="702960F6" w14:textId="69FE4F67" w:rsidR="00BC1C12" w:rsidRPr="00DC16BE" w:rsidRDefault="00DC16BE" w:rsidP="00DC16BE">
      <w:pPr>
        <w:pStyle w:val="Vahedeta"/>
        <w:jc w:val="center"/>
        <w:rPr>
          <w:rFonts w:ascii="Times New Roman" w:hAnsi="Times New Roman" w:cs="Times New Roman"/>
          <w:b/>
          <w:bCs/>
          <w:sz w:val="28"/>
          <w:szCs w:val="28"/>
        </w:rPr>
      </w:pPr>
      <w:r w:rsidRPr="00DC16BE">
        <w:rPr>
          <w:rFonts w:ascii="Times New Roman" w:hAnsi="Times New Roman" w:cs="Times New Roman"/>
          <w:b/>
          <w:bCs/>
          <w:sz w:val="28"/>
          <w:szCs w:val="28"/>
        </w:rPr>
        <w:t>Kooskõlastustabel</w:t>
      </w:r>
      <w:bookmarkEnd w:id="0"/>
    </w:p>
    <w:tbl>
      <w:tblPr>
        <w:tblStyle w:val="Kontuurtabel"/>
        <w:tblW w:w="0" w:type="auto"/>
        <w:tblLook w:val="04A0" w:firstRow="1" w:lastRow="0" w:firstColumn="1" w:lastColumn="0" w:noHBand="0" w:noVBand="1"/>
      </w:tblPr>
      <w:tblGrid>
        <w:gridCol w:w="6997"/>
        <w:gridCol w:w="6997"/>
      </w:tblGrid>
      <w:tr w:rsidR="00621579" w:rsidRPr="00DC16BE" w14:paraId="4BCCBA76" w14:textId="77777777" w:rsidTr="00621579">
        <w:tc>
          <w:tcPr>
            <w:tcW w:w="6997" w:type="dxa"/>
          </w:tcPr>
          <w:p w14:paraId="6F0FFBA4" w14:textId="0F10FA5F" w:rsidR="00621579" w:rsidRPr="00DC16BE" w:rsidRDefault="00621579">
            <w:pPr>
              <w:rPr>
                <w:rFonts w:ascii="Times New Roman" w:hAnsi="Times New Roman" w:cs="Times New Roman"/>
                <w:b/>
                <w:bCs/>
              </w:rPr>
            </w:pPr>
            <w:bookmarkStart w:id="1" w:name="_Hlk179872600"/>
            <w:r w:rsidRPr="00DC16BE">
              <w:rPr>
                <w:rFonts w:ascii="Times New Roman" w:hAnsi="Times New Roman" w:cs="Times New Roman"/>
                <w:b/>
                <w:bCs/>
              </w:rPr>
              <w:t>Eesti Vee-ettevõtete Liit</w:t>
            </w:r>
            <w:bookmarkEnd w:id="1"/>
          </w:p>
        </w:tc>
        <w:tc>
          <w:tcPr>
            <w:tcW w:w="6997" w:type="dxa"/>
          </w:tcPr>
          <w:p w14:paraId="5335A376" w14:textId="77777777" w:rsidR="00621579" w:rsidRPr="00DC16BE" w:rsidRDefault="00621579">
            <w:pPr>
              <w:rPr>
                <w:rFonts w:ascii="Times New Roman" w:hAnsi="Times New Roman" w:cs="Times New Roman"/>
              </w:rPr>
            </w:pPr>
          </w:p>
        </w:tc>
      </w:tr>
      <w:tr w:rsidR="00621579" w:rsidRPr="00DC16BE" w14:paraId="5CC7CFDC" w14:textId="77777777" w:rsidTr="00621579">
        <w:tc>
          <w:tcPr>
            <w:tcW w:w="6997" w:type="dxa"/>
          </w:tcPr>
          <w:p w14:paraId="5E4373F1" w14:textId="710A397F" w:rsidR="00621579" w:rsidRPr="00DC16BE" w:rsidRDefault="00621579">
            <w:pPr>
              <w:rPr>
                <w:rFonts w:ascii="Times New Roman" w:hAnsi="Times New Roman" w:cs="Times New Roman"/>
              </w:rPr>
            </w:pPr>
            <w:r w:rsidRPr="00DC16BE">
              <w:rPr>
                <w:rFonts w:ascii="Times New Roman" w:hAnsi="Times New Roman" w:cs="Times New Roman"/>
              </w:rPr>
              <w:t xml:space="preserve">Teeme ettepaneku täiendada eelnõu §-i 1, millega muudetakse ehitusseadustikku. Ehitusseadustik peab meie hinnangul arvestama ka kliimamuutustest ja sagenenud üleujutustest tingitud leevendusmeetmetega, et sagenenud vihmavalingute ja nendest põhjustatud tagajärgedega tulevikus paremini toime tulla. Selleks teeme ettepaneku täiendada ehitusseadustikku nõudega, et </w:t>
            </w:r>
            <w:r w:rsidRPr="00DC16BE">
              <w:rPr>
                <w:rFonts w:ascii="Times New Roman" w:hAnsi="Times New Roman" w:cs="Times New Roman"/>
                <w:b/>
                <w:bCs/>
              </w:rPr>
              <w:t>kõvakattega ala rajamise eelduseks tiheasustusalale on toimiva sademeveekäitluse lahenduse olemasolu.</w:t>
            </w:r>
            <w:r w:rsidRPr="00DC16BE">
              <w:rPr>
                <w:rFonts w:ascii="Times New Roman" w:hAnsi="Times New Roman" w:cs="Times New Roman"/>
              </w:rPr>
              <w:t xml:space="preserve"> See välistaks tulevikus suuri üleujutusi, mis on tingitud valest planeerimisest ja sobimatute sademevee äravoolulahenduste kasutamisest.</w:t>
            </w:r>
          </w:p>
        </w:tc>
        <w:tc>
          <w:tcPr>
            <w:tcW w:w="6997" w:type="dxa"/>
          </w:tcPr>
          <w:p w14:paraId="5CC3C0C9" w14:textId="21384CB6" w:rsidR="00621579" w:rsidRPr="00DC16BE" w:rsidRDefault="003634F5">
            <w:pPr>
              <w:rPr>
                <w:rFonts w:ascii="Times New Roman" w:hAnsi="Times New Roman" w:cs="Times New Roman"/>
              </w:rPr>
            </w:pPr>
            <w:r w:rsidRPr="00DC16BE">
              <w:rPr>
                <w:rFonts w:ascii="Times New Roman" w:hAnsi="Times New Roman" w:cs="Times New Roman"/>
              </w:rPr>
              <w:t>Ettepanek ei sobitu käesolevasse eelnõusse. Kliimaministeerium on ette valmistamas ehitusseadustiku tervikmuudatust, mi</w:t>
            </w:r>
            <w:r w:rsidR="00D41AEB" w:rsidRPr="00DC16BE">
              <w:rPr>
                <w:rFonts w:ascii="Times New Roman" w:hAnsi="Times New Roman" w:cs="Times New Roman"/>
              </w:rPr>
              <w:t xml:space="preserve">da plaanitakse saata </w:t>
            </w:r>
            <w:r w:rsidRPr="00DC16BE">
              <w:rPr>
                <w:rFonts w:ascii="Times New Roman" w:hAnsi="Times New Roman" w:cs="Times New Roman"/>
              </w:rPr>
              <w:t>kooskõlastusringile käesoleva aasta lõpus. Samas ehitusseadustik</w:t>
            </w:r>
            <w:r w:rsidR="00D41AEB" w:rsidRPr="00DC16BE">
              <w:rPr>
                <w:rFonts w:ascii="Times New Roman" w:hAnsi="Times New Roman" w:cs="Times New Roman"/>
              </w:rPr>
              <w:t>us</w:t>
            </w:r>
            <w:r w:rsidRPr="00DC16BE">
              <w:rPr>
                <w:rFonts w:ascii="Times New Roman" w:hAnsi="Times New Roman" w:cs="Times New Roman"/>
              </w:rPr>
              <w:t xml:space="preserve"> ei käsitle</w:t>
            </w:r>
            <w:r w:rsidR="00D41AEB" w:rsidRPr="00DC16BE">
              <w:rPr>
                <w:rFonts w:ascii="Times New Roman" w:hAnsi="Times New Roman" w:cs="Times New Roman"/>
              </w:rPr>
              <w:t>ta</w:t>
            </w:r>
            <w:r w:rsidRPr="00DC16BE">
              <w:rPr>
                <w:rFonts w:ascii="Times New Roman" w:hAnsi="Times New Roman" w:cs="Times New Roman"/>
              </w:rPr>
              <w:t xml:space="preserve"> selliseid üksiknõudeid.  Ettepaneku võiks esitada </w:t>
            </w:r>
            <w:r w:rsidR="003B3EF2" w:rsidRPr="00DC16BE">
              <w:rPr>
                <w:rFonts w:ascii="Times New Roman" w:hAnsi="Times New Roman" w:cs="Times New Roman"/>
              </w:rPr>
              <w:t xml:space="preserve">järgmisesse </w:t>
            </w:r>
            <w:r w:rsidRPr="00DC16BE">
              <w:rPr>
                <w:rFonts w:ascii="Times New Roman" w:hAnsi="Times New Roman" w:cs="Times New Roman"/>
              </w:rPr>
              <w:t xml:space="preserve">planeerimisseaduse </w:t>
            </w:r>
            <w:r w:rsidR="003B3EF2" w:rsidRPr="00DC16BE">
              <w:rPr>
                <w:rFonts w:ascii="Times New Roman" w:hAnsi="Times New Roman" w:cs="Times New Roman"/>
              </w:rPr>
              <w:t>muutmise menetlusse.</w:t>
            </w:r>
          </w:p>
        </w:tc>
      </w:tr>
      <w:tr w:rsidR="00621579" w:rsidRPr="00DC16BE" w14:paraId="422DE4F4" w14:textId="77777777" w:rsidTr="00621579">
        <w:tc>
          <w:tcPr>
            <w:tcW w:w="6997" w:type="dxa"/>
          </w:tcPr>
          <w:p w14:paraId="0C7D0213" w14:textId="77777777" w:rsidR="009C4A92" w:rsidRPr="00DC16BE" w:rsidRDefault="00621579" w:rsidP="009C4A92">
            <w:pPr>
              <w:rPr>
                <w:rFonts w:ascii="Times New Roman" w:hAnsi="Times New Roman" w:cs="Times New Roman"/>
              </w:rPr>
            </w:pPr>
            <w:r w:rsidRPr="00DC16BE">
              <w:rPr>
                <w:rFonts w:ascii="Times New Roman" w:hAnsi="Times New Roman" w:cs="Times New Roman"/>
              </w:rPr>
              <w:t>Eelnõu § 1 p 5 kohaselt täiendatakse ehitusseadustiku §-i 125 lõikega 3, mille kohaselt puurkaevu ja -augu ehitusloakohustusliku ehitamise üle võib omanikujärelevalvet teha üksnes kvalifikatsiooninõuetele vastav isik. Meile jääb arusaamatuks selle nõude kehtestamise vajadus. Seletuskirjas on märgitud, et praktikas on esinenud probleeme, et kui omanikujärelevalvet teeb isik, kellel ei ole vastavat kvalifikatsiooni, siis ehitatud kaev ei vasta sageli nõuetele ja sellisest kaevust ei saada kraani kaudu joogivee nõuetele vastavat vett. Kui seletuskirja p-s 6.1 on toodud välja, et vaid 3,8% puurkaevude projektidest ei vasta nõuetele (peamised probleemid dokumentide esitamisega), siis omanikujärelevalve kvalifikatsiooninõude puudumisest tingitud probleemide osas puudub seletuskirjas igasugune hinnang. On küll öeldud, et aastas rajatakse ca 2000 puurauku, aga puudub faktidele tuginev hinnang, kui paljudel kaevudel on valesti ehitamisest tekkinud probleeme ning kuidas omanikujärelevalve kvalifikatsiooninõude rakendamine aitaks neid probleeme tulevikus vältida? Seega vajab meie hinnangul seletuskiri täiendamist, et tekiks arusaam, kui suurt probleemi omanikujärelevalve nõudega lahendama hakatakse ning kuidas neid probleeme tulevikus välditakse.</w:t>
            </w:r>
            <w:r w:rsidR="009C4A92" w:rsidRPr="00DC16BE">
              <w:rPr>
                <w:rFonts w:ascii="Times New Roman" w:hAnsi="Times New Roman" w:cs="Times New Roman"/>
              </w:rPr>
              <w:t xml:space="preserve"> </w:t>
            </w:r>
          </w:p>
          <w:p w14:paraId="61697705" w14:textId="77777777" w:rsidR="004D2A7F" w:rsidRPr="00DC16BE" w:rsidRDefault="004D2A7F" w:rsidP="009C4A92">
            <w:pPr>
              <w:rPr>
                <w:rFonts w:ascii="Times New Roman" w:hAnsi="Times New Roman" w:cs="Times New Roman"/>
              </w:rPr>
            </w:pPr>
          </w:p>
          <w:p w14:paraId="13983AF4" w14:textId="65F41F81" w:rsidR="009C4A92" w:rsidRPr="00DC16BE" w:rsidRDefault="009C4A92" w:rsidP="009C4A92">
            <w:pPr>
              <w:rPr>
                <w:rFonts w:ascii="Times New Roman" w:hAnsi="Times New Roman" w:cs="Times New Roman"/>
              </w:rPr>
            </w:pPr>
            <w:r w:rsidRPr="00DC16BE">
              <w:rPr>
                <w:rFonts w:ascii="Times New Roman" w:hAnsi="Times New Roman" w:cs="Times New Roman"/>
              </w:rPr>
              <w:t xml:space="preserve">Seletuskirjas on veel välja toodud, et uue nõudega on kavas parandada puurkaevu- või augu ehituskvaliteeti, mis siiani on ebaühtlane sõltuvalt projekteerija ja puurija oskustest ja kogemustest. Meie hinnangul ei anna </w:t>
            </w:r>
            <w:r w:rsidRPr="00DC16BE">
              <w:rPr>
                <w:rFonts w:ascii="Times New Roman" w:hAnsi="Times New Roman" w:cs="Times New Roman"/>
              </w:rPr>
              <w:lastRenderedPageBreak/>
              <w:t>puurkaevu rajamisel kvalifitseeritud omanikujärelevalve kohustus puurijale juurde oskusi ja kogemusi. Praktikas järelevalve tegija kontrollib üksnes puurija pädevust tõendavaid dokumente, kasutatavaid materjale ning reaalselt viibib puurimistööde juures väga pisteliselt. Seega vastutab oma töö eest lõppkokkuvõttes ikkagi puurija ise.</w:t>
            </w:r>
          </w:p>
          <w:p w14:paraId="19641571" w14:textId="77777777" w:rsidR="004D2A7F" w:rsidRPr="00DC16BE" w:rsidRDefault="004D2A7F" w:rsidP="009C4A92">
            <w:pPr>
              <w:rPr>
                <w:rFonts w:ascii="Times New Roman" w:hAnsi="Times New Roman" w:cs="Times New Roman"/>
              </w:rPr>
            </w:pPr>
          </w:p>
          <w:p w14:paraId="521A61F4" w14:textId="2607EEE2" w:rsidR="009C4A92" w:rsidRPr="00DC16BE" w:rsidRDefault="009C4A92" w:rsidP="009C4A92">
            <w:pPr>
              <w:rPr>
                <w:rFonts w:ascii="Times New Roman" w:hAnsi="Times New Roman" w:cs="Times New Roman"/>
              </w:rPr>
            </w:pPr>
            <w:r w:rsidRPr="00DC16BE">
              <w:rPr>
                <w:rFonts w:ascii="Times New Roman" w:hAnsi="Times New Roman" w:cs="Times New Roman"/>
              </w:rPr>
              <w:t>Vastavalt veeseaduse §-le 208 peab puurkaevu rajajal/likvideerijal olema Kliimaministeeriumi poolt väljastatud hüdrogeoloogiliste tööde tegevusluba. Kui keegi teeb praaktööd, siis on võimalik ministeeriumil see litsents tegijalt ära võtta ning see ettevõtja turult kõrvaldada. Kui palju on selliseid meetmeid kasutatud ja miks need ei ole piisavad? Palume ka selles osas seletuskirja täiendada.</w:t>
            </w:r>
          </w:p>
          <w:p w14:paraId="5B4549D9" w14:textId="77777777" w:rsidR="004D2A7F" w:rsidRPr="00DC16BE" w:rsidRDefault="004D2A7F" w:rsidP="009C4A92">
            <w:pPr>
              <w:rPr>
                <w:rFonts w:ascii="Times New Roman" w:hAnsi="Times New Roman" w:cs="Times New Roman"/>
              </w:rPr>
            </w:pPr>
          </w:p>
          <w:p w14:paraId="592CBA23" w14:textId="2F975283" w:rsidR="009C4A92" w:rsidRPr="00DC16BE" w:rsidRDefault="009C4A92" w:rsidP="009C4A92">
            <w:pPr>
              <w:rPr>
                <w:rFonts w:ascii="Times New Roman" w:hAnsi="Times New Roman" w:cs="Times New Roman"/>
              </w:rPr>
            </w:pPr>
            <w:r w:rsidRPr="00DC16BE">
              <w:rPr>
                <w:rFonts w:ascii="Times New Roman" w:hAnsi="Times New Roman" w:cs="Times New Roman"/>
              </w:rPr>
              <w:t>Lisaks puudub seletuskirjas hinnang, kui palju on Eestis kvalifitseeritud omanikujärelevalve teenust pakkuvaid isikuid. Seletuskirjas on küll märgitud, et aastas puuritakse 2000 puurauku, aga kui palju nende rajamisel kuluks omanikujärelevalvele töötunde? Seletuskiri peaks andma ka vastuse, kas sellise pädevusega spetsialiste on Eestis piisavalt, kes seda lisatööd jõuaksid teha? Vastasel juhul tekitab eelnõu olukorra, kus nõue on olemas, aga inimesed, kes soovivad endale puurauku rajada, ei leia vajalikke spetsialiste, kes omanikujärelevalvet teostaks. Samuti on hindamata, kui palju kavandatav nõue puurkaevu rajajale täiendavalt maksma läheks.</w:t>
            </w:r>
          </w:p>
          <w:p w14:paraId="5057E625" w14:textId="2795BF1A" w:rsidR="00621579" w:rsidRPr="00DC16BE" w:rsidRDefault="009C4A92" w:rsidP="009C4A92">
            <w:pPr>
              <w:rPr>
                <w:rFonts w:ascii="Times New Roman" w:hAnsi="Times New Roman" w:cs="Times New Roman"/>
              </w:rPr>
            </w:pPr>
            <w:r w:rsidRPr="00DC16BE">
              <w:rPr>
                <w:rFonts w:ascii="Times New Roman" w:hAnsi="Times New Roman" w:cs="Times New Roman"/>
              </w:rPr>
              <w:t>Eelnevast tulenevalt palume kaaluda sätte vajalikkust ning täiendada seletuskirja.</w:t>
            </w:r>
            <w:r w:rsidR="00C76D12" w:rsidRPr="00DC16BE">
              <w:rPr>
                <w:rFonts w:ascii="Times New Roman" w:hAnsi="Times New Roman" w:cs="Times New Roman"/>
              </w:rPr>
              <w:t xml:space="preserve"> </w:t>
            </w:r>
          </w:p>
        </w:tc>
        <w:tc>
          <w:tcPr>
            <w:tcW w:w="6997" w:type="dxa"/>
          </w:tcPr>
          <w:p w14:paraId="57250496" w14:textId="0122379F" w:rsidR="00621579" w:rsidRPr="00DC16BE" w:rsidRDefault="00D41AEB">
            <w:pPr>
              <w:rPr>
                <w:rFonts w:ascii="Times New Roman" w:hAnsi="Times New Roman" w:cs="Times New Roman"/>
              </w:rPr>
            </w:pPr>
            <w:r w:rsidRPr="00DC16BE">
              <w:rPr>
                <w:rFonts w:ascii="Times New Roman" w:hAnsi="Times New Roman" w:cs="Times New Roman"/>
              </w:rPr>
              <w:lastRenderedPageBreak/>
              <w:t xml:space="preserve">Kaalusime uuesti puurkaevude ehitusnõuete täitmise probleemile lahendusvarianti ja täiendavalt osapooltega konsulteerides on eelnõust välja jäetud säte, mille kohaselt puurkaevu ja -augu omanikujärelevalvet võib teha vaid kvalifikatsiooninõuetele vastav isik. </w:t>
            </w:r>
          </w:p>
        </w:tc>
      </w:tr>
      <w:tr w:rsidR="00621579" w:rsidRPr="00DC16BE" w14:paraId="768117FE" w14:textId="77777777" w:rsidTr="00621579">
        <w:tc>
          <w:tcPr>
            <w:tcW w:w="6997" w:type="dxa"/>
          </w:tcPr>
          <w:p w14:paraId="6B833ACA" w14:textId="6CB1FC17" w:rsidR="00621579" w:rsidRPr="00DC16BE" w:rsidRDefault="009C4A92">
            <w:pPr>
              <w:rPr>
                <w:rFonts w:ascii="Times New Roman" w:hAnsi="Times New Roman" w:cs="Times New Roman"/>
              </w:rPr>
            </w:pPr>
            <w:r w:rsidRPr="00DC16BE">
              <w:rPr>
                <w:rFonts w:ascii="Times New Roman" w:hAnsi="Times New Roman" w:cs="Times New Roman"/>
              </w:rPr>
              <w:t xml:space="preserve">Eelnõu § 3 p 10 alusel, millega täiendatakse veeseaduse §-i 243 lõikega 11, vabastatakse proovivõtmise kohustusest akrediteeritud katselabori proovivõtja, kui akrediteerimisulatuses on vastava valdkonna proovivõtumeetod. Me ei pea sellist muudatust õigeks, kuna akrediteering ei anna pädevust proovivõtjale vaid tagab kvaliteedisüsteemi laboris, eelkõige õige dokumenteerimise ja protsesside jälgitavuse. Seletuskirjas on märgitud, et hetkel on akrediteeritud katselabori proovivõtja osas rakendatud topeltkontroll. See ei vasta tegelikkusele, sest ükski akrediteerimine ei hinda konkreetse proovivõtja ehk füüsilise isiku oskusi, kuidas õigesti proovi võtta. Meil on olnud viimasel ajal väga palju juhtumeid, kus joogivee proovi tulemus on olnud eksitav justnimelt ebapädeva proovivõtja tõttu, kus </w:t>
            </w:r>
            <w:r w:rsidRPr="00DC16BE">
              <w:rPr>
                <w:rFonts w:ascii="Times New Roman" w:hAnsi="Times New Roman" w:cs="Times New Roman"/>
              </w:rPr>
              <w:lastRenderedPageBreak/>
              <w:t>proovivõtukoht ei ole enne proovi võtmist nõuetekohaselt ette valmistatud ja seetõttu on joogivee proovi tulemused olnud ebakorrektsed ning põhjustanud segadust ja kraanivee usaldamatust. Seetõttu ei nõustu me eelnõu § 3 p 10 muudatusega ning palume vastav muudatus eelnõust välja jätta.</w:t>
            </w:r>
          </w:p>
        </w:tc>
        <w:tc>
          <w:tcPr>
            <w:tcW w:w="6997" w:type="dxa"/>
          </w:tcPr>
          <w:p w14:paraId="342207E8" w14:textId="18133E23" w:rsidR="00626408" w:rsidRPr="00DC16BE" w:rsidRDefault="00626408" w:rsidP="00626408">
            <w:pPr>
              <w:rPr>
                <w:rFonts w:ascii="Times New Roman" w:hAnsi="Times New Roman" w:cs="Times New Roman"/>
              </w:rPr>
            </w:pPr>
            <w:r w:rsidRPr="00DC16BE">
              <w:rPr>
                <w:rFonts w:ascii="Times New Roman" w:hAnsi="Times New Roman" w:cs="Times New Roman"/>
              </w:rPr>
              <w:lastRenderedPageBreak/>
              <w:t>Selgitame</w:t>
            </w:r>
            <w:r w:rsidR="00034A72" w:rsidRPr="00DC16BE">
              <w:rPr>
                <w:rFonts w:ascii="Times New Roman" w:hAnsi="Times New Roman" w:cs="Times New Roman"/>
              </w:rPr>
              <w:t xml:space="preserve"> väidete kaupa</w:t>
            </w:r>
            <w:r w:rsidRPr="00DC16BE">
              <w:rPr>
                <w:rFonts w:ascii="Times New Roman" w:hAnsi="Times New Roman" w:cs="Times New Roman"/>
              </w:rPr>
              <w:t xml:space="preserve">: </w:t>
            </w:r>
          </w:p>
          <w:p w14:paraId="08C0BB9D" w14:textId="69C58463" w:rsidR="00626408" w:rsidRPr="00DC16BE" w:rsidRDefault="00626408" w:rsidP="00626408">
            <w:pPr>
              <w:rPr>
                <w:rFonts w:ascii="Times New Roman" w:hAnsi="Times New Roman" w:cs="Times New Roman"/>
              </w:rPr>
            </w:pPr>
            <w:r w:rsidRPr="00DC16BE">
              <w:rPr>
                <w:rFonts w:ascii="Times New Roman" w:hAnsi="Times New Roman" w:cs="Times New Roman"/>
              </w:rPr>
              <w:t>Laborite akrediteerimise aluseks on standard EVS-EN ISO/IEC 17025:2017 Üldnõuded katse- ja kalibreerimislaborite kompetentsusele. Standardi (p 3.6) alusel labor on asutus, mis viib läbi ühte või mitut järgnevat tegevust:</w:t>
            </w:r>
          </w:p>
          <w:p w14:paraId="64EA28D6" w14:textId="77777777" w:rsidR="00626408" w:rsidRPr="00DC16BE" w:rsidRDefault="00626408" w:rsidP="00626408">
            <w:pPr>
              <w:rPr>
                <w:rFonts w:ascii="Times New Roman" w:hAnsi="Times New Roman" w:cs="Times New Roman"/>
              </w:rPr>
            </w:pPr>
            <w:r w:rsidRPr="00DC16BE">
              <w:rPr>
                <w:rFonts w:ascii="Times New Roman" w:hAnsi="Times New Roman" w:cs="Times New Roman"/>
              </w:rPr>
              <w:t>— katsetamine;</w:t>
            </w:r>
          </w:p>
          <w:p w14:paraId="062D796E" w14:textId="77777777" w:rsidR="00626408" w:rsidRPr="00DC16BE" w:rsidRDefault="00626408" w:rsidP="00626408">
            <w:pPr>
              <w:rPr>
                <w:rFonts w:ascii="Times New Roman" w:hAnsi="Times New Roman" w:cs="Times New Roman"/>
              </w:rPr>
            </w:pPr>
            <w:r w:rsidRPr="00DC16BE">
              <w:rPr>
                <w:rFonts w:ascii="Times New Roman" w:hAnsi="Times New Roman" w:cs="Times New Roman"/>
              </w:rPr>
              <w:t>— kalibreerimine;</w:t>
            </w:r>
          </w:p>
          <w:p w14:paraId="199822B7" w14:textId="77777777" w:rsidR="00626408" w:rsidRPr="00DC16BE" w:rsidRDefault="00626408" w:rsidP="00626408">
            <w:pPr>
              <w:rPr>
                <w:rFonts w:ascii="Times New Roman" w:hAnsi="Times New Roman" w:cs="Times New Roman"/>
              </w:rPr>
            </w:pPr>
            <w:r w:rsidRPr="00DC16BE">
              <w:rPr>
                <w:rFonts w:ascii="Times New Roman" w:hAnsi="Times New Roman" w:cs="Times New Roman"/>
              </w:rPr>
              <w:t>— proovivõtt, mis on seotud järgneva katsetamise või kalibreerimisega</w:t>
            </w:r>
          </w:p>
          <w:p w14:paraId="7C789155" w14:textId="77777777" w:rsidR="00626408" w:rsidRPr="00DC16BE" w:rsidRDefault="00626408" w:rsidP="00626408">
            <w:pPr>
              <w:rPr>
                <w:rFonts w:ascii="Times New Roman" w:hAnsi="Times New Roman" w:cs="Times New Roman"/>
              </w:rPr>
            </w:pPr>
            <w:r w:rsidRPr="00DC16BE">
              <w:rPr>
                <w:rFonts w:ascii="Times New Roman" w:hAnsi="Times New Roman" w:cs="Times New Roman"/>
              </w:rPr>
              <w:t xml:space="preserve">Seega proovivõtu akrediteerimisel kehtivad kõik samad nõuded, mis katsetegevuse akrediteerimisel. Katsete ja kalibreerimiste usaldusväärsuse tagamiseks on akrediteerimine Euroopas kasutusel juba viimased 35 aastat. </w:t>
            </w:r>
          </w:p>
          <w:p w14:paraId="7150EC1C" w14:textId="77777777" w:rsidR="00621579" w:rsidRPr="00DC16BE" w:rsidRDefault="00626408" w:rsidP="00626408">
            <w:pPr>
              <w:rPr>
                <w:rFonts w:ascii="Times New Roman" w:hAnsi="Times New Roman" w:cs="Times New Roman"/>
              </w:rPr>
            </w:pPr>
            <w:r w:rsidRPr="00DC16BE">
              <w:rPr>
                <w:rFonts w:ascii="Times New Roman" w:hAnsi="Times New Roman" w:cs="Times New Roman"/>
              </w:rPr>
              <w:lastRenderedPageBreak/>
              <w:t>Proovivõtt võrdsustati viidatud standardis katsetamise ja kalibreerimisega suhteliselt hiljuti,  2017. a versioonis.  Seetõttu ei ole nimetatud muudatus ilmselt veel kõikjal teada või siis ei mõisteta selle tähendust.</w:t>
            </w:r>
          </w:p>
          <w:p w14:paraId="44C01655" w14:textId="77777777" w:rsidR="00537465" w:rsidRPr="00DC16BE" w:rsidRDefault="00537465" w:rsidP="00626408">
            <w:pPr>
              <w:rPr>
                <w:rFonts w:ascii="Times New Roman" w:hAnsi="Times New Roman" w:cs="Times New Roman"/>
              </w:rPr>
            </w:pPr>
          </w:p>
          <w:p w14:paraId="3B7E1E56" w14:textId="7472ABB2" w:rsidR="00537465" w:rsidRPr="00DC16BE" w:rsidRDefault="00537465" w:rsidP="00537465">
            <w:pPr>
              <w:rPr>
                <w:rFonts w:ascii="Times New Roman" w:hAnsi="Times New Roman" w:cs="Times New Roman"/>
              </w:rPr>
            </w:pPr>
            <w:r w:rsidRPr="00DC16BE">
              <w:rPr>
                <w:rFonts w:ascii="Times New Roman" w:hAnsi="Times New Roman" w:cs="Times New Roman"/>
              </w:rPr>
              <w:t>Selgituseks, et ükski akrediteerimine ei hinda konkreetse proovivõtja ehk füüsilise isiku oskusi, kuidas õigesti proovi võtta vastame:  Konkreetse laboritegevuse (sh proovivõtt) akrediteerimisel hinnatakse:</w:t>
            </w:r>
          </w:p>
          <w:p w14:paraId="705E8C4D" w14:textId="77777777" w:rsidR="00537465" w:rsidRPr="00DC16BE" w:rsidRDefault="00537465" w:rsidP="00537465">
            <w:pPr>
              <w:rPr>
                <w:rFonts w:ascii="Times New Roman" w:hAnsi="Times New Roman" w:cs="Times New Roman"/>
              </w:rPr>
            </w:pPr>
            <w:r w:rsidRPr="00DC16BE">
              <w:rPr>
                <w:rFonts w:ascii="Times New Roman" w:hAnsi="Times New Roman" w:cs="Times New Roman"/>
              </w:rPr>
              <w:t>* labori metoodika (tööjuhendi) vastavust alusstandardile</w:t>
            </w:r>
          </w:p>
          <w:p w14:paraId="7639559D" w14:textId="77777777" w:rsidR="00537465" w:rsidRPr="00DC16BE" w:rsidRDefault="00537465" w:rsidP="00537465">
            <w:pPr>
              <w:rPr>
                <w:rFonts w:ascii="Times New Roman" w:hAnsi="Times New Roman" w:cs="Times New Roman"/>
              </w:rPr>
            </w:pPr>
            <w:r w:rsidRPr="00DC16BE">
              <w:rPr>
                <w:rFonts w:ascii="Times New Roman" w:hAnsi="Times New Roman" w:cs="Times New Roman"/>
              </w:rPr>
              <w:t>* metoodika valideerimist/verifitseerimist labori poolt</w:t>
            </w:r>
          </w:p>
          <w:p w14:paraId="10965AC1" w14:textId="77777777" w:rsidR="00537465" w:rsidRPr="00DC16BE" w:rsidRDefault="00537465" w:rsidP="00537465">
            <w:pPr>
              <w:rPr>
                <w:rFonts w:ascii="Times New Roman" w:hAnsi="Times New Roman" w:cs="Times New Roman"/>
              </w:rPr>
            </w:pPr>
            <w:r w:rsidRPr="00DC16BE">
              <w:rPr>
                <w:rFonts w:ascii="Times New Roman" w:hAnsi="Times New Roman" w:cs="Times New Roman"/>
              </w:rPr>
              <w:t>* jälgitavuse tagamist (kalibreerimised, etalonid, etalonained)</w:t>
            </w:r>
          </w:p>
          <w:p w14:paraId="7324552F" w14:textId="77777777" w:rsidR="00537465" w:rsidRPr="00DC16BE" w:rsidRDefault="00537465" w:rsidP="00537465">
            <w:pPr>
              <w:rPr>
                <w:rFonts w:ascii="Times New Roman" w:hAnsi="Times New Roman" w:cs="Times New Roman"/>
              </w:rPr>
            </w:pPr>
            <w:r w:rsidRPr="00DC16BE">
              <w:rPr>
                <w:rFonts w:ascii="Times New Roman" w:hAnsi="Times New Roman" w:cs="Times New Roman"/>
              </w:rPr>
              <w:t>* mõõtemääramatuse hindamist (sh proovivõtust olenev mõõtemääramatus)</w:t>
            </w:r>
          </w:p>
          <w:p w14:paraId="53E4D952" w14:textId="77777777" w:rsidR="00537465" w:rsidRPr="00DC16BE" w:rsidRDefault="00537465" w:rsidP="00537465">
            <w:pPr>
              <w:rPr>
                <w:rFonts w:ascii="Times New Roman" w:hAnsi="Times New Roman" w:cs="Times New Roman"/>
              </w:rPr>
            </w:pPr>
            <w:r w:rsidRPr="00DC16BE">
              <w:rPr>
                <w:rFonts w:ascii="Times New Roman" w:hAnsi="Times New Roman" w:cs="Times New Roman"/>
              </w:rPr>
              <w:t>* kasutatavate töövahendite ja seadmete sobivust</w:t>
            </w:r>
          </w:p>
          <w:p w14:paraId="0D71F256" w14:textId="77777777" w:rsidR="00537465" w:rsidRPr="00DC16BE" w:rsidRDefault="00537465" w:rsidP="00537465">
            <w:pPr>
              <w:rPr>
                <w:rFonts w:ascii="Times New Roman" w:hAnsi="Times New Roman" w:cs="Times New Roman"/>
              </w:rPr>
            </w:pPr>
            <w:r w:rsidRPr="00DC16BE">
              <w:rPr>
                <w:rFonts w:ascii="Times New Roman" w:hAnsi="Times New Roman" w:cs="Times New Roman"/>
              </w:rPr>
              <w:t>* laboritegevust sooritavate töötajate pädevust</w:t>
            </w:r>
          </w:p>
          <w:p w14:paraId="676A9505" w14:textId="77777777" w:rsidR="00537465" w:rsidRPr="00DC16BE" w:rsidRDefault="00537465" w:rsidP="00537465">
            <w:pPr>
              <w:rPr>
                <w:rFonts w:ascii="Times New Roman" w:hAnsi="Times New Roman" w:cs="Times New Roman"/>
              </w:rPr>
            </w:pPr>
            <w:r w:rsidRPr="00DC16BE">
              <w:rPr>
                <w:rFonts w:ascii="Times New Roman" w:hAnsi="Times New Roman" w:cs="Times New Roman"/>
              </w:rPr>
              <w:t>* laboritegevuste sooritamist (vaatlus)</w:t>
            </w:r>
          </w:p>
          <w:p w14:paraId="7EE3E177" w14:textId="77777777" w:rsidR="00537465" w:rsidRPr="00DC16BE" w:rsidRDefault="00537465" w:rsidP="00537465">
            <w:pPr>
              <w:rPr>
                <w:rFonts w:ascii="Times New Roman" w:hAnsi="Times New Roman" w:cs="Times New Roman"/>
              </w:rPr>
            </w:pPr>
            <w:r w:rsidRPr="00DC16BE">
              <w:rPr>
                <w:rFonts w:ascii="Times New Roman" w:hAnsi="Times New Roman" w:cs="Times New Roman"/>
              </w:rPr>
              <w:t>* tegevuste kvaliteedikontrolli meetmeid ja tulemusi (sh võrdluskatsed)</w:t>
            </w:r>
          </w:p>
          <w:p w14:paraId="074D8DB7" w14:textId="77777777" w:rsidR="00537465" w:rsidRPr="00DC16BE" w:rsidRDefault="00537465" w:rsidP="00537465">
            <w:pPr>
              <w:rPr>
                <w:rFonts w:ascii="Times New Roman" w:hAnsi="Times New Roman" w:cs="Times New Roman"/>
              </w:rPr>
            </w:pPr>
            <w:r w:rsidRPr="00DC16BE">
              <w:rPr>
                <w:rFonts w:ascii="Times New Roman" w:hAnsi="Times New Roman" w:cs="Times New Roman"/>
              </w:rPr>
              <w:t>* tulemuste dokumenteerimist </w:t>
            </w:r>
          </w:p>
          <w:p w14:paraId="45426625" w14:textId="77777777" w:rsidR="00537465" w:rsidRPr="00DC16BE" w:rsidRDefault="00537465" w:rsidP="00537465">
            <w:pPr>
              <w:rPr>
                <w:rFonts w:ascii="Times New Roman" w:hAnsi="Times New Roman" w:cs="Times New Roman"/>
              </w:rPr>
            </w:pPr>
          </w:p>
          <w:p w14:paraId="2ACD12FF" w14:textId="06F3DA92" w:rsidR="00537465" w:rsidRPr="00DC16BE" w:rsidRDefault="00537465" w:rsidP="00537465">
            <w:pPr>
              <w:rPr>
                <w:rFonts w:ascii="Times New Roman" w:hAnsi="Times New Roman" w:cs="Times New Roman"/>
              </w:rPr>
            </w:pPr>
            <w:r w:rsidRPr="00DC16BE">
              <w:rPr>
                <w:rFonts w:ascii="Times New Roman" w:hAnsi="Times New Roman" w:cs="Times New Roman"/>
              </w:rPr>
              <w:t>Lisaks peavad olema täidetud ka kõik üldised juhtimissüsteemi nõuded (erapooletuse tagamine, dokumendiohje, tehniliste tõendusdokumentide ohje, kaebuste ja mittevastava töö käsitlemine, riskide käsitlemine, siseaudit jne). </w:t>
            </w:r>
          </w:p>
          <w:p w14:paraId="185E8413" w14:textId="77777777" w:rsidR="00537465" w:rsidRPr="00DC16BE" w:rsidRDefault="00537465" w:rsidP="00537465">
            <w:pPr>
              <w:rPr>
                <w:rFonts w:ascii="Times New Roman" w:hAnsi="Times New Roman" w:cs="Times New Roman"/>
              </w:rPr>
            </w:pPr>
            <w:r w:rsidRPr="00DC16BE">
              <w:rPr>
                <w:rFonts w:ascii="Times New Roman" w:hAnsi="Times New Roman" w:cs="Times New Roman"/>
              </w:rPr>
              <w:t>Kui laboris töötab mitu proovivõtuga tegelevat isikut, siis akrediteerimisel peab labor esitama objektiivsed tõendid kõikide proovivõtuks volitatud isikute pädevuse kohta (sh kvalifikatsioon, väljaõpe ning kompetentsuse seire).</w:t>
            </w:r>
          </w:p>
          <w:p w14:paraId="24734DEC" w14:textId="78014C9B" w:rsidR="00537465" w:rsidRPr="00DC16BE" w:rsidRDefault="00034A72" w:rsidP="00626408">
            <w:pPr>
              <w:rPr>
                <w:rFonts w:ascii="Times New Roman" w:hAnsi="Times New Roman" w:cs="Times New Roman"/>
              </w:rPr>
            </w:pPr>
            <w:r w:rsidRPr="00DC16BE">
              <w:rPr>
                <w:rFonts w:ascii="Times New Roman" w:hAnsi="Times New Roman" w:cs="Times New Roman"/>
              </w:rPr>
              <w:t>Juhime tähelepanu, et akrediteerimise eeliseks ongi just sõltumatu järelevalve olemasolu ning kriitiliste mittevastavuste korral võib labor oma akrediteeringu kaotada.  Seevastu atesteeritud proovivõtjate tegevuse üle järelevalve puudub.</w:t>
            </w:r>
          </w:p>
        </w:tc>
      </w:tr>
      <w:tr w:rsidR="00621579" w:rsidRPr="00DC16BE" w14:paraId="0D1EC831" w14:textId="77777777" w:rsidTr="00621579">
        <w:tc>
          <w:tcPr>
            <w:tcW w:w="6997" w:type="dxa"/>
          </w:tcPr>
          <w:p w14:paraId="480E03B4" w14:textId="5B0EAB98" w:rsidR="00621579" w:rsidRPr="00DC16BE" w:rsidRDefault="009C4A92">
            <w:pPr>
              <w:rPr>
                <w:rFonts w:ascii="Times New Roman" w:hAnsi="Times New Roman" w:cs="Times New Roman"/>
              </w:rPr>
            </w:pPr>
            <w:r w:rsidRPr="00DC16BE">
              <w:rPr>
                <w:rFonts w:ascii="Times New Roman" w:hAnsi="Times New Roman" w:cs="Times New Roman"/>
              </w:rPr>
              <w:lastRenderedPageBreak/>
              <w:t>Lisaks palume arvestada, et labor (juriidiline isik) ei võta proove, vaid füüsiline isik (konkreetne labori töötaja), kelle teadmised ja oskused proovivõtuks ei ole seotud labori akrediteerimisulatusega. Lisaks ei pea me õigeks, et eelnõu § 3 p 12 alusel hakkab tulevikus proovivõtjaid tasu eest atesteerima just seesama katselabor, kelle enda proovivõtjad ei pea tundma proovivõtmise reegleid. Palume eelnõust vastav punkt välja jätta või täiendada seletuskirja, kuidas labori akrediteerimine tagab proovivõtja oskused õigeks proovivõtmiseks.</w:t>
            </w:r>
          </w:p>
        </w:tc>
        <w:tc>
          <w:tcPr>
            <w:tcW w:w="6997" w:type="dxa"/>
          </w:tcPr>
          <w:p w14:paraId="599F3F47" w14:textId="6128889D" w:rsidR="00034A72" w:rsidRPr="00DC16BE" w:rsidRDefault="00034A72" w:rsidP="00034A72">
            <w:pPr>
              <w:rPr>
                <w:rFonts w:ascii="Times New Roman" w:hAnsi="Times New Roman" w:cs="Times New Roman"/>
              </w:rPr>
            </w:pPr>
            <w:r w:rsidRPr="00DC16BE">
              <w:rPr>
                <w:rFonts w:ascii="Times New Roman" w:hAnsi="Times New Roman" w:cs="Times New Roman"/>
              </w:rPr>
              <w:t>Akrediteeritud labor peab kasutama akrediteeritud tegevuste sooritamiseks üksnes kompetentset ning volitatud personali.</w:t>
            </w:r>
          </w:p>
          <w:p w14:paraId="5CB0FE75" w14:textId="541BD4F4" w:rsidR="00621579" w:rsidRPr="00DC16BE" w:rsidRDefault="00034A72" w:rsidP="00034A72">
            <w:pPr>
              <w:rPr>
                <w:rFonts w:ascii="Times New Roman" w:hAnsi="Times New Roman" w:cs="Times New Roman"/>
              </w:rPr>
            </w:pPr>
            <w:r w:rsidRPr="00DC16BE">
              <w:rPr>
                <w:rFonts w:ascii="Times New Roman" w:hAnsi="Times New Roman" w:cs="Times New Roman"/>
              </w:rPr>
              <w:t>Lühidalt veelkord: Kui akrediteerimine sobib katse- ja ja kalibreerimistegevuste usaldusväärsuse tagamiseks, siis samade kriteeriumide rakendamise tõttu sobib see ka proovivõtu jaoks. Seda enam, et proovivõtt ja proovide analüüsimine moodustavad kokku ühtse terviku ehk veeuuringu.</w:t>
            </w:r>
          </w:p>
        </w:tc>
      </w:tr>
      <w:tr w:rsidR="009C4A92" w:rsidRPr="00DC16BE" w14:paraId="03B35D99" w14:textId="77777777" w:rsidTr="00621579">
        <w:tc>
          <w:tcPr>
            <w:tcW w:w="6997" w:type="dxa"/>
          </w:tcPr>
          <w:p w14:paraId="77EACE84" w14:textId="12932FE2" w:rsidR="009C4A92" w:rsidRPr="00DC16BE" w:rsidRDefault="009C4A92">
            <w:pPr>
              <w:rPr>
                <w:rFonts w:ascii="Times New Roman" w:hAnsi="Times New Roman" w:cs="Times New Roman"/>
                <w:b/>
                <w:bCs/>
              </w:rPr>
            </w:pPr>
            <w:bookmarkStart w:id="2" w:name="_Hlk179872633"/>
            <w:r w:rsidRPr="00DC16BE">
              <w:rPr>
                <w:rFonts w:ascii="Times New Roman" w:hAnsi="Times New Roman" w:cs="Times New Roman"/>
                <w:b/>
                <w:bCs/>
              </w:rPr>
              <w:t>Eesti Linnade ja Valdade Liit</w:t>
            </w:r>
            <w:bookmarkEnd w:id="2"/>
          </w:p>
        </w:tc>
        <w:tc>
          <w:tcPr>
            <w:tcW w:w="6997" w:type="dxa"/>
          </w:tcPr>
          <w:p w14:paraId="06018762" w14:textId="77777777" w:rsidR="009C4A92" w:rsidRPr="00DC16BE" w:rsidRDefault="009C4A92">
            <w:pPr>
              <w:rPr>
                <w:rFonts w:ascii="Times New Roman" w:hAnsi="Times New Roman" w:cs="Times New Roman"/>
              </w:rPr>
            </w:pPr>
          </w:p>
        </w:tc>
      </w:tr>
      <w:tr w:rsidR="009C4A92" w:rsidRPr="00DC16BE" w14:paraId="3D060E2E" w14:textId="77777777" w:rsidTr="00621579">
        <w:tc>
          <w:tcPr>
            <w:tcW w:w="6997" w:type="dxa"/>
          </w:tcPr>
          <w:p w14:paraId="4F3618FB" w14:textId="44B29EE6" w:rsidR="009C4A92" w:rsidRPr="00DC16BE" w:rsidRDefault="009C4A92" w:rsidP="009C4A92">
            <w:pPr>
              <w:rPr>
                <w:rFonts w:ascii="Times New Roman" w:hAnsi="Times New Roman" w:cs="Times New Roman"/>
              </w:rPr>
            </w:pPr>
            <w:r w:rsidRPr="00DC16BE">
              <w:rPr>
                <w:rFonts w:ascii="Times New Roman" w:hAnsi="Times New Roman" w:cs="Times New Roman"/>
              </w:rPr>
              <w:t>1. Kehtiva korra järgi saadab kohalik omavalitsus (KOV) ehitisregistri (EHR) kaudu kõik puurkaevu ehitusloa taotlustega esitatud puurkaevu projektid Keskkonnametile kooskõlastamiseks. Eelnõus on välja toodud juhud, mille korral KOV esitab puurkaevu või -augu projekti ehitusloa taotluse Keskkonnametile kooskõlastamiseks. Selle otsuse tegemiseks</w:t>
            </w:r>
            <w:r w:rsidR="00914D59" w:rsidRPr="00DC16BE">
              <w:rPr>
                <w:rFonts w:ascii="Times New Roman" w:hAnsi="Times New Roman" w:cs="Times New Roman"/>
              </w:rPr>
              <w:t xml:space="preserve"> </w:t>
            </w:r>
            <w:r w:rsidRPr="00DC16BE">
              <w:rPr>
                <w:rFonts w:ascii="Times New Roman" w:hAnsi="Times New Roman" w:cs="Times New Roman"/>
              </w:rPr>
              <w:t>peab KOVi ehitusspetsialist valdama väga spetsiifilisi andmeid ja teadmisi, näiteks eelnõu § 126 lõige 1 punkti 4 („rajatakse või ehitatakse ümber puurkaeve või Kambriumi-Vendi või Ordoviitsiumi-Kambriumi veekompleksidesse või kehtestatud põhjaveevaruga alale või</w:t>
            </w:r>
            <w:r w:rsidR="00914D59" w:rsidRPr="00DC16BE">
              <w:rPr>
                <w:rFonts w:ascii="Times New Roman" w:hAnsi="Times New Roman" w:cs="Times New Roman"/>
              </w:rPr>
              <w:t xml:space="preserve"> </w:t>
            </w:r>
            <w:r w:rsidRPr="00DC16BE">
              <w:rPr>
                <w:rFonts w:ascii="Times New Roman" w:hAnsi="Times New Roman" w:cs="Times New Roman"/>
              </w:rPr>
              <w:t xml:space="preserve">põhjaveemaardlasse“) osas. Otsuse tegemine, kas saata või mitte saata kooskõlastamisele puurkaevu projekt, suurendab olulisel määral KOVi töökoormust. Puurkaevude ja -aukude ehitusloa taotluste menetluste töökoormuse mõju KOVile ei ole </w:t>
            </w:r>
            <w:r w:rsidR="00914D59" w:rsidRPr="00DC16BE">
              <w:rPr>
                <w:rFonts w:ascii="Times New Roman" w:hAnsi="Times New Roman" w:cs="Times New Roman"/>
              </w:rPr>
              <w:t>s</w:t>
            </w:r>
            <w:r w:rsidRPr="00DC16BE">
              <w:rPr>
                <w:rFonts w:ascii="Times New Roman" w:hAnsi="Times New Roman" w:cs="Times New Roman"/>
              </w:rPr>
              <w:t>eletuskirjas hinnatud õigesti.</w:t>
            </w:r>
          </w:p>
          <w:p w14:paraId="7BF1DCC9" w14:textId="5170922E" w:rsidR="009C4A92" w:rsidRPr="00DC16BE" w:rsidRDefault="009C4A92" w:rsidP="009C4A92">
            <w:pPr>
              <w:rPr>
                <w:rFonts w:ascii="Times New Roman" w:hAnsi="Times New Roman" w:cs="Times New Roman"/>
              </w:rPr>
            </w:pPr>
            <w:r w:rsidRPr="00DC16BE">
              <w:rPr>
                <w:rFonts w:ascii="Times New Roman" w:hAnsi="Times New Roman" w:cs="Times New Roman"/>
              </w:rPr>
              <w:t>Lisaks tekitatakse täiendav vastutus KOVile puurkaevude ehituslubade väljastamisel olukorras, kus KOVil üldjuhul puuduvad veekeskkonna spetsialistid. Puurkaevude projektide koostajad peavad omama hüdro</w:t>
            </w:r>
            <w:r w:rsidR="00914D59" w:rsidRPr="00DC16BE">
              <w:rPr>
                <w:rFonts w:ascii="Times New Roman" w:hAnsi="Times New Roman" w:cs="Times New Roman"/>
              </w:rPr>
              <w:t>-</w:t>
            </w:r>
            <w:r w:rsidRPr="00DC16BE">
              <w:rPr>
                <w:rFonts w:ascii="Times New Roman" w:hAnsi="Times New Roman" w:cs="Times New Roman"/>
              </w:rPr>
              <w:t>geoloogiliste tööde tegevusluba, mida väljastab</w:t>
            </w:r>
            <w:r w:rsidR="00914D59" w:rsidRPr="00DC16BE">
              <w:rPr>
                <w:rFonts w:ascii="Times New Roman" w:hAnsi="Times New Roman" w:cs="Times New Roman"/>
              </w:rPr>
              <w:t xml:space="preserve"> </w:t>
            </w:r>
            <w:r w:rsidRPr="00DC16BE">
              <w:rPr>
                <w:rFonts w:ascii="Times New Roman" w:hAnsi="Times New Roman" w:cs="Times New Roman"/>
              </w:rPr>
              <w:t>Kliimaministeeriumi hüdroloogiliste tööde komisjon. Puurkaevude ehituslubade taotluste menetlemisel on Keskkonnaamet leidnud mitmeid kordi olulisi vigu projektides või teinud olulisi märkusi, millega on puurkaevu projekteerijad arvestanud. Samade märkuste tegemisel KOVi poolt tekiksid paljudel juhtudel vaidlustamised, sest spetsiifiliste tegevuslubade omajad</w:t>
            </w:r>
            <w:r w:rsidR="00914D59" w:rsidRPr="00DC16BE">
              <w:rPr>
                <w:rFonts w:ascii="Times New Roman" w:hAnsi="Times New Roman" w:cs="Times New Roman"/>
              </w:rPr>
              <w:t xml:space="preserve"> </w:t>
            </w:r>
            <w:r w:rsidRPr="00DC16BE">
              <w:rPr>
                <w:rFonts w:ascii="Times New Roman" w:hAnsi="Times New Roman" w:cs="Times New Roman"/>
              </w:rPr>
              <w:t>püüavad põhjendada vaidlustamisi KOVi kompetentsi puudumisega.</w:t>
            </w:r>
          </w:p>
          <w:p w14:paraId="538A0767" w14:textId="6387EC52" w:rsidR="009C4A92" w:rsidRPr="00DC16BE" w:rsidRDefault="009C4A92" w:rsidP="009C4A92">
            <w:pPr>
              <w:rPr>
                <w:rFonts w:ascii="Times New Roman" w:hAnsi="Times New Roman" w:cs="Times New Roman"/>
              </w:rPr>
            </w:pPr>
            <w:r w:rsidRPr="00DC16BE">
              <w:rPr>
                <w:rFonts w:ascii="Times New Roman" w:hAnsi="Times New Roman" w:cs="Times New Roman"/>
              </w:rPr>
              <w:t>Keskkonnaseadustiku üldosa seaduse § 10 sätestab keskkonnaohu vältimise põhimõtte ja § 11 ettevaatuspõhimõtte ehk keskkonnariski tuleb kohaste ettevaatusmeetmete võtmisega võimalikult suurel määral vähendada. Puurkaevude ehitusloa taotluste senine menetlus vastab KeÜS eesmärkidele.</w:t>
            </w:r>
          </w:p>
          <w:p w14:paraId="06E76844" w14:textId="46F60EAF" w:rsidR="009C4A92" w:rsidRPr="00DC16BE" w:rsidRDefault="009C4A92" w:rsidP="009C4A92">
            <w:pPr>
              <w:rPr>
                <w:rFonts w:ascii="Times New Roman" w:hAnsi="Times New Roman" w:cs="Times New Roman"/>
                <w:u w:val="single"/>
              </w:rPr>
            </w:pPr>
            <w:r w:rsidRPr="00DC16BE">
              <w:rPr>
                <w:rFonts w:ascii="Times New Roman" w:hAnsi="Times New Roman" w:cs="Times New Roman"/>
                <w:u w:val="single"/>
              </w:rPr>
              <w:t>Eeltoodut arvestades, teeme ettepaneku, keskkonnaohu vältimise, keskkonnariski ettevaatuspõhimõtte rakendamise ning veemajanduskavaga ettenähtud põhjavee kaitse eesmärkide täitmise tagamiseks, kaaluda ehituseadustiku § 126 muutmata jätmist ja senise praktika jätkamist, mille kohaselt kõik puurkaevude projektid kooskõlastab Keskkonnaamet</w:t>
            </w:r>
          </w:p>
          <w:p w14:paraId="6B951561" w14:textId="49C28C69" w:rsidR="009C4A92" w:rsidRPr="00DC16BE" w:rsidRDefault="009C4A92" w:rsidP="009C4A92">
            <w:pPr>
              <w:rPr>
                <w:rFonts w:ascii="Times New Roman" w:hAnsi="Times New Roman" w:cs="Times New Roman"/>
              </w:rPr>
            </w:pPr>
            <w:r w:rsidRPr="00DC16BE">
              <w:rPr>
                <w:rFonts w:ascii="Times New Roman" w:hAnsi="Times New Roman" w:cs="Times New Roman"/>
                <w:u w:val="single"/>
              </w:rPr>
              <w:t>või sätestada KOVi õigus anda ehitusluba ilma KeA kooskõlastuseta juhul, kui KOVil on vastav pädevus nõudeid iseseisvalt hinnata.</w:t>
            </w:r>
          </w:p>
        </w:tc>
        <w:tc>
          <w:tcPr>
            <w:tcW w:w="6997" w:type="dxa"/>
          </w:tcPr>
          <w:p w14:paraId="526D6BDF" w14:textId="6C79E5EE" w:rsidR="00484A48" w:rsidRPr="00DC16BE" w:rsidRDefault="00484A48" w:rsidP="00484A48">
            <w:pPr>
              <w:rPr>
                <w:rFonts w:ascii="Times New Roman" w:hAnsi="Times New Roman" w:cs="Times New Roman"/>
              </w:rPr>
            </w:pPr>
            <w:r w:rsidRPr="00DC16BE">
              <w:rPr>
                <w:rFonts w:ascii="Times New Roman" w:hAnsi="Times New Roman" w:cs="Times New Roman"/>
              </w:rPr>
              <w:t>Selgitus: KOVide koormus ei muutu senisest suuremaks, sest ka kehtiva korra järgi peab KOV ise menetlema ehitusteatiste ja ehituslubade taotlusi, mistõttu on KOVidel ja nende ametnikel ehitusalane kompetents ja pädevus olemas (kohaliku omavalitsuse korralduse seadus § 6 lg 1). KOV ametnik ise otsustama, kas rajatakse või ehitatakse ümber Kambriumi-Vendi või Ordoviitsiumi-Kambriumi veekompleksidesse või kehtestatud põhjaveevaruga alale või põhjaveemaardlasse, sest vastav teave tuleneb puurkaevu projektist endast otsesõnu ning projekti õigsuse eest vastutab projekti koostaja.</w:t>
            </w:r>
          </w:p>
          <w:p w14:paraId="4AD01EFB" w14:textId="1B3FEF24" w:rsidR="00484A48" w:rsidRPr="00DC16BE" w:rsidRDefault="00484A48" w:rsidP="00484A48">
            <w:pPr>
              <w:rPr>
                <w:rFonts w:ascii="Times New Roman" w:hAnsi="Times New Roman" w:cs="Times New Roman"/>
              </w:rPr>
            </w:pPr>
            <w:r w:rsidRPr="00DC16BE">
              <w:rPr>
                <w:rFonts w:ascii="Times New Roman" w:hAnsi="Times New Roman" w:cs="Times New Roman"/>
              </w:rPr>
              <w:t>Selgitame täiendavalt, et seni on Keskkonnaameti praktika kohaselt projektide mittekooskõlastamise põhjused või vead projektides seotud tavaliselt puuduolevate dokumentidega või harvemal juhul puurkaevu ja reoveepuhasti või kogumismahuti ebapiisava vahekaugusega, eelkõige asukohavaliku küsimuses, mille otsustamine on KOVi pädevuses. Nende vigade ja põhjuste avastamine ei vaja spetsiifilisi (hüdrog</w:t>
            </w:r>
            <w:r w:rsidR="00360C7A" w:rsidRPr="00DC16BE">
              <w:rPr>
                <w:rFonts w:ascii="Times New Roman" w:hAnsi="Times New Roman" w:cs="Times New Roman"/>
              </w:rPr>
              <w:t>e</w:t>
            </w:r>
            <w:r w:rsidRPr="00DC16BE">
              <w:rPr>
                <w:rFonts w:ascii="Times New Roman" w:hAnsi="Times New Roman" w:cs="Times New Roman"/>
              </w:rPr>
              <w:t>oloogilisi) teadmisi. Ehitusloa taotluste dokumentatsiooni õiguspärasuse kontroll puurkaevude ehitusprojektides on ka praegu kehtiva õigusruumi kohaselt KOVi ülesanne.</w:t>
            </w:r>
          </w:p>
          <w:p w14:paraId="2D415C46" w14:textId="54F5BDA4" w:rsidR="00484A48" w:rsidRPr="00DC16BE" w:rsidRDefault="00484A48" w:rsidP="00484A48">
            <w:pPr>
              <w:rPr>
                <w:rFonts w:ascii="Times New Roman" w:hAnsi="Times New Roman" w:cs="Times New Roman"/>
              </w:rPr>
            </w:pPr>
            <w:r w:rsidRPr="00DC16BE">
              <w:rPr>
                <w:rFonts w:ascii="Times New Roman" w:hAnsi="Times New Roman" w:cs="Times New Roman"/>
              </w:rPr>
              <w:t xml:space="preserve">Keskkonnaameti </w:t>
            </w:r>
            <w:r w:rsidR="00360C7A" w:rsidRPr="00DC16BE">
              <w:rPr>
                <w:rFonts w:ascii="Times New Roman" w:hAnsi="Times New Roman" w:cs="Times New Roman"/>
              </w:rPr>
              <w:t xml:space="preserve">senise </w:t>
            </w:r>
            <w:r w:rsidRPr="00DC16BE">
              <w:rPr>
                <w:rFonts w:ascii="Times New Roman" w:hAnsi="Times New Roman" w:cs="Times New Roman"/>
              </w:rPr>
              <w:t xml:space="preserve">praktika järgi tekivad keskkonnaohtlikud olukorrad pigem puurkaevu rajamise käigus, mida ei ole võimalik ennetada eelneva (ehitusloa) menetluse raames. </w:t>
            </w:r>
          </w:p>
          <w:p w14:paraId="73CFC5A8" w14:textId="77777777" w:rsidR="009C4A92" w:rsidRPr="00DC16BE" w:rsidRDefault="00484A48" w:rsidP="00484A48">
            <w:pPr>
              <w:rPr>
                <w:rFonts w:ascii="Times New Roman" w:hAnsi="Times New Roman" w:cs="Times New Roman"/>
              </w:rPr>
            </w:pPr>
            <w:r w:rsidRPr="00DC16BE">
              <w:rPr>
                <w:rFonts w:ascii="Times New Roman" w:hAnsi="Times New Roman" w:cs="Times New Roman"/>
              </w:rPr>
              <w:t>Puurkaevu ehitusloa menetluse muutmise ettepanekute üheks eesmärgiks on Keskkonnaameti hinnangul suurendada ka puurkaevu – ja augu projekteerijate ja rajajate vastutust ja rolli õigusaktidele vastavate puurkaevude rajamisel, sest just puurkaevude ja -aukude projekteerijad ja rajajad omavad kõige suuremat kompetentsi vastaval erialal, mis omakorda tagab kõige paremini keskkonnaohu maandamise.</w:t>
            </w:r>
          </w:p>
          <w:p w14:paraId="516223D9" w14:textId="36E39A22" w:rsidR="00484A48" w:rsidRPr="00DC16BE" w:rsidRDefault="00484A48" w:rsidP="00484A48">
            <w:pPr>
              <w:rPr>
                <w:rFonts w:ascii="Times New Roman" w:hAnsi="Times New Roman" w:cs="Times New Roman"/>
              </w:rPr>
            </w:pPr>
            <w:r w:rsidRPr="00DC16BE">
              <w:rPr>
                <w:rFonts w:ascii="Times New Roman" w:hAnsi="Times New Roman" w:cs="Times New Roman"/>
              </w:rPr>
              <w:t>Samuti täpsustatakse käesoleva eelnõuga</w:t>
            </w:r>
            <w:r w:rsidR="00E36248" w:rsidRPr="00DC16BE">
              <w:rPr>
                <w:rFonts w:ascii="Times New Roman" w:hAnsi="Times New Roman" w:cs="Times New Roman"/>
              </w:rPr>
              <w:t xml:space="preserve"> saateid,</w:t>
            </w:r>
            <w:r w:rsidRPr="00DC16BE">
              <w:rPr>
                <w:rFonts w:ascii="Times New Roman" w:hAnsi="Times New Roman" w:cs="Times New Roman"/>
              </w:rPr>
              <w:t xml:space="preserve"> mis reguleerivad hüdrogeoloogilis</w:t>
            </w:r>
            <w:r w:rsidR="00E36248" w:rsidRPr="00DC16BE">
              <w:rPr>
                <w:rFonts w:ascii="Times New Roman" w:hAnsi="Times New Roman" w:cs="Times New Roman"/>
              </w:rPr>
              <w:t>t</w:t>
            </w:r>
            <w:r w:rsidRPr="00DC16BE">
              <w:rPr>
                <w:rFonts w:ascii="Times New Roman" w:hAnsi="Times New Roman" w:cs="Times New Roman"/>
              </w:rPr>
              <w:t>e</w:t>
            </w:r>
            <w:r w:rsidR="00E36248" w:rsidRPr="00DC16BE">
              <w:rPr>
                <w:rFonts w:ascii="Times New Roman" w:hAnsi="Times New Roman" w:cs="Times New Roman"/>
              </w:rPr>
              <w:t xml:space="preserve"> tööde</w:t>
            </w:r>
            <w:r w:rsidRPr="00DC16BE">
              <w:rPr>
                <w:rFonts w:ascii="Times New Roman" w:hAnsi="Times New Roman" w:cs="Times New Roman"/>
              </w:rPr>
              <w:t xml:space="preserve"> tegevusloa kontrolliesemega seotud sätteid.</w:t>
            </w:r>
          </w:p>
        </w:tc>
      </w:tr>
      <w:tr w:rsidR="009C4A92" w:rsidRPr="00DC16BE" w14:paraId="72DE32AB" w14:textId="77777777" w:rsidTr="00621579">
        <w:tc>
          <w:tcPr>
            <w:tcW w:w="6997" w:type="dxa"/>
          </w:tcPr>
          <w:p w14:paraId="4CB384A6" w14:textId="77777777" w:rsidR="009C4A92" w:rsidRPr="00DC16BE" w:rsidRDefault="009C4A92" w:rsidP="009C4A92">
            <w:pPr>
              <w:rPr>
                <w:rFonts w:ascii="Times New Roman" w:hAnsi="Times New Roman" w:cs="Times New Roman"/>
              </w:rPr>
            </w:pPr>
            <w:r w:rsidRPr="00DC16BE">
              <w:rPr>
                <w:rFonts w:ascii="Times New Roman" w:hAnsi="Times New Roman" w:cs="Times New Roman"/>
              </w:rPr>
              <w:t>2. Teeme ettepaneku muuta eelnõu § 1 p 5 ja sõnastada see järgmiselt:</w:t>
            </w:r>
          </w:p>
          <w:p w14:paraId="1DF4BC28" w14:textId="77777777" w:rsidR="009C4A92" w:rsidRPr="00DC16BE" w:rsidRDefault="009C4A92" w:rsidP="009C4A92">
            <w:pPr>
              <w:rPr>
                <w:rFonts w:ascii="Times New Roman" w:hAnsi="Times New Roman" w:cs="Times New Roman"/>
              </w:rPr>
            </w:pPr>
            <w:r w:rsidRPr="00DC16BE">
              <w:rPr>
                <w:rFonts w:ascii="Times New Roman" w:hAnsi="Times New Roman" w:cs="Times New Roman"/>
              </w:rPr>
              <w:t>„5) paragrahvi 125 täiendatakse lõikega 3 järgmises sõnastuses:</w:t>
            </w:r>
          </w:p>
          <w:p w14:paraId="338CF27B" w14:textId="11EAAEB3" w:rsidR="009C4A92" w:rsidRPr="00DC16BE" w:rsidRDefault="009C4A92" w:rsidP="009C4A92">
            <w:pPr>
              <w:rPr>
                <w:rFonts w:ascii="Times New Roman" w:hAnsi="Times New Roman" w:cs="Times New Roman"/>
              </w:rPr>
            </w:pPr>
            <w:r w:rsidRPr="00DC16BE">
              <w:rPr>
                <w:rFonts w:ascii="Times New Roman" w:hAnsi="Times New Roman" w:cs="Times New Roman"/>
              </w:rPr>
              <w:t>(3) Puurkaevu ja -augu ehitusloakohustusliku ehitamise üle võib omaniku</w:t>
            </w:r>
            <w:r w:rsidR="00914D59" w:rsidRPr="00DC16BE">
              <w:rPr>
                <w:rFonts w:ascii="Times New Roman" w:hAnsi="Times New Roman" w:cs="Times New Roman"/>
              </w:rPr>
              <w:t>-</w:t>
            </w:r>
            <w:r w:rsidRPr="00DC16BE">
              <w:rPr>
                <w:rFonts w:ascii="Times New Roman" w:hAnsi="Times New Roman" w:cs="Times New Roman"/>
              </w:rPr>
              <w:t>järelevalvet teha üksnes kvalifikatsiooninõuetele vastav geoloog või hüdro</w:t>
            </w:r>
            <w:r w:rsidR="00914D59" w:rsidRPr="00DC16BE">
              <w:rPr>
                <w:rFonts w:ascii="Times New Roman" w:hAnsi="Times New Roman" w:cs="Times New Roman"/>
              </w:rPr>
              <w:t>-</w:t>
            </w:r>
            <w:r w:rsidRPr="00DC16BE">
              <w:rPr>
                <w:rFonts w:ascii="Times New Roman" w:hAnsi="Times New Roman" w:cs="Times New Roman"/>
              </w:rPr>
              <w:t>geoloog“;“</w:t>
            </w:r>
          </w:p>
          <w:p w14:paraId="6B2EB3AE" w14:textId="75B94127" w:rsidR="009C4A92" w:rsidRPr="00DC16BE" w:rsidRDefault="009C4A92" w:rsidP="008F4162">
            <w:pPr>
              <w:rPr>
                <w:rFonts w:ascii="Times New Roman" w:hAnsi="Times New Roman" w:cs="Times New Roman"/>
              </w:rPr>
            </w:pPr>
            <w:r w:rsidRPr="00DC16BE">
              <w:rPr>
                <w:rFonts w:ascii="Times New Roman" w:hAnsi="Times New Roman" w:cs="Times New Roman"/>
              </w:rPr>
              <w:t>Seletuskirjas on märgitud, et punktidega 4 ja 5 sätestatakse puurkaevu või -augu omanikujärelevalve tegija pädevus. Samas eelnõuga kavandatakse sätestada vaid, et omanikujärelevalvet võib teha üksnes kvalifikatsiooni-nõuetele vastav isik, täpsustamata kvalifikatsiooninõudeid.</w:t>
            </w:r>
            <w:r w:rsidR="008F4162" w:rsidRPr="00DC16BE">
              <w:rPr>
                <w:rFonts w:ascii="Times New Roman" w:hAnsi="Times New Roman" w:cs="Times New Roman"/>
              </w:rPr>
              <w:t xml:space="preserve"> </w:t>
            </w:r>
            <w:r w:rsidRPr="00DC16BE">
              <w:rPr>
                <w:rFonts w:ascii="Times New Roman" w:hAnsi="Times New Roman" w:cs="Times New Roman"/>
              </w:rPr>
              <w:t>Põhjavee parema kaitstuse tagamiseks peab puurkaevude ja -aukude rajamise omanikujärelevalvet tegema isik, kellel on hüdrogeoloogiliste tööde tegevusluba, seda enam, et kehtiv omanikujärelevalve tegemise kord (majandus- ja taristuministri 02.07.2015 määrus nr 80) ei sobi puurkaevude ja -aukude omanikujärelevalve tegemiseks, kuna on liiga avar ja</w:t>
            </w:r>
            <w:r w:rsidR="008F4162" w:rsidRPr="00DC16BE">
              <w:rPr>
                <w:rFonts w:ascii="Times New Roman" w:hAnsi="Times New Roman" w:cs="Times New Roman"/>
              </w:rPr>
              <w:t xml:space="preserve"> </w:t>
            </w:r>
            <w:r w:rsidRPr="00DC16BE">
              <w:rPr>
                <w:rFonts w:ascii="Times New Roman" w:hAnsi="Times New Roman" w:cs="Times New Roman"/>
              </w:rPr>
              <w:t>mitmed sätted pole seetõttu asjakohased.</w:t>
            </w:r>
          </w:p>
        </w:tc>
        <w:tc>
          <w:tcPr>
            <w:tcW w:w="6997" w:type="dxa"/>
          </w:tcPr>
          <w:p w14:paraId="7BBE4730" w14:textId="144D1F48" w:rsidR="00C76D12" w:rsidRPr="00DC16BE" w:rsidRDefault="00484A48">
            <w:pPr>
              <w:rPr>
                <w:rFonts w:ascii="Times New Roman" w:hAnsi="Times New Roman" w:cs="Times New Roman"/>
              </w:rPr>
            </w:pPr>
            <w:r w:rsidRPr="00DC16BE">
              <w:rPr>
                <w:rFonts w:ascii="Times New Roman" w:hAnsi="Times New Roman" w:cs="Times New Roman"/>
              </w:rPr>
              <w:t xml:space="preserve">Kooskõlastusringilt saadud tagasiside põhjal ja täiendavalt osapooltega konsulteerides on eelnõust välja jäetud säte, mille kohaselt puurkaevu ja -augu omanikujärelevalvet võib teha vaid kvalifikatsiooninõuetele vastav isik. </w:t>
            </w:r>
          </w:p>
          <w:p w14:paraId="70358035" w14:textId="77777777" w:rsidR="00C76D12" w:rsidRPr="00DC16BE" w:rsidRDefault="00C76D12">
            <w:pPr>
              <w:rPr>
                <w:rFonts w:ascii="Times New Roman" w:hAnsi="Times New Roman" w:cs="Times New Roman"/>
              </w:rPr>
            </w:pPr>
          </w:p>
          <w:p w14:paraId="32240C80" w14:textId="2C0064DD" w:rsidR="00C76D12" w:rsidRPr="00DC16BE" w:rsidRDefault="00A46579" w:rsidP="00A46579">
            <w:pPr>
              <w:rPr>
                <w:rFonts w:ascii="Times New Roman" w:hAnsi="Times New Roman" w:cs="Times New Roman"/>
              </w:rPr>
            </w:pPr>
            <w:r w:rsidRPr="00DC16BE">
              <w:rPr>
                <w:rFonts w:ascii="Times New Roman" w:hAnsi="Times New Roman" w:cs="Times New Roman"/>
              </w:rPr>
              <w:t>Isikul on võimalus omanikujärelevalve tegemiseks kasutada Eesti Geoloogiateenistuse kodulehel olevat juhendmaterjali:</w:t>
            </w:r>
          </w:p>
          <w:p w14:paraId="79B01338" w14:textId="50E2927C" w:rsidR="00A46579" w:rsidRPr="00DC16BE" w:rsidRDefault="00A46579" w:rsidP="00A46579">
            <w:pPr>
              <w:rPr>
                <w:rFonts w:ascii="Times New Roman" w:hAnsi="Times New Roman" w:cs="Times New Roman"/>
              </w:rPr>
            </w:pPr>
            <w:r w:rsidRPr="00DC16BE">
              <w:rPr>
                <w:rFonts w:ascii="Times New Roman" w:hAnsi="Times New Roman" w:cs="Times New Roman"/>
              </w:rPr>
              <w:t>https://www.egt.ee/juhendid-oppematerjalid/juhendid/puurkaevu-rajamine</w:t>
            </w:r>
          </w:p>
        </w:tc>
      </w:tr>
      <w:tr w:rsidR="009C4A92" w:rsidRPr="00DC16BE" w14:paraId="7F19183E" w14:textId="77777777" w:rsidTr="00621579">
        <w:tc>
          <w:tcPr>
            <w:tcW w:w="6997" w:type="dxa"/>
          </w:tcPr>
          <w:p w14:paraId="4AD3453E" w14:textId="02FAA41E" w:rsidR="009C4A92" w:rsidRPr="00DC16BE" w:rsidRDefault="009C4A92" w:rsidP="009C4A92">
            <w:pPr>
              <w:rPr>
                <w:rFonts w:ascii="Times New Roman" w:hAnsi="Times New Roman" w:cs="Times New Roman"/>
              </w:rPr>
            </w:pPr>
            <w:r w:rsidRPr="00DC16BE">
              <w:rPr>
                <w:rFonts w:ascii="Times New Roman" w:hAnsi="Times New Roman" w:cs="Times New Roman"/>
              </w:rPr>
              <w:t>Ühtlasi vajab täpsustamist, kas omanikujärelevalve tuleb teha tõepoolest vaid ehitusseadustiku lisa 1 tabelis tähistatud juhtudel ehk ehitusloa</w:t>
            </w:r>
            <w:r w:rsidR="008F4162" w:rsidRPr="00DC16BE">
              <w:rPr>
                <w:rFonts w:ascii="Times New Roman" w:hAnsi="Times New Roman" w:cs="Times New Roman"/>
              </w:rPr>
              <w:t>-</w:t>
            </w:r>
            <w:r w:rsidRPr="00DC16BE">
              <w:rPr>
                <w:rFonts w:ascii="Times New Roman" w:hAnsi="Times New Roman" w:cs="Times New Roman"/>
              </w:rPr>
              <w:t>kohustusliku tegevuse puhul:</w:t>
            </w:r>
          </w:p>
          <w:p w14:paraId="1757138F" w14:textId="5DAE973E" w:rsidR="009C4A92" w:rsidRPr="00DC16BE" w:rsidRDefault="00082AC9" w:rsidP="009C4A92">
            <w:pPr>
              <w:rPr>
                <w:rFonts w:ascii="Times New Roman" w:hAnsi="Times New Roman" w:cs="Times New Roman"/>
              </w:rPr>
            </w:pPr>
            <w:r w:rsidRPr="00DC16BE">
              <w:rPr>
                <w:rFonts w:ascii="Times New Roman" w:hAnsi="Times New Roman" w:cs="Times New Roman"/>
              </w:rPr>
              <w:t>V</w:t>
            </w:r>
            <w:r w:rsidR="009C4A92" w:rsidRPr="00DC16BE">
              <w:rPr>
                <w:rFonts w:ascii="Times New Roman" w:hAnsi="Times New Roman" w:cs="Times New Roman"/>
              </w:rPr>
              <w:t>äljavõte EhSi lisa 1.</w:t>
            </w:r>
          </w:p>
          <w:p w14:paraId="3B3F5BC7" w14:textId="6A0537AB" w:rsidR="009C4A92" w:rsidRPr="00DC16BE" w:rsidRDefault="009C4A92" w:rsidP="009C4A92">
            <w:pPr>
              <w:rPr>
                <w:rFonts w:ascii="Times New Roman" w:hAnsi="Times New Roman" w:cs="Times New Roman"/>
                <w:highlight w:val="yellow"/>
              </w:rPr>
            </w:pPr>
            <w:r w:rsidRPr="00DC16BE">
              <w:rPr>
                <w:rFonts w:ascii="Times New Roman" w:hAnsi="Times New Roman" w:cs="Times New Roman"/>
              </w:rPr>
              <w:t>Sellega seoses on küsimus, kas silmas on peetud, et omanikujärelevalve alt jäävad välja puurkaevude ja puuraukude laiendamised või lammutamised.</w:t>
            </w:r>
          </w:p>
        </w:tc>
        <w:tc>
          <w:tcPr>
            <w:tcW w:w="6997" w:type="dxa"/>
          </w:tcPr>
          <w:p w14:paraId="08B0BB96" w14:textId="6DB5D546" w:rsidR="009C4A92" w:rsidRPr="00DC16BE" w:rsidRDefault="00A46579">
            <w:pPr>
              <w:rPr>
                <w:rFonts w:ascii="Times New Roman" w:hAnsi="Times New Roman" w:cs="Times New Roman"/>
              </w:rPr>
            </w:pPr>
            <w:r w:rsidRPr="00DC16BE">
              <w:rPr>
                <w:rFonts w:ascii="Times New Roman" w:hAnsi="Times New Roman" w:cs="Times New Roman"/>
              </w:rPr>
              <w:t xml:space="preserve">Kooskõlastusringilt saadud tagasiside põhjal ja täiendavalt osapooltega konsulteerides on eelnõust välja jäetud säte, mille kohaselt puurkaevu ja -augu omanikujärelevalvet võib teha vaid kvalifikatsiooninõuetele vastav isik. </w:t>
            </w:r>
          </w:p>
        </w:tc>
      </w:tr>
      <w:tr w:rsidR="009C4A92" w:rsidRPr="00DC16BE" w14:paraId="554E6BC7" w14:textId="77777777" w:rsidTr="00621579">
        <w:tc>
          <w:tcPr>
            <w:tcW w:w="6997" w:type="dxa"/>
          </w:tcPr>
          <w:p w14:paraId="20EFAF8B" w14:textId="2392C2BE" w:rsidR="009C4A92" w:rsidRPr="00DC16BE" w:rsidRDefault="009C4A92" w:rsidP="009C4A92">
            <w:pPr>
              <w:rPr>
                <w:rFonts w:ascii="Times New Roman" w:hAnsi="Times New Roman" w:cs="Times New Roman"/>
              </w:rPr>
            </w:pPr>
            <w:r w:rsidRPr="00DC16BE">
              <w:rPr>
                <w:rFonts w:ascii="Times New Roman" w:hAnsi="Times New Roman" w:cs="Times New Roman"/>
              </w:rPr>
              <w:t>3. Eelnõuga täpsustatakse proovivõtja atesteerimist, kuid juhime tähelepanu, et atesteerimine eeldab ka proovivõtjate koolituste korraldamist, mistõttu seaduseandjal tuleb läbi mõelda, kelle ülesandeks koolitamine jääb.</w:t>
            </w:r>
          </w:p>
        </w:tc>
        <w:tc>
          <w:tcPr>
            <w:tcW w:w="6997" w:type="dxa"/>
          </w:tcPr>
          <w:p w14:paraId="60595DFA" w14:textId="2FD9CD47" w:rsidR="002B1592" w:rsidRPr="00DC16BE" w:rsidRDefault="002B1592" w:rsidP="002B1592">
            <w:pPr>
              <w:rPr>
                <w:rFonts w:ascii="Times New Roman" w:hAnsi="Times New Roman" w:cs="Times New Roman"/>
              </w:rPr>
            </w:pPr>
            <w:r w:rsidRPr="00DC16BE">
              <w:rPr>
                <w:rFonts w:ascii="Times New Roman" w:hAnsi="Times New Roman" w:cs="Times New Roman"/>
              </w:rPr>
              <w:t>Vastavalt 08.10.2019 määrusele nr 53 ei pea atesteeritav eelnevalt läbima ühtegi koolitust, st võib otse minna atesteerimisele ning seda on ka kasutatud. Määruses on nõue, et kui atesteeritav ei läbi ka kordusatesteerimist, siis peab ta enne uue taotluse esitamist läbima 20tunnise koolituse.</w:t>
            </w:r>
          </w:p>
          <w:p w14:paraId="262E325A" w14:textId="0B5F0CFF" w:rsidR="009C4A92" w:rsidRPr="00DC16BE" w:rsidRDefault="002B1592" w:rsidP="002B1592">
            <w:pPr>
              <w:rPr>
                <w:rFonts w:ascii="Times New Roman" w:hAnsi="Times New Roman" w:cs="Times New Roman"/>
              </w:rPr>
            </w:pPr>
            <w:r w:rsidRPr="00DC16BE">
              <w:rPr>
                <w:rFonts w:ascii="Times New Roman" w:hAnsi="Times New Roman" w:cs="Times New Roman"/>
              </w:rPr>
              <w:t xml:space="preserve">Lisaks on plaanis muuta </w:t>
            </w:r>
            <w:r w:rsidR="001C750B" w:rsidRPr="00DC16BE">
              <w:rPr>
                <w:rFonts w:ascii="Times New Roman" w:hAnsi="Times New Roman" w:cs="Times New Roman"/>
              </w:rPr>
              <w:t xml:space="preserve">määruses </w:t>
            </w:r>
            <w:r w:rsidRPr="00DC16BE">
              <w:rPr>
                <w:rFonts w:ascii="Times New Roman" w:hAnsi="Times New Roman" w:cs="Times New Roman"/>
              </w:rPr>
              <w:t xml:space="preserve">koolituse läbimise nõuet, mis muudab atesteerimise uuesti taotlemise pärast kordusatesteerimise mittesooritamist paindlikumaks. Koolitusi on </w:t>
            </w:r>
            <w:r w:rsidR="001C750B" w:rsidRPr="00DC16BE">
              <w:rPr>
                <w:rFonts w:ascii="Times New Roman" w:hAnsi="Times New Roman" w:cs="Times New Roman"/>
              </w:rPr>
              <w:t xml:space="preserve">seni </w:t>
            </w:r>
            <w:r w:rsidRPr="00DC16BE">
              <w:rPr>
                <w:rFonts w:ascii="Times New Roman" w:hAnsi="Times New Roman" w:cs="Times New Roman"/>
              </w:rPr>
              <w:t>läbi viinud OÜ Eesti Keskkonnauuringute Keskus (EKUK)</w:t>
            </w:r>
            <w:r w:rsidR="001C750B" w:rsidRPr="00DC16BE">
              <w:rPr>
                <w:rFonts w:ascii="Times New Roman" w:hAnsi="Times New Roman" w:cs="Times New Roman"/>
              </w:rPr>
              <w:t xml:space="preserve">, kuid proovivõtjate koolitust võib pakkuda ka mõni teine asutus. </w:t>
            </w:r>
            <w:r w:rsidRPr="00DC16BE">
              <w:rPr>
                <w:rFonts w:ascii="Times New Roman" w:hAnsi="Times New Roman" w:cs="Times New Roman"/>
              </w:rPr>
              <w:t xml:space="preserve">Koolituse osas ei ole nõuet, et peab läbima ainult EKUK poolt korraldatavat koolitust. Ilmselt koolitatava valdkonna iseärasuse ja </w:t>
            </w:r>
            <w:r w:rsidR="001C750B" w:rsidRPr="00DC16BE">
              <w:rPr>
                <w:rFonts w:ascii="Times New Roman" w:hAnsi="Times New Roman" w:cs="Times New Roman"/>
              </w:rPr>
              <w:t>aastas koolitatavate vähesuse tõttu ei ole teistel asutustel majanduslikku huvi koolituse läbiviimiseks.</w:t>
            </w:r>
          </w:p>
        </w:tc>
      </w:tr>
      <w:tr w:rsidR="00F5489F" w:rsidRPr="00DC16BE" w14:paraId="0845E22D" w14:textId="77777777" w:rsidTr="00621579">
        <w:tc>
          <w:tcPr>
            <w:tcW w:w="6997" w:type="dxa"/>
          </w:tcPr>
          <w:p w14:paraId="182378B4" w14:textId="0C811045" w:rsidR="00F5489F" w:rsidRPr="00DC16BE" w:rsidRDefault="00F5489F" w:rsidP="009C4A92">
            <w:pPr>
              <w:rPr>
                <w:rFonts w:ascii="Times New Roman" w:hAnsi="Times New Roman" w:cs="Times New Roman"/>
                <w:b/>
                <w:bCs/>
              </w:rPr>
            </w:pPr>
            <w:bookmarkStart w:id="3" w:name="_Hlk179872648"/>
            <w:r w:rsidRPr="00DC16BE">
              <w:rPr>
                <w:rFonts w:ascii="Times New Roman" w:hAnsi="Times New Roman" w:cs="Times New Roman"/>
                <w:b/>
                <w:bCs/>
              </w:rPr>
              <w:t>Eesti Omanike Keskliit</w:t>
            </w:r>
            <w:bookmarkEnd w:id="3"/>
          </w:p>
        </w:tc>
        <w:tc>
          <w:tcPr>
            <w:tcW w:w="6997" w:type="dxa"/>
          </w:tcPr>
          <w:p w14:paraId="23DA4997" w14:textId="77777777" w:rsidR="00F5489F" w:rsidRPr="00DC16BE" w:rsidRDefault="00F5489F">
            <w:pPr>
              <w:rPr>
                <w:rFonts w:ascii="Times New Roman" w:hAnsi="Times New Roman" w:cs="Times New Roman"/>
                <w:highlight w:val="yellow"/>
              </w:rPr>
            </w:pPr>
          </w:p>
        </w:tc>
      </w:tr>
      <w:tr w:rsidR="00F5489F" w:rsidRPr="00DC16BE" w14:paraId="6BCFD58B" w14:textId="77777777" w:rsidTr="00621579">
        <w:tc>
          <w:tcPr>
            <w:tcW w:w="6997" w:type="dxa"/>
          </w:tcPr>
          <w:p w14:paraId="30A95A9A" w14:textId="77777777" w:rsidR="00F5489F" w:rsidRPr="00DC16BE" w:rsidRDefault="00F5489F" w:rsidP="00F5489F">
            <w:pPr>
              <w:rPr>
                <w:rFonts w:ascii="Times New Roman" w:hAnsi="Times New Roman" w:cs="Times New Roman"/>
                <w:bCs/>
                <w:i/>
                <w:iCs/>
              </w:rPr>
            </w:pPr>
            <w:r w:rsidRPr="00DC16BE">
              <w:rPr>
                <w:rFonts w:ascii="Times New Roman" w:hAnsi="Times New Roman" w:cs="Times New Roman"/>
                <w:bCs/>
              </w:rPr>
              <w:t xml:space="preserve">Eesti Omanike Keskliit (EOKL) toetab eelnõu eesmärki, kuid juhib tähelepanu, et eelnõu võtmerollis oleval omanikujärelevaatajal puudub ehitusseadustiku (EhS) kohaselt avalik-õiguslik vastutus. Selline olukord ei ole kooskõlas omaniku järelevaataja instituudi eesmärgiga, milleks on ehitiste omanikele pädeva nõustamise ja ehitusjärelevalve kindlustamine.  Lähtudes sellest teeb EOKL ettepaneku täiendada ka EhS  16. peatükki omanikujärelevalve vastutust reguleeriva õigusnormiga, järgmiselt: </w:t>
            </w:r>
            <w:r w:rsidRPr="00DC16BE">
              <w:rPr>
                <w:rFonts w:ascii="Times New Roman" w:hAnsi="Times New Roman" w:cs="Times New Roman"/>
                <w:bCs/>
                <w:i/>
                <w:iCs/>
              </w:rPr>
              <w:t>Juhul, kui omanikujärelevalvele esitatavate nõuete rikkumine toob kaasa ehitise ohtlikkuse varale, keskkonnale, riigi julgeolekule või riigikaitseobjektile, siis karistatakse omanikujärelevalve teostajat rahatrahviga kuni 600 trahviühikut.</w:t>
            </w:r>
          </w:p>
          <w:p w14:paraId="6C05A660" w14:textId="77777777" w:rsidR="00F5489F" w:rsidRPr="00DC16BE" w:rsidRDefault="00F5489F" w:rsidP="00F5489F">
            <w:pPr>
              <w:rPr>
                <w:rFonts w:ascii="Times New Roman" w:hAnsi="Times New Roman" w:cs="Times New Roman"/>
                <w:bCs/>
              </w:rPr>
            </w:pPr>
            <w:r w:rsidRPr="00DC16BE">
              <w:rPr>
                <w:rFonts w:ascii="Times New Roman" w:hAnsi="Times New Roman" w:cs="Times New Roman"/>
                <w:bCs/>
              </w:rPr>
              <w:t>Lisaks ei ole EOKL hinnangul hea halduse ja -õigusloome tavaga kooskõlas EhS paragrahvi 125 täiendus, mille kohaselt toimub omanikujärelevalve kvalifikatsiooni hindamine</w:t>
            </w:r>
            <w:r w:rsidRPr="00DC16BE">
              <w:rPr>
                <w:rFonts w:ascii="Times New Roman" w:hAnsi="Times New Roman" w:cs="Times New Roman"/>
              </w:rPr>
              <w:t xml:space="preserve"> </w:t>
            </w:r>
            <w:r w:rsidRPr="00DC16BE">
              <w:rPr>
                <w:rFonts w:ascii="Times New Roman" w:hAnsi="Times New Roman" w:cs="Times New Roman"/>
                <w:bCs/>
              </w:rPr>
              <w:t>kutseseaduse (KutS) alusel. Juhime siinjuures tähelepanu, et omanikujärelevaataja kutsestandardi kinnitajaks on  KutS § 5 lõige 2 kohaselt kutsenõukogu, mille koosseisus ei ole KutS § 8 lg 1 tulenevalt omanike esindajat. Seetõttu ei ole omanikujärelevalve kutsenõudeid reguleeriva kutsestandardi koostamisel ja kinnitamisel omanike õigused kaitstud. Lahendusena näeb EOKL KutS muutmist selliselt, et omanikel on esindus kutsenõukogus, mis omanikujärelevaataja kutsestandardi kinnitab. Kuna eelkirjeldatud probleem on oluliselt laiem, siis oleme probleemile juhtinud mitmel korral ka haridus- ja teadusministri tähelepanu, kes kutsevaldkonda kureerib.</w:t>
            </w:r>
          </w:p>
          <w:p w14:paraId="3390DA43" w14:textId="77777777" w:rsidR="00F5489F" w:rsidRPr="00DC16BE" w:rsidRDefault="00F5489F" w:rsidP="009C4A92">
            <w:pPr>
              <w:rPr>
                <w:rFonts w:ascii="Times New Roman" w:hAnsi="Times New Roman" w:cs="Times New Roman"/>
              </w:rPr>
            </w:pPr>
          </w:p>
        </w:tc>
        <w:tc>
          <w:tcPr>
            <w:tcW w:w="6997" w:type="dxa"/>
          </w:tcPr>
          <w:p w14:paraId="57121581" w14:textId="73C3C4E4" w:rsidR="00F5489F" w:rsidRPr="00DC16BE" w:rsidRDefault="001C750B">
            <w:pPr>
              <w:rPr>
                <w:rFonts w:ascii="Times New Roman" w:hAnsi="Times New Roman" w:cs="Times New Roman"/>
                <w:highlight w:val="yellow"/>
              </w:rPr>
            </w:pPr>
            <w:r w:rsidRPr="00DC16BE">
              <w:rPr>
                <w:rFonts w:ascii="Times New Roman" w:hAnsi="Times New Roman" w:cs="Times New Roman"/>
              </w:rPr>
              <w:t xml:space="preserve">Kooskõlastusringilt saadud tagasiside põhjal ja täiendavalt osapooltega konsulteerides on eelnõust välja jäetud säte, mille kohaselt puurkaevu ja -augu omanikujärelevalvet võib teha vaid kvalifikatsiooninõuetele vastav isik. </w:t>
            </w:r>
          </w:p>
        </w:tc>
      </w:tr>
    </w:tbl>
    <w:p w14:paraId="6A5688BC" w14:textId="77777777" w:rsidR="00621579" w:rsidRDefault="00621579"/>
    <w:sectPr w:rsidR="00621579" w:rsidSect="00621579">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4D1A1" w14:textId="77777777" w:rsidR="001136FD" w:rsidRDefault="001136FD" w:rsidP="00DC16BE">
      <w:pPr>
        <w:spacing w:after="0" w:line="240" w:lineRule="auto"/>
      </w:pPr>
      <w:r>
        <w:separator/>
      </w:r>
    </w:p>
  </w:endnote>
  <w:endnote w:type="continuationSeparator" w:id="0">
    <w:p w14:paraId="02F062B6" w14:textId="77777777" w:rsidR="001136FD" w:rsidRDefault="001136FD" w:rsidP="00DC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136644"/>
      <w:docPartObj>
        <w:docPartGallery w:val="Page Numbers (Bottom of Page)"/>
        <w:docPartUnique/>
      </w:docPartObj>
    </w:sdtPr>
    <w:sdtEndPr/>
    <w:sdtContent>
      <w:p w14:paraId="2C02931F" w14:textId="2A95E7D6" w:rsidR="00DC16BE" w:rsidRDefault="00DC16BE">
        <w:pPr>
          <w:pStyle w:val="Jalus"/>
          <w:jc w:val="center"/>
        </w:pPr>
        <w:r>
          <w:fldChar w:fldCharType="begin"/>
        </w:r>
        <w:r>
          <w:instrText>PAGE   \* MERGEFORMAT</w:instrText>
        </w:r>
        <w:r>
          <w:fldChar w:fldCharType="separate"/>
        </w:r>
        <w:r>
          <w:t>2</w:t>
        </w:r>
        <w:r>
          <w:fldChar w:fldCharType="end"/>
        </w:r>
      </w:p>
    </w:sdtContent>
  </w:sdt>
  <w:p w14:paraId="2CF05923" w14:textId="77777777" w:rsidR="00DC16BE" w:rsidRDefault="00DC16B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1495D" w14:textId="77777777" w:rsidR="001136FD" w:rsidRDefault="001136FD" w:rsidP="00DC16BE">
      <w:pPr>
        <w:spacing w:after="0" w:line="240" w:lineRule="auto"/>
      </w:pPr>
      <w:r>
        <w:separator/>
      </w:r>
    </w:p>
  </w:footnote>
  <w:footnote w:type="continuationSeparator" w:id="0">
    <w:p w14:paraId="21F8C264" w14:textId="77777777" w:rsidR="001136FD" w:rsidRDefault="001136FD" w:rsidP="00DC1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79"/>
    <w:rsid w:val="00034A72"/>
    <w:rsid w:val="00082AC9"/>
    <w:rsid w:val="000D2FF8"/>
    <w:rsid w:val="000F7FB8"/>
    <w:rsid w:val="001136FD"/>
    <w:rsid w:val="0015052A"/>
    <w:rsid w:val="001B7338"/>
    <w:rsid w:val="001C750B"/>
    <w:rsid w:val="002113B7"/>
    <w:rsid w:val="00267811"/>
    <w:rsid w:val="002A14A5"/>
    <w:rsid w:val="002B1592"/>
    <w:rsid w:val="002D2852"/>
    <w:rsid w:val="002E59A7"/>
    <w:rsid w:val="00360C7A"/>
    <w:rsid w:val="003634F5"/>
    <w:rsid w:val="00383813"/>
    <w:rsid w:val="003B3EF2"/>
    <w:rsid w:val="003C2D3C"/>
    <w:rsid w:val="003D7B5B"/>
    <w:rsid w:val="00410F0A"/>
    <w:rsid w:val="00484A48"/>
    <w:rsid w:val="00486C0E"/>
    <w:rsid w:val="004D2A7F"/>
    <w:rsid w:val="00500031"/>
    <w:rsid w:val="00537465"/>
    <w:rsid w:val="005633A6"/>
    <w:rsid w:val="00621579"/>
    <w:rsid w:val="00626408"/>
    <w:rsid w:val="00647298"/>
    <w:rsid w:val="006A5438"/>
    <w:rsid w:val="00730457"/>
    <w:rsid w:val="00745A51"/>
    <w:rsid w:val="00767E92"/>
    <w:rsid w:val="007703DB"/>
    <w:rsid w:val="007C3E7E"/>
    <w:rsid w:val="008C797F"/>
    <w:rsid w:val="008F4162"/>
    <w:rsid w:val="00914D59"/>
    <w:rsid w:val="00916F07"/>
    <w:rsid w:val="009C4A92"/>
    <w:rsid w:val="00A46579"/>
    <w:rsid w:val="00B27E49"/>
    <w:rsid w:val="00B35049"/>
    <w:rsid w:val="00B41774"/>
    <w:rsid w:val="00B41BEE"/>
    <w:rsid w:val="00B919E5"/>
    <w:rsid w:val="00BC1C12"/>
    <w:rsid w:val="00C25EF0"/>
    <w:rsid w:val="00C52DB9"/>
    <w:rsid w:val="00C76D12"/>
    <w:rsid w:val="00C84865"/>
    <w:rsid w:val="00D17244"/>
    <w:rsid w:val="00D20382"/>
    <w:rsid w:val="00D41AEB"/>
    <w:rsid w:val="00D67D81"/>
    <w:rsid w:val="00DC1547"/>
    <w:rsid w:val="00DC16BE"/>
    <w:rsid w:val="00E21153"/>
    <w:rsid w:val="00E36248"/>
    <w:rsid w:val="00E45172"/>
    <w:rsid w:val="00E704FD"/>
    <w:rsid w:val="00E77F84"/>
    <w:rsid w:val="00F102D8"/>
    <w:rsid w:val="00F53CA2"/>
    <w:rsid w:val="00F548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8DCC"/>
  <w15:chartTrackingRefBased/>
  <w15:docId w15:val="{FDDD9C1A-5ED8-4275-A3D6-8D05D1A5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621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4D2A7F"/>
    <w:rPr>
      <w:sz w:val="16"/>
      <w:szCs w:val="16"/>
    </w:rPr>
  </w:style>
  <w:style w:type="paragraph" w:styleId="Kommentaaritekst">
    <w:name w:val="annotation text"/>
    <w:basedOn w:val="Normaallaad"/>
    <w:link w:val="KommentaaritekstMrk"/>
    <w:uiPriority w:val="99"/>
    <w:unhideWhenUsed/>
    <w:rsid w:val="004D2A7F"/>
    <w:pPr>
      <w:spacing w:line="240" w:lineRule="auto"/>
    </w:pPr>
    <w:rPr>
      <w:sz w:val="20"/>
      <w:szCs w:val="20"/>
    </w:rPr>
  </w:style>
  <w:style w:type="character" w:customStyle="1" w:styleId="KommentaaritekstMrk">
    <w:name w:val="Kommentaari tekst Märk"/>
    <w:basedOn w:val="Liguvaikefont"/>
    <w:link w:val="Kommentaaritekst"/>
    <w:uiPriority w:val="99"/>
    <w:rsid w:val="004D2A7F"/>
    <w:rPr>
      <w:sz w:val="20"/>
      <w:szCs w:val="20"/>
    </w:rPr>
  </w:style>
  <w:style w:type="paragraph" w:styleId="Kommentaariteema">
    <w:name w:val="annotation subject"/>
    <w:basedOn w:val="Kommentaaritekst"/>
    <w:next w:val="Kommentaaritekst"/>
    <w:link w:val="KommentaariteemaMrk"/>
    <w:uiPriority w:val="99"/>
    <w:semiHidden/>
    <w:unhideWhenUsed/>
    <w:rsid w:val="004D2A7F"/>
    <w:rPr>
      <w:b/>
      <w:bCs/>
    </w:rPr>
  </w:style>
  <w:style w:type="character" w:customStyle="1" w:styleId="KommentaariteemaMrk">
    <w:name w:val="Kommentaari teema Märk"/>
    <w:basedOn w:val="KommentaaritekstMrk"/>
    <w:link w:val="Kommentaariteema"/>
    <w:uiPriority w:val="99"/>
    <w:semiHidden/>
    <w:rsid w:val="004D2A7F"/>
    <w:rPr>
      <w:b/>
      <w:bCs/>
      <w:sz w:val="20"/>
      <w:szCs w:val="20"/>
    </w:rPr>
  </w:style>
  <w:style w:type="paragraph" w:styleId="Pis">
    <w:name w:val="header"/>
    <w:basedOn w:val="Normaallaad"/>
    <w:link w:val="PisMrk"/>
    <w:uiPriority w:val="99"/>
    <w:unhideWhenUsed/>
    <w:rsid w:val="00DC16BE"/>
    <w:pPr>
      <w:tabs>
        <w:tab w:val="center" w:pos="4536"/>
        <w:tab w:val="right" w:pos="9072"/>
      </w:tabs>
      <w:spacing w:after="0" w:line="240" w:lineRule="auto"/>
    </w:pPr>
  </w:style>
  <w:style w:type="character" w:customStyle="1" w:styleId="PisMrk">
    <w:name w:val="Päis Märk"/>
    <w:basedOn w:val="Liguvaikefont"/>
    <w:link w:val="Pis"/>
    <w:uiPriority w:val="99"/>
    <w:rsid w:val="00DC16BE"/>
  </w:style>
  <w:style w:type="paragraph" w:styleId="Jalus">
    <w:name w:val="footer"/>
    <w:basedOn w:val="Normaallaad"/>
    <w:link w:val="JalusMrk"/>
    <w:uiPriority w:val="99"/>
    <w:unhideWhenUsed/>
    <w:rsid w:val="00DC16BE"/>
    <w:pPr>
      <w:tabs>
        <w:tab w:val="center" w:pos="4536"/>
        <w:tab w:val="right" w:pos="9072"/>
      </w:tabs>
      <w:spacing w:after="0" w:line="240" w:lineRule="auto"/>
    </w:pPr>
  </w:style>
  <w:style w:type="character" w:customStyle="1" w:styleId="JalusMrk">
    <w:name w:val="Jalus Märk"/>
    <w:basedOn w:val="Liguvaikefont"/>
    <w:link w:val="Jalus"/>
    <w:uiPriority w:val="99"/>
    <w:rsid w:val="00DC16BE"/>
  </w:style>
  <w:style w:type="paragraph" w:styleId="Vahedeta">
    <w:name w:val="No Spacing"/>
    <w:uiPriority w:val="1"/>
    <w:qFormat/>
    <w:rsid w:val="00DC1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22082">
      <w:bodyDiv w:val="1"/>
      <w:marLeft w:val="0"/>
      <w:marRight w:val="0"/>
      <w:marTop w:val="0"/>
      <w:marBottom w:val="0"/>
      <w:divBdr>
        <w:top w:val="none" w:sz="0" w:space="0" w:color="auto"/>
        <w:left w:val="none" w:sz="0" w:space="0" w:color="auto"/>
        <w:bottom w:val="none" w:sz="0" w:space="0" w:color="auto"/>
        <w:right w:val="none" w:sz="0" w:space="0" w:color="auto"/>
      </w:divBdr>
    </w:div>
    <w:div w:id="1360812422">
      <w:bodyDiv w:val="1"/>
      <w:marLeft w:val="0"/>
      <w:marRight w:val="0"/>
      <w:marTop w:val="0"/>
      <w:marBottom w:val="0"/>
      <w:divBdr>
        <w:top w:val="none" w:sz="0" w:space="0" w:color="auto"/>
        <w:left w:val="none" w:sz="0" w:space="0" w:color="auto"/>
        <w:bottom w:val="none" w:sz="0" w:space="0" w:color="auto"/>
        <w:right w:val="none" w:sz="0" w:space="0" w:color="auto"/>
      </w:divBdr>
    </w:div>
    <w:div w:id="14209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2570</Words>
  <Characters>14907</Characters>
  <Application>Microsoft Office Word</Application>
  <DocSecurity>0</DocSecurity>
  <Lines>124</Lines>
  <Paragraphs>34</Paragraphs>
  <ScaleCrop>false</ScaleCrop>
  <HeadingPairs>
    <vt:vector size="2" baseType="variant">
      <vt:variant>
        <vt:lpstr>Pealkiri</vt:lpstr>
      </vt:variant>
      <vt:variant>
        <vt:i4>1</vt:i4>
      </vt:variant>
    </vt:vector>
  </HeadingPairs>
  <TitlesOfParts>
    <vt:vector size="1" baseType="lpstr">
      <vt:lpstr>Märkuste tabel</vt:lpstr>
    </vt:vector>
  </TitlesOfParts>
  <Company>KeMIT</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Markuste tabel</dc:title>
  <dc:subject/>
  <dc:creator>Hendrik Põldoja</dc:creator>
  <dc:description/>
  <cp:lastModifiedBy>Tiina Helstein</cp:lastModifiedBy>
  <cp:revision>2</cp:revision>
  <dcterms:created xsi:type="dcterms:W3CDTF">2024-11-04T07:41:00Z</dcterms:created>
  <dcterms:modified xsi:type="dcterms:W3CDTF">2024-11-04T07:41:00Z</dcterms:modified>
</cp:coreProperties>
</file>