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9C26" w14:textId="77777777" w:rsidR="004A33B4" w:rsidRPr="008057AB" w:rsidRDefault="004A33B4" w:rsidP="00F414C4">
      <w:pPr>
        <w:pStyle w:val="eelnupealkiri"/>
      </w:pPr>
      <w:r w:rsidRPr="008057AB">
        <w:t>Ehitusseadustiku ja teiste seaduste muutmise seadus</w:t>
      </w:r>
    </w:p>
    <w:p w14:paraId="34880E36" w14:textId="77777777" w:rsidR="004A33B4" w:rsidRPr="008057AB" w:rsidRDefault="004A33B4" w:rsidP="00F414C4">
      <w:pPr>
        <w:pStyle w:val="pealkiri"/>
        <w:rPr>
          <w:rFonts w:eastAsia="Calibri"/>
        </w:rPr>
      </w:pPr>
      <w:r w:rsidRPr="008057AB">
        <w:rPr>
          <w:rFonts w:eastAsia="Calibri"/>
        </w:rPr>
        <w:t>§ 1. Ehitusseadustiku muutmine</w:t>
      </w:r>
    </w:p>
    <w:p w14:paraId="6295EE21" w14:textId="77777777" w:rsidR="004A33B4" w:rsidRPr="008057AB" w:rsidRDefault="004A33B4" w:rsidP="0019012C">
      <w:pPr>
        <w:pStyle w:val="muudatustesissejuhatus"/>
        <w:rPr>
          <w:rFonts w:eastAsia="Calibri"/>
        </w:rPr>
      </w:pPr>
      <w:r w:rsidRPr="008057AB">
        <w:rPr>
          <w:rFonts w:eastAsia="Calibri"/>
        </w:rPr>
        <w:t>Ehitusseadustikus tehakse järgmised muudatused:</w:t>
      </w:r>
    </w:p>
    <w:p w14:paraId="2CDD50E4" w14:textId="77777777" w:rsidR="004A33B4" w:rsidRPr="008057AB" w:rsidRDefault="004A33B4" w:rsidP="0019012C">
      <w:pPr>
        <w:pStyle w:val="muutmisksk"/>
      </w:pPr>
      <w:r w:rsidRPr="008057AB">
        <w:rPr>
          <w:b/>
          <w:bCs/>
        </w:rPr>
        <w:t>1)</w:t>
      </w:r>
      <w:r w:rsidRPr="008057AB">
        <w:rPr>
          <w:bCs/>
        </w:rPr>
        <w:t> </w:t>
      </w:r>
      <w:r w:rsidRPr="008057AB">
        <w:t>paragrahv 6</w:t>
      </w:r>
      <w:r w:rsidRPr="008057AB">
        <w:rPr>
          <w:vertAlign w:val="superscript"/>
        </w:rPr>
        <w:t>1</w:t>
      </w:r>
      <w:r w:rsidRPr="008057AB">
        <w:t xml:space="preserve"> tunnistatakse kehtetuks;</w:t>
      </w:r>
    </w:p>
    <w:p w14:paraId="4174F9B1" w14:textId="77777777" w:rsidR="004A33B4" w:rsidRPr="008057AB" w:rsidRDefault="004A33B4" w:rsidP="0019012C">
      <w:pPr>
        <w:pStyle w:val="muutmisksk"/>
      </w:pPr>
      <w:r w:rsidRPr="008057AB">
        <w:rPr>
          <w:b/>
          <w:bCs/>
        </w:rPr>
        <w:t>2)</w:t>
      </w:r>
      <w:r w:rsidRPr="008057AB">
        <w:rPr>
          <w:bCs/>
        </w:rPr>
        <w:t> </w:t>
      </w:r>
      <w:r w:rsidRPr="008057AB">
        <w:t>paragrahvi 58 täiendatakse lõikega 1</w:t>
      </w:r>
      <w:r w:rsidRPr="008057AB">
        <w:rPr>
          <w:vertAlign w:val="superscript"/>
        </w:rPr>
        <w:t>1</w:t>
      </w:r>
      <w:r w:rsidRPr="008057AB">
        <w:t xml:space="preserve"> järgmises sõnastuses:</w:t>
      </w:r>
    </w:p>
    <w:p w14:paraId="3F9BE45A" w14:textId="6B9060DB" w:rsidR="004A33B4" w:rsidRPr="008057AB" w:rsidRDefault="004A33B4" w:rsidP="0019012C">
      <w:pPr>
        <w:pStyle w:val="muudetavtekst"/>
        <w:rPr>
          <w:color w:val="202020"/>
        </w:rPr>
      </w:pPr>
      <w:r w:rsidRPr="008057AB">
        <w:rPr>
          <w:color w:val="202020"/>
        </w:rPr>
        <w:t>”(1</w:t>
      </w:r>
      <w:r w:rsidRPr="008057AB">
        <w:rPr>
          <w:color w:val="202020"/>
          <w:vertAlign w:val="superscript"/>
        </w:rPr>
        <w:t>1</w:t>
      </w:r>
      <w:r w:rsidRPr="008057AB">
        <w:rPr>
          <w:color w:val="202020"/>
        </w:rPr>
        <w:t>)</w:t>
      </w:r>
      <w:r w:rsidRPr="008057AB">
        <w:rPr>
          <w:color w:val="202020"/>
          <w:spacing w:val="-4"/>
        </w:rPr>
        <w:t> Ehitisregister on ühtne teabepunkt Euroopa Parlamendi ja nõukogu määruse (EL)</w:t>
      </w:r>
      <w:r w:rsidR="00590359">
        <w:rPr>
          <w:color w:val="202020"/>
          <w:spacing w:val="-4"/>
        </w:rPr>
        <w:t xml:space="preserve"> </w:t>
      </w:r>
      <w:r w:rsidRPr="008057AB">
        <w:rPr>
          <w:color w:val="202020"/>
          <w:spacing w:val="-4"/>
        </w:rPr>
        <w:t>2024/1309</w:t>
      </w:r>
      <w:r w:rsidRPr="008057AB">
        <w:rPr>
          <w:spacing w:val="-4"/>
        </w:rPr>
        <w:t>,</w:t>
      </w:r>
      <w:r w:rsidRPr="008057AB">
        <w:t xml:space="preserve"> mis käsitleb meetmeid, millega vähendada elektroonilise side </w:t>
      </w:r>
      <w:proofErr w:type="spellStart"/>
      <w:r w:rsidRPr="008057AB">
        <w:t>gigabitivõrkude</w:t>
      </w:r>
      <w:proofErr w:type="spellEnd"/>
      <w:r w:rsidRPr="008057AB">
        <w:t xml:space="preserve"> kasutuselevõtu kulusid, ning millega muudetakse määrust (EL) 2015/2120 ja tunnistatakse kehtetuks direktiiv </w:t>
      </w:r>
      <w:r w:rsidRPr="008057AB">
        <w:rPr>
          <w:spacing w:val="-4"/>
        </w:rPr>
        <w:t>2014/61/EL (</w:t>
      </w:r>
      <w:proofErr w:type="spellStart"/>
      <w:r w:rsidRPr="008057AB">
        <w:rPr>
          <w:spacing w:val="-4"/>
        </w:rPr>
        <w:t>gigabititaristu</w:t>
      </w:r>
      <w:proofErr w:type="spellEnd"/>
      <w:r w:rsidRPr="008057AB">
        <w:rPr>
          <w:spacing w:val="-4"/>
        </w:rPr>
        <w:t xml:space="preserve"> määrus) (ELT L, 2024/1309, 08.05.2024), artikli 6 lõike 1 </w:t>
      </w:r>
      <w:r w:rsidRPr="008057AB">
        <w:rPr>
          <w:color w:val="202020"/>
          <w:spacing w:val="-4"/>
        </w:rPr>
        <w:t>tähenduses.”;</w:t>
      </w:r>
    </w:p>
    <w:p w14:paraId="5A941D7F" w14:textId="77777777" w:rsidR="004A33B4" w:rsidRPr="008057AB" w:rsidRDefault="004A33B4" w:rsidP="0019012C">
      <w:pPr>
        <w:pStyle w:val="muutmisksk"/>
      </w:pPr>
      <w:r w:rsidRPr="008057AB">
        <w:rPr>
          <w:b/>
          <w:bCs/>
        </w:rPr>
        <w:t>3)</w:t>
      </w:r>
      <w:r w:rsidRPr="008057AB">
        <w:rPr>
          <w:bCs/>
        </w:rPr>
        <w:t> </w:t>
      </w:r>
      <w:r w:rsidRPr="008057AB">
        <w:t>paragrahvi 60 lõike 1 punkt 13 muudetakse ja sõnastatakse järgmiselt:</w:t>
      </w:r>
    </w:p>
    <w:p w14:paraId="7F3C71F1" w14:textId="77777777" w:rsidR="004A33B4" w:rsidRPr="008057AB" w:rsidRDefault="004A33B4" w:rsidP="0019012C">
      <w:pPr>
        <w:pStyle w:val="muudetavtekst"/>
      </w:pPr>
      <w:r w:rsidRPr="008057AB">
        <w:t>”13) võrguoperaatori või -omaniku füüsilise taristu andmed vastavalt määruse (EL) 2024/1309 artikli 6 lõikele 1;”;</w:t>
      </w:r>
    </w:p>
    <w:p w14:paraId="4CEC1E77" w14:textId="77777777" w:rsidR="004A33B4" w:rsidRPr="008057AB" w:rsidRDefault="004A33B4" w:rsidP="0019012C">
      <w:pPr>
        <w:pStyle w:val="muutmisksk"/>
      </w:pPr>
      <w:r w:rsidRPr="008057AB">
        <w:rPr>
          <w:b/>
          <w:bCs/>
        </w:rPr>
        <w:t>4)</w:t>
      </w:r>
      <w:r w:rsidRPr="008057AB">
        <w:rPr>
          <w:bCs/>
        </w:rPr>
        <w:t> </w:t>
      </w:r>
      <w:r w:rsidRPr="008057AB">
        <w:t>paragrahvi 60 lõige 4 muudetakse ja sõnastatakse järgmiselt:</w:t>
      </w:r>
    </w:p>
    <w:p w14:paraId="19599512" w14:textId="77777777" w:rsidR="004A33B4" w:rsidRPr="008057AB" w:rsidRDefault="004A33B4" w:rsidP="0019012C">
      <w:pPr>
        <w:pStyle w:val="muudetavtekst"/>
      </w:pPr>
      <w:r w:rsidRPr="008057AB">
        <w:rPr>
          <w:shd w:val="clear" w:color="auto" w:fill="FFFFFF"/>
        </w:rPr>
        <w:t>”(4) Ehitisregistri veebilehe ja X-tee kaudu on juurdepääs kõikidele ehitisregistri andmetele, välja arvatud hooneregistri arhiivi andmed, täidetud ettekirjutusega seotud andmed ja registrist kustutatud ehitise andmed.”;</w:t>
      </w:r>
    </w:p>
    <w:p w14:paraId="1CB8A537" w14:textId="77777777" w:rsidR="004A33B4" w:rsidRPr="008057AB" w:rsidRDefault="004A33B4" w:rsidP="0012585E">
      <w:pPr>
        <w:pStyle w:val="muutmisksk"/>
      </w:pPr>
      <w:r w:rsidRPr="008057AB">
        <w:rPr>
          <w:b/>
          <w:bCs/>
        </w:rPr>
        <w:t>5)</w:t>
      </w:r>
      <w:r w:rsidRPr="008057AB">
        <w:rPr>
          <w:bCs/>
        </w:rPr>
        <w:t> </w:t>
      </w:r>
      <w:r w:rsidRPr="008057AB">
        <w:t>paragrahvi 61 lõikes 2 asendatakse tekstiosa ”§ 61</w:t>
      </w:r>
      <w:r w:rsidRPr="008057AB">
        <w:rPr>
          <w:vertAlign w:val="superscript"/>
        </w:rPr>
        <w:t>12</w:t>
      </w:r>
      <w:r w:rsidRPr="008057AB">
        <w:t>” tekstiosaga ”§ 82</w:t>
      </w:r>
      <w:r w:rsidRPr="008057AB">
        <w:rPr>
          <w:vertAlign w:val="superscript"/>
        </w:rPr>
        <w:t>2</w:t>
      </w:r>
      <w:r w:rsidRPr="008057AB">
        <w:t>”;</w:t>
      </w:r>
    </w:p>
    <w:p w14:paraId="72A6E201" w14:textId="77777777" w:rsidR="004A33B4" w:rsidRPr="008057AB" w:rsidRDefault="004A33B4" w:rsidP="0012585E">
      <w:pPr>
        <w:pStyle w:val="muutmisksk"/>
      </w:pPr>
      <w:bookmarkStart w:id="0" w:name="_Hlk210989349"/>
      <w:r w:rsidRPr="008057AB">
        <w:rPr>
          <w:b/>
          <w:bCs/>
        </w:rPr>
        <w:t>6)</w:t>
      </w:r>
      <w:r w:rsidRPr="008057AB">
        <w:rPr>
          <w:bCs/>
        </w:rPr>
        <w:t> </w:t>
      </w:r>
      <w:r w:rsidRPr="008057AB">
        <w:t>paragrahvi 61</w:t>
      </w:r>
      <w:r w:rsidRPr="008057AB">
        <w:rPr>
          <w:vertAlign w:val="superscript"/>
        </w:rPr>
        <w:t>2</w:t>
      </w:r>
      <w:r w:rsidRPr="008057AB">
        <w:t xml:space="preserve"> lõiked 1–3, 5 ja 6 ning §-d 61</w:t>
      </w:r>
      <w:r w:rsidRPr="008057AB">
        <w:rPr>
          <w:vertAlign w:val="superscript"/>
        </w:rPr>
        <w:t>9</w:t>
      </w:r>
      <w:r w:rsidRPr="008057AB">
        <w:t>–61</w:t>
      </w:r>
      <w:r w:rsidRPr="008057AB">
        <w:rPr>
          <w:vertAlign w:val="superscript"/>
        </w:rPr>
        <w:t>11</w:t>
      </w:r>
      <w:r w:rsidRPr="008057AB">
        <w:t xml:space="preserve"> tunnistatakse kehtetuks;</w:t>
      </w:r>
      <w:bookmarkEnd w:id="0"/>
    </w:p>
    <w:p w14:paraId="073934F5" w14:textId="77777777" w:rsidR="004A33B4" w:rsidRPr="008057AB" w:rsidRDefault="004A33B4" w:rsidP="0012585E">
      <w:pPr>
        <w:pStyle w:val="muutmisksk"/>
      </w:pPr>
      <w:bookmarkStart w:id="1" w:name="_Hlk210989638"/>
      <w:r w:rsidRPr="008057AB">
        <w:rPr>
          <w:b/>
          <w:bCs/>
        </w:rPr>
        <w:t>7)</w:t>
      </w:r>
      <w:r w:rsidRPr="008057AB">
        <w:rPr>
          <w:bCs/>
        </w:rPr>
        <w:t> </w:t>
      </w:r>
      <w:r w:rsidRPr="008057AB">
        <w:t>paragrahv 61</w:t>
      </w:r>
      <w:r w:rsidRPr="008057AB">
        <w:rPr>
          <w:vertAlign w:val="superscript"/>
        </w:rPr>
        <w:t>8</w:t>
      </w:r>
      <w:r w:rsidRPr="008057AB">
        <w:t xml:space="preserve"> tunnistatakse kehtetuks;</w:t>
      </w:r>
      <w:bookmarkEnd w:id="1"/>
    </w:p>
    <w:p w14:paraId="38B14065" w14:textId="77777777" w:rsidR="004A33B4" w:rsidRPr="008057AB" w:rsidRDefault="004A33B4" w:rsidP="0012585E">
      <w:pPr>
        <w:pStyle w:val="muutmisksk"/>
      </w:pPr>
      <w:r w:rsidRPr="008057AB">
        <w:rPr>
          <w:b/>
          <w:bCs/>
        </w:rPr>
        <w:t>8)</w:t>
      </w:r>
      <w:r w:rsidRPr="008057AB">
        <w:rPr>
          <w:bCs/>
        </w:rPr>
        <w:t> </w:t>
      </w:r>
      <w:r w:rsidRPr="008057AB">
        <w:t>seadustiku 6</w:t>
      </w:r>
      <w:r w:rsidRPr="008057AB">
        <w:rPr>
          <w:vertAlign w:val="superscript"/>
        </w:rPr>
        <w:t>1</w:t>
      </w:r>
      <w:r w:rsidRPr="008057AB">
        <w:t>. peatükk tunnistatakse kehtetuks;</w:t>
      </w:r>
    </w:p>
    <w:p w14:paraId="03002EAC" w14:textId="77777777" w:rsidR="004A33B4" w:rsidRPr="008057AB" w:rsidRDefault="004A33B4" w:rsidP="0012585E">
      <w:pPr>
        <w:pStyle w:val="muutmisksk"/>
      </w:pPr>
      <w:r w:rsidRPr="008057AB">
        <w:rPr>
          <w:b/>
          <w:bCs/>
        </w:rPr>
        <w:t>9)</w:t>
      </w:r>
      <w:r w:rsidRPr="008057AB">
        <w:rPr>
          <w:bCs/>
        </w:rPr>
        <w:t> </w:t>
      </w:r>
      <w:r w:rsidRPr="008057AB">
        <w:t>paragrahvi 79 pealkiri ja tekst muudetakse ning sõnastatakse järgmiselt:</w:t>
      </w:r>
    </w:p>
    <w:p w14:paraId="390B3701" w14:textId="77777777" w:rsidR="004A33B4" w:rsidRPr="008057AB" w:rsidRDefault="004A33B4" w:rsidP="0012585E">
      <w:pPr>
        <w:pStyle w:val="muudetavtekstboldis"/>
      </w:pPr>
      <w:r w:rsidRPr="008057AB">
        <w:rPr>
          <w:b w:val="0"/>
          <w:bCs/>
        </w:rPr>
        <w:t>”</w:t>
      </w:r>
      <w:r w:rsidRPr="008057AB">
        <w:t xml:space="preserve">§ 79. Kohaldamisala </w:t>
      </w:r>
      <w:bookmarkStart w:id="2" w:name="_Hlk194065964"/>
      <w:r w:rsidRPr="008057AB">
        <w:t>ja ühtne riiklik digitaalne kontaktpunkt</w:t>
      </w:r>
      <w:bookmarkEnd w:id="2"/>
    </w:p>
    <w:p w14:paraId="7E49F5E2" w14:textId="77777777" w:rsidR="004A33B4" w:rsidRPr="008057AB" w:rsidRDefault="004A33B4" w:rsidP="0012585E">
      <w:pPr>
        <w:pStyle w:val="muudetavtekst"/>
      </w:pPr>
      <w:r w:rsidRPr="008057AB">
        <w:t>(1) Käesoleva peatüki sätteid kohaldatakse paigaldisele ja sideehitisele, sealhulgas väga suure läbilaskevõimega sidevõrgule.</w:t>
      </w:r>
      <w:bookmarkStart w:id="3" w:name="_Hlk194065994"/>
    </w:p>
    <w:p w14:paraId="766ACBBF" w14:textId="77777777" w:rsidR="004A33B4" w:rsidRPr="008057AB" w:rsidRDefault="004A33B4" w:rsidP="0012585E">
      <w:pPr>
        <w:pStyle w:val="muudetavtekst"/>
      </w:pPr>
      <w:r w:rsidRPr="008057AB">
        <w:t>(2) Euroopa Parlamendi ja nõukogu määruse (EL) 2024/1309 artikli 12 lõikes 3 nimetatud ühtseks riiklikuks digitaalseks kontaktpunktiks on Justiits- ja Digiministeerium.</w:t>
      </w:r>
      <w:bookmarkStart w:id="4" w:name="_Hlk196741918"/>
      <w:r w:rsidRPr="008057AB">
        <w:t>”;</w:t>
      </w:r>
      <w:bookmarkEnd w:id="4"/>
    </w:p>
    <w:bookmarkEnd w:id="3"/>
    <w:p w14:paraId="7A1746E9" w14:textId="77777777" w:rsidR="004A33B4" w:rsidRPr="008057AB" w:rsidRDefault="004A33B4" w:rsidP="0012585E">
      <w:pPr>
        <w:pStyle w:val="muutmisksk"/>
      </w:pPr>
      <w:r w:rsidRPr="008057AB">
        <w:rPr>
          <w:b/>
          <w:bCs/>
        </w:rPr>
        <w:t>10)</w:t>
      </w:r>
      <w:r w:rsidRPr="008057AB">
        <w:rPr>
          <w:bCs/>
        </w:rPr>
        <w:t> </w:t>
      </w:r>
      <w:r w:rsidRPr="008057AB">
        <w:t>paragrahvi 80 lõige 2 muudetakse ja sõnastatakse järgmiselt:</w:t>
      </w:r>
    </w:p>
    <w:p w14:paraId="6A084178" w14:textId="77777777" w:rsidR="004A33B4" w:rsidRPr="008057AB" w:rsidRDefault="004A33B4" w:rsidP="00D00907">
      <w:pPr>
        <w:pStyle w:val="muudetavtekst"/>
      </w:pPr>
      <w:r w:rsidRPr="008057AB">
        <w:t>”(2)</w:t>
      </w:r>
      <w:r w:rsidRPr="008057AB">
        <w:rPr>
          <w:spacing w:val="-4"/>
        </w:rPr>
        <w:t> Sideehitis on liin ja liinirajatis, sealhulgas väga suure läbilaskevõimega sidevõrk elektroonilise</w:t>
      </w:r>
      <w:r w:rsidRPr="008057AB">
        <w:t xml:space="preserve"> side seaduse tähenduses.”;</w:t>
      </w:r>
    </w:p>
    <w:p w14:paraId="59C476ED" w14:textId="77777777" w:rsidR="004A33B4" w:rsidRPr="008057AB" w:rsidRDefault="004A33B4" w:rsidP="006437C8">
      <w:pPr>
        <w:pStyle w:val="muutmisksk"/>
        <w:keepNext/>
        <w:keepLines/>
      </w:pPr>
      <w:r w:rsidRPr="008057AB">
        <w:rPr>
          <w:b/>
          <w:bCs/>
        </w:rPr>
        <w:lastRenderedPageBreak/>
        <w:t>11)</w:t>
      </w:r>
      <w:r w:rsidRPr="008057AB">
        <w:t> seadustikku täiendatakse §-ga 82</w:t>
      </w:r>
      <w:r w:rsidRPr="008057AB">
        <w:rPr>
          <w:vertAlign w:val="superscript"/>
        </w:rPr>
        <w:t>1</w:t>
      </w:r>
      <w:r w:rsidRPr="008057AB">
        <w:t xml:space="preserve"> järgmises sõnastuses:</w:t>
      </w:r>
    </w:p>
    <w:p w14:paraId="6113563C" w14:textId="77777777" w:rsidR="004A33B4" w:rsidRPr="008057AB" w:rsidRDefault="004A33B4" w:rsidP="006437C8">
      <w:pPr>
        <w:pStyle w:val="muudetavtekstboldis"/>
        <w:keepNext/>
        <w:keepLines/>
      </w:pPr>
      <w:r w:rsidRPr="008057AB">
        <w:rPr>
          <w:b w:val="0"/>
        </w:rPr>
        <w:t>”</w:t>
      </w:r>
      <w:r w:rsidRPr="008057AB">
        <w:t>§ 82</w:t>
      </w:r>
      <w:r w:rsidRPr="008057AB">
        <w:rPr>
          <w:vertAlign w:val="superscript"/>
        </w:rPr>
        <w:t>1</w:t>
      </w:r>
      <w:r w:rsidRPr="008057AB">
        <w:t>. Väga suure läbilaskevõimega sidevõrgule esitatavad nõuded</w:t>
      </w:r>
    </w:p>
    <w:p w14:paraId="3DE02A77" w14:textId="77777777" w:rsidR="004A33B4" w:rsidRPr="008057AB" w:rsidRDefault="004A33B4" w:rsidP="006437C8">
      <w:pPr>
        <w:pStyle w:val="muudetavtekst"/>
        <w:keepNext/>
        <w:keepLines/>
      </w:pPr>
      <w:r w:rsidRPr="008057AB">
        <w:rPr>
          <w:spacing w:val="-2"/>
        </w:rPr>
        <w:t>Nõuded sidevõrkude projekteerimisele ja ehitamisele kehtestab valdkonna eest vastutav minister</w:t>
      </w:r>
      <w:r w:rsidRPr="008057AB">
        <w:t xml:space="preserve"> määrusega.</w:t>
      </w:r>
      <w:r w:rsidRPr="008057AB">
        <w:rPr>
          <w:rFonts w:eastAsia="Calibri"/>
        </w:rPr>
        <w:t>”;</w:t>
      </w:r>
    </w:p>
    <w:p w14:paraId="5BC9FBEF" w14:textId="77777777" w:rsidR="004A33B4" w:rsidRPr="008057AB" w:rsidRDefault="004A33B4" w:rsidP="006437C8">
      <w:pPr>
        <w:pStyle w:val="muutmisksk"/>
        <w:keepNext/>
        <w:keepLines/>
        <w:rPr>
          <w:rFonts w:eastAsia="Calibri"/>
        </w:rPr>
      </w:pPr>
      <w:r w:rsidRPr="008057AB">
        <w:rPr>
          <w:rFonts w:eastAsia="Calibri"/>
          <w:b/>
          <w:bCs/>
        </w:rPr>
        <w:t>12)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>paragrahvi 82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tekst loetakse lõikeks 1 ja paragrahvi täiendatakse lõikega 2 järgmises sõnastuses:</w:t>
      </w:r>
    </w:p>
    <w:p w14:paraId="6ED2DE75" w14:textId="77777777" w:rsidR="004A33B4" w:rsidRPr="008057AB" w:rsidRDefault="004A33B4" w:rsidP="00115420">
      <w:pPr>
        <w:pStyle w:val="muudetavtekst"/>
        <w:rPr>
          <w:rFonts w:eastAsia="Calibri"/>
        </w:rPr>
      </w:pPr>
      <w:r w:rsidRPr="008057AB">
        <w:rPr>
          <w:rFonts w:eastAsia="Calibri"/>
        </w:rPr>
        <w:t>”(2) Euroopa Parlamendi ja nõukogu määruse (EL) 2024/1309 artikli 10 lõikeid 1, 2 ja 3 ei kohaldata järgmistele hoonetele:</w:t>
      </w:r>
    </w:p>
    <w:p w14:paraId="2AAD1828" w14:textId="77777777" w:rsidR="004A33B4" w:rsidRPr="008057AB" w:rsidRDefault="004A33B4" w:rsidP="00115420">
      <w:pPr>
        <w:pStyle w:val="muudetavtekst"/>
      </w:pPr>
      <w:r w:rsidRPr="008057AB">
        <w:rPr>
          <w:rFonts w:eastAsia="Calibri"/>
        </w:rPr>
        <w:t>1) </w:t>
      </w:r>
      <w:r w:rsidRPr="008057AB">
        <w:rPr>
          <w:rFonts w:eastAsiaTheme="majorEastAsia"/>
        </w:rPr>
        <w:t xml:space="preserve">käesoleva seadustiku § 62 lõike 2 punktis 1 nimetatud hoone, </w:t>
      </w:r>
      <w:r w:rsidRPr="008057AB">
        <w:t>mille olemust või välisilmet muudaks väga suure läbilaskevõimega sidevõrkude või nende elementide paigaldamine;</w:t>
      </w:r>
    </w:p>
    <w:p w14:paraId="4D846E81" w14:textId="77777777" w:rsidR="004A33B4" w:rsidRPr="008057AB" w:rsidRDefault="004A33B4" w:rsidP="00F7319B">
      <w:pPr>
        <w:pStyle w:val="muudetavtekst"/>
        <w:rPr>
          <w:rFonts w:eastAsia="Calibri"/>
          <w:bCs/>
        </w:rPr>
      </w:pPr>
      <w:r w:rsidRPr="008057AB">
        <w:rPr>
          <w:rFonts w:eastAsia="Calibri"/>
        </w:rPr>
        <w:t xml:space="preserve">2) käesoleva seadustiku § 62 lõike 2 punktides 2 ja 3 nimetatud </w:t>
      </w:r>
      <w:r w:rsidRPr="008057AB">
        <w:t>hoone;</w:t>
      </w:r>
    </w:p>
    <w:p w14:paraId="6C9018A3" w14:textId="77777777" w:rsidR="004A33B4" w:rsidRPr="008057AB" w:rsidRDefault="004A33B4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3) hoone ehitisaluse pinnaga kuni 60 ruutmeetrit;</w:t>
      </w:r>
    </w:p>
    <w:p w14:paraId="6F0E13E2" w14:textId="77777777" w:rsidR="004A33B4" w:rsidRPr="008057AB" w:rsidRDefault="004A33B4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4) ühe korteriga elamu;</w:t>
      </w:r>
    </w:p>
    <w:p w14:paraId="0A1DA9E2" w14:textId="77777777" w:rsidR="004A33B4" w:rsidRPr="008057AB" w:rsidRDefault="004A33B4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5) </w:t>
      </w:r>
      <w:proofErr w:type="spellStart"/>
      <w:r w:rsidRPr="008057AB">
        <w:t>riigikaitseline</w:t>
      </w:r>
      <w:proofErr w:type="spellEnd"/>
      <w:r w:rsidRPr="008057AB">
        <w:t xml:space="preserve"> ja julgeolekuasutuse ehitis ning riigipiiri taristu</w:t>
      </w:r>
      <w:r w:rsidRPr="008057AB">
        <w:rPr>
          <w:rFonts w:eastAsia="Calibri"/>
        </w:rPr>
        <w:t>.”;</w:t>
      </w:r>
    </w:p>
    <w:p w14:paraId="2F0B026B" w14:textId="77777777" w:rsidR="004A33B4" w:rsidRPr="008057AB" w:rsidRDefault="004A33B4" w:rsidP="00F7319B">
      <w:pPr>
        <w:pStyle w:val="muutmisksk"/>
        <w:rPr>
          <w:rFonts w:eastAsia="Calibri"/>
        </w:rPr>
      </w:pPr>
      <w:r w:rsidRPr="008057AB">
        <w:rPr>
          <w:rFonts w:eastAsia="Calibri"/>
          <w:b/>
          <w:bCs/>
        </w:rPr>
        <w:t>13)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>paragrahvi 82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täiendatakse lõigetega 3 ja 4 järgmises sõnastuses:</w:t>
      </w:r>
    </w:p>
    <w:p w14:paraId="54688901" w14:textId="77777777" w:rsidR="004A33B4" w:rsidRPr="008057AB" w:rsidRDefault="004A33B4" w:rsidP="00F7319B">
      <w:pPr>
        <w:pStyle w:val="muudetavtekst"/>
      </w:pPr>
      <w:r w:rsidRPr="008057AB">
        <w:t>”(3) Euroopa Parlamendi ja nõukogu määruse (EL) 2024/1309 artikli 3 lõikeid 1, 4 ja 5 ning artikli 4 lõikeid 1, 3 ja 5 ei kohaldata avaliku sektori asutuse järgmist liiki füüsilisele taristule ja selle andmetele:</w:t>
      </w:r>
    </w:p>
    <w:p w14:paraId="495CC5CD" w14:textId="77777777" w:rsidR="004A33B4" w:rsidRPr="008057AB" w:rsidRDefault="004A33B4" w:rsidP="00F7319B">
      <w:pPr>
        <w:pStyle w:val="muudetavtekst"/>
      </w:pPr>
      <w:r w:rsidRPr="008057AB">
        <w:t>1) käesoleva seadustiku § 62 lõike 2 punktis 1 nimetatud hoone, mille olemust või välisilmet muudaks väga suure läbilaskevõimega sidevõrkude või nende elementide paigaldamine;</w:t>
      </w:r>
    </w:p>
    <w:p w14:paraId="071D2C88" w14:textId="77777777" w:rsidR="004A33B4" w:rsidRPr="008057AB" w:rsidRDefault="004A33B4" w:rsidP="00F7319B">
      <w:pPr>
        <w:pStyle w:val="muudetavtekst"/>
      </w:pPr>
      <w:r w:rsidRPr="008057AB">
        <w:t>2) käesoleva seadustiku § 62 lõike 2 punktis 2 nimetatud hoone;</w:t>
      </w:r>
    </w:p>
    <w:p w14:paraId="054215D5" w14:textId="77777777" w:rsidR="004A33B4" w:rsidRPr="008057AB" w:rsidRDefault="004A33B4" w:rsidP="00F7319B">
      <w:pPr>
        <w:pStyle w:val="muudetavtekst"/>
      </w:pPr>
      <w:r w:rsidRPr="008057AB">
        <w:t>3) </w:t>
      </w:r>
      <w:proofErr w:type="spellStart"/>
      <w:r w:rsidRPr="008057AB">
        <w:t>riigikaitseline</w:t>
      </w:r>
      <w:proofErr w:type="spellEnd"/>
      <w:r w:rsidRPr="008057AB">
        <w:t xml:space="preserve"> ja julgeolekuasutuse ehitis ning riigipiiri taristu.</w:t>
      </w:r>
    </w:p>
    <w:p w14:paraId="534C373D" w14:textId="77777777" w:rsidR="004A33B4" w:rsidRPr="008057AB" w:rsidRDefault="004A33B4" w:rsidP="0021792D">
      <w:pPr>
        <w:pStyle w:val="muudetavtekst"/>
      </w:pPr>
      <w:r w:rsidRPr="008057AB">
        <w:t>(4)</w:t>
      </w:r>
      <w:r w:rsidRPr="008057AB">
        <w:rPr>
          <w:spacing w:val="-4"/>
        </w:rPr>
        <w:t xml:space="preserve"> Euroopa Parlamendi ja nõukogu määruse (EL) 2024/1309 artikli 5 lõikeid 2 ja 4 ning artikli 6 </w:t>
      </w:r>
      <w:r w:rsidRPr="008057AB">
        <w:t xml:space="preserve">lõiget 1 ei kohaldata juurdepääsu andmisel ehitamise kavandamise andmetele ja ehitisele, mille ehitamiseks ei ole vaja esitada ehitusteatist ega saada ehitusluba, ning </w:t>
      </w:r>
      <w:proofErr w:type="spellStart"/>
      <w:r w:rsidRPr="008057AB">
        <w:t>riigikaitselisele</w:t>
      </w:r>
      <w:proofErr w:type="spellEnd"/>
      <w:r w:rsidRPr="008057AB">
        <w:t xml:space="preserve"> ja julgeolekuasutuse ehitisele ja riigipiiri taristule.”;</w:t>
      </w:r>
    </w:p>
    <w:p w14:paraId="2DEFF51B" w14:textId="77777777" w:rsidR="004A33B4" w:rsidRPr="008057AB" w:rsidRDefault="004A33B4" w:rsidP="00452D6B">
      <w:pPr>
        <w:pStyle w:val="muutmisksk"/>
      </w:pPr>
      <w:r w:rsidRPr="008057AB">
        <w:rPr>
          <w:b/>
          <w:bCs/>
        </w:rPr>
        <w:t>14)</w:t>
      </w:r>
      <w:r w:rsidRPr="008057AB">
        <w:rPr>
          <w:bCs/>
        </w:rPr>
        <w:t> </w:t>
      </w:r>
      <w:r w:rsidRPr="008057AB">
        <w:t>seadustikku täiendatakse §-ga 82</w:t>
      </w:r>
      <w:r w:rsidRPr="008057AB">
        <w:rPr>
          <w:vertAlign w:val="superscript"/>
        </w:rPr>
        <w:t>2</w:t>
      </w:r>
      <w:r w:rsidRPr="008057AB">
        <w:t xml:space="preserve"> järgmises sõnastuses:</w:t>
      </w:r>
    </w:p>
    <w:p w14:paraId="699ACD65" w14:textId="77777777" w:rsidR="004A33B4" w:rsidRPr="008057AB" w:rsidRDefault="004A33B4" w:rsidP="00452D6B">
      <w:pPr>
        <w:pStyle w:val="muudetavtekstboldis"/>
        <w:ind w:left="709" w:hanging="709"/>
      </w:pPr>
      <w:r w:rsidRPr="008057AB">
        <w:rPr>
          <w:b w:val="0"/>
        </w:rPr>
        <w:t>”</w:t>
      </w:r>
      <w:r w:rsidRPr="008057AB">
        <w:t>§ 82</w:t>
      </w:r>
      <w:r w:rsidRPr="008057AB">
        <w:rPr>
          <w:vertAlign w:val="superscript"/>
        </w:rPr>
        <w:t>2</w:t>
      </w:r>
      <w:r w:rsidRPr="008057AB">
        <w:t>. Õigus juurde pääseda riigi ja kohaliku omavalitsuse üksuse omandis olevale ehitisele</w:t>
      </w:r>
    </w:p>
    <w:p w14:paraId="72C68B8E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(1)</w:t>
      </w:r>
      <w:r w:rsidRPr="008057AB">
        <w:rPr>
          <w:spacing w:val="-2"/>
        </w:rPr>
        <w:t> Sideettevõtjal on õigus esitada elektrooniliselt ehitisregistri kaudu taotlus riigile või kohaliku</w:t>
      </w:r>
      <w:r w:rsidRPr="008057AB">
        <w:t xml:space="preserve"> omavalitsuse üksusele, et saada õigus juurde pääseda riigi või kohaliku omavalitsuse üksuse omandis olevale ehitisele mobiiltelefonivõrgu aktiivseadme, sealhulgas tugijaama ning sellega ühendatud antennide ja väikese levialaga traadita juurdepääsupunkti paigaldamiseks.</w:t>
      </w:r>
    </w:p>
    <w:p w14:paraId="45E4CE0E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(2)</w:t>
      </w:r>
      <w:r w:rsidRPr="008057AB">
        <w:rPr>
          <w:spacing w:val="-4"/>
        </w:rPr>
        <w:t> Riigil või kohaliku omavalitsuse üksusel on õigus mobiiltelefonivõrgu aktiivseadme omanikult</w:t>
      </w:r>
      <w:r w:rsidRPr="008057AB">
        <w:t xml:space="preserve"> nõuda üksnes käesoleva paragrahvi lõikes 1 nimetatud mobiiltelefonivõrgu aktiivseadme paigaldamise, edasise kasutamise ja eemaldamisega kaasnevate kulude hüvitamist.</w:t>
      </w:r>
    </w:p>
    <w:p w14:paraId="75C1D882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(3) Käesoleva paragrahvi lõikes 1 nimetatud taotlus peab sisaldama järgmist:</w:t>
      </w:r>
    </w:p>
    <w:p w14:paraId="289BE2DF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1) sideettevõtja kontaktandmed;</w:t>
      </w:r>
    </w:p>
    <w:p w14:paraId="7F5B515C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2) </w:t>
      </w:r>
      <w:bookmarkStart w:id="5" w:name="_Hlk195003262"/>
      <w:r w:rsidRPr="008057AB">
        <w:t xml:space="preserve">mobiiltelefonivõrgu aktiivseadme </w:t>
      </w:r>
      <w:bookmarkEnd w:id="5"/>
      <w:r w:rsidRPr="008057AB">
        <w:t>paigaldamise asukoht, sealhulgas koordinaadid;</w:t>
      </w:r>
    </w:p>
    <w:p w14:paraId="6D4D3A25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3) mobiiltelefonivõrgu aktiivseadme paigaldamise tehniline joonis.</w:t>
      </w:r>
    </w:p>
    <w:p w14:paraId="46BC83DE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(4)</w:t>
      </w:r>
      <w:r w:rsidRPr="008057AB">
        <w:rPr>
          <w:spacing w:val="-4"/>
        </w:rPr>
        <w:t xml:space="preserve"> Riik </w:t>
      </w:r>
      <w:r w:rsidRPr="008057AB">
        <w:t>või</w:t>
      </w:r>
      <w:r w:rsidRPr="008057AB">
        <w:rPr>
          <w:spacing w:val="-4"/>
        </w:rPr>
        <w:t xml:space="preserve"> kohaliku omavalitsuse üksus otsustab mobiiltelefonivõrgu aktiivseadme paigaldamise</w:t>
      </w:r>
      <w:r w:rsidRPr="008057AB">
        <w:t xml:space="preserve"> </w:t>
      </w:r>
      <w:r w:rsidRPr="008057AB">
        <w:rPr>
          <w:spacing w:val="-2"/>
        </w:rPr>
        <w:t>õiguse andmise kahe kuu jooksul sellekohase taotluse saamisest arvates. Otsused tehakse taotluste</w:t>
      </w:r>
      <w:r w:rsidRPr="008057AB">
        <w:t xml:space="preserve"> esitamise järjekorras.</w:t>
      </w:r>
    </w:p>
    <w:p w14:paraId="491BC12D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(5) Riik või kohaliku omavalitsuse üksus võib keelduda mobiiltelefonivõrgu aktiivseadme paigaldamise õiguse andmisest, kui:</w:t>
      </w:r>
    </w:p>
    <w:p w14:paraId="48CEB9E8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1) ehitis ei sobi tehniliselt või arhitektuurilt mobiiltelefonivõrgu aktiivseadme paigaldamiseks;</w:t>
      </w:r>
    </w:p>
    <w:p w14:paraId="3DBEDBF6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2) see ohustab inimese elu või tervist;</w:t>
      </w:r>
    </w:p>
    <w:p w14:paraId="5E094EAC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3) tegemist on käesoleva seadustiku § 62 lõike 2 punktides 1 ja 2 nimetatud hoonega;</w:t>
      </w:r>
    </w:p>
    <w:p w14:paraId="261C0250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4) see ohustab riigi julgeolekut;</w:t>
      </w:r>
    </w:p>
    <w:p w14:paraId="1B918B22" w14:textId="77777777" w:rsidR="004A33B4" w:rsidRPr="008057AB" w:rsidRDefault="004A33B4" w:rsidP="00452D6B">
      <w:pPr>
        <w:pStyle w:val="muudetavtekst"/>
        <w:keepNext/>
        <w:keepLines/>
        <w:rPr>
          <w:rFonts w:eastAsia="Calibri"/>
          <w:bCs/>
        </w:rPr>
      </w:pPr>
      <w:r w:rsidRPr="008057AB">
        <w:rPr>
          <w:rFonts w:eastAsia="Calibri"/>
        </w:rPr>
        <w:lastRenderedPageBreak/>
        <w:t>5) ehitisel puudub piisav ruum</w:t>
      </w:r>
      <w:r w:rsidRPr="008057AB">
        <w:t xml:space="preserve"> </w:t>
      </w:r>
      <w:r w:rsidRPr="008057AB">
        <w:rPr>
          <w:rFonts w:eastAsia="Calibri"/>
        </w:rPr>
        <w:t>mobiiltelefonivõrgu aktiivseadme paigaldamiseks;</w:t>
      </w:r>
    </w:p>
    <w:p w14:paraId="3993698C" w14:textId="77777777" w:rsidR="004A33B4" w:rsidRPr="008057AB" w:rsidRDefault="004A33B4" w:rsidP="00452D6B">
      <w:pPr>
        <w:pStyle w:val="muudetavtekst"/>
        <w:keepNext/>
        <w:keepLines/>
        <w:rPr>
          <w:rFonts w:eastAsia="Calibri"/>
          <w:bCs/>
        </w:rPr>
      </w:pPr>
      <w:r w:rsidRPr="008057AB">
        <w:rPr>
          <w:rFonts w:eastAsia="Calibri"/>
        </w:rPr>
        <w:t>6) ehitis on seotud elutähtsa teenuse osutamiseks vajaliku taristu terviklikkuse ja turvalisusega.</w:t>
      </w:r>
    </w:p>
    <w:p w14:paraId="674503A9" w14:textId="77777777" w:rsidR="004A33B4" w:rsidRPr="008057AB" w:rsidRDefault="004A33B4" w:rsidP="0021792D">
      <w:pPr>
        <w:pStyle w:val="muudetavtekst"/>
        <w:rPr>
          <w:rFonts w:eastAsia="Calibri"/>
          <w:bCs/>
        </w:rPr>
      </w:pPr>
      <w:r w:rsidRPr="008057AB">
        <w:t>(6)</w:t>
      </w:r>
      <w:r w:rsidRPr="008057AB">
        <w:rPr>
          <w:spacing w:val="-2"/>
        </w:rPr>
        <w:t> Käesoleva paragrahvi lõigete 4 ja 5 alusel tehtud otsus esitatakse elektrooniliselt ehitisregistri</w:t>
      </w:r>
      <w:r w:rsidRPr="008057AB">
        <w:t xml:space="preserve"> kaudu. Käesoleva paragrahvi lõigete 4 ja 5 alusel tehtud otsus, välja arvatud lõike 5 punktis 4 nimetatud alusel tehtud otsus, avalikustatakse ehitisregistris.”;</w:t>
      </w:r>
    </w:p>
    <w:p w14:paraId="5DAA687F" w14:textId="77777777" w:rsidR="004A33B4" w:rsidRPr="008057AB" w:rsidRDefault="004A33B4" w:rsidP="0021792D">
      <w:pPr>
        <w:pStyle w:val="muutmisksk"/>
        <w:rPr>
          <w:rFonts w:eastAsia="Calibri"/>
        </w:rPr>
      </w:pPr>
      <w:r w:rsidRPr="008057AB">
        <w:rPr>
          <w:rFonts w:eastAsia="Calibri"/>
          <w:b/>
        </w:rPr>
        <w:t>15)</w:t>
      </w:r>
      <w:r w:rsidRPr="008057AB">
        <w:rPr>
          <w:rFonts w:eastAsia="Calibri"/>
        </w:rPr>
        <w:t> paragrahvi 84 täiendatakse lõikega 3 järgmises sõnastuses:</w:t>
      </w:r>
    </w:p>
    <w:p w14:paraId="6D77C4DF" w14:textId="77777777" w:rsidR="004A33B4" w:rsidRPr="008057AB" w:rsidRDefault="004A33B4" w:rsidP="0021792D">
      <w:pPr>
        <w:pStyle w:val="muudetavtekst"/>
      </w:pPr>
      <w:r w:rsidRPr="008057AB">
        <w:t>”(3)</w:t>
      </w:r>
      <w:r w:rsidRPr="008057AB">
        <w:rPr>
          <w:spacing w:val="-4"/>
        </w:rPr>
        <w:t> Väga suure läbilaskevõimega sidevõrguga seotud vaidluste puhul on Tarbijakaitse ja Tehnilise</w:t>
      </w:r>
      <w:r w:rsidRPr="008057AB">
        <w:t xml:space="preserve"> Järelevalve Amet riiklik vaidluste lahendamise asutus Euroopa Parlamendi ja nõukogu määruse (EL) 2024/1309 artikli 14 tähenduses.”;</w:t>
      </w:r>
    </w:p>
    <w:p w14:paraId="26C89F11" w14:textId="77777777" w:rsidR="004A33B4" w:rsidRPr="008057AB" w:rsidRDefault="004A33B4" w:rsidP="00F7319B">
      <w:pPr>
        <w:pStyle w:val="muutmisksk"/>
      </w:pPr>
      <w:r w:rsidRPr="008057AB">
        <w:rPr>
          <w:b/>
          <w:bCs/>
        </w:rPr>
        <w:t>16)</w:t>
      </w:r>
      <w:r w:rsidRPr="008057AB">
        <w:rPr>
          <w:bCs/>
        </w:rPr>
        <w:t> </w:t>
      </w:r>
      <w:r w:rsidRPr="008057AB">
        <w:t>paragrahvi 130 lõike 3 punktid 5</w:t>
      </w:r>
      <w:r w:rsidRPr="008057AB">
        <w:rPr>
          <w:vertAlign w:val="superscript"/>
        </w:rPr>
        <w:t>1</w:t>
      </w:r>
      <w:r w:rsidRPr="008057AB">
        <w:t xml:space="preserve"> ja 5</w:t>
      </w:r>
      <w:r w:rsidRPr="008057AB">
        <w:rPr>
          <w:vertAlign w:val="superscript"/>
        </w:rPr>
        <w:t>2</w:t>
      </w:r>
      <w:r w:rsidRPr="008057AB">
        <w:t xml:space="preserve"> muudetakse ning sõnastatakse järgmiselt:</w:t>
      </w:r>
    </w:p>
    <w:p w14:paraId="798B12FC" w14:textId="77777777" w:rsidR="004A33B4" w:rsidRPr="008057AB" w:rsidRDefault="004A33B4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”5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>) Euroopa Parlamendi ja nõukogu määruses (EL) 2024/1309 sätestatud nõuete täitmise kontrollimine;</w:t>
      </w:r>
    </w:p>
    <w:p w14:paraId="67643625" w14:textId="77777777" w:rsidR="004A33B4" w:rsidRPr="008057AB" w:rsidRDefault="004A33B4" w:rsidP="00F7319B">
      <w:pPr>
        <w:pStyle w:val="muudetavtekst"/>
        <w:rPr>
          <w:rFonts w:eastAsia="Calibri"/>
        </w:rPr>
      </w:pPr>
      <w:r w:rsidRPr="008057AB">
        <w:rPr>
          <w:rFonts w:eastAsia="Calibri"/>
        </w:rPr>
        <w:t>5</w:t>
      </w:r>
      <w:r w:rsidRPr="008057AB">
        <w:rPr>
          <w:rFonts w:eastAsia="Calibri"/>
          <w:vertAlign w:val="superscript"/>
        </w:rPr>
        <w:t>2</w:t>
      </w:r>
      <w:r w:rsidRPr="008057AB">
        <w:rPr>
          <w:rFonts w:eastAsia="Calibri"/>
        </w:rPr>
        <w:t xml:space="preserve">) mobiiltelefonivõrgu aktiivseadmele </w:t>
      </w:r>
      <w:bookmarkStart w:id="6" w:name="_Hlk194066364"/>
      <w:r w:rsidRPr="008057AB">
        <w:rPr>
          <w:rFonts w:eastAsia="Calibri"/>
        </w:rPr>
        <w:t>juurdepääsu õiguse andmise nõuete kontrollimine</w:t>
      </w:r>
      <w:bookmarkEnd w:id="6"/>
      <w:r w:rsidRPr="008057AB">
        <w:rPr>
          <w:rFonts w:eastAsia="Calibri"/>
        </w:rPr>
        <w:t>;”;</w:t>
      </w:r>
    </w:p>
    <w:p w14:paraId="0A7E192A" w14:textId="77777777" w:rsidR="004A33B4" w:rsidRPr="008057AB" w:rsidRDefault="004A33B4" w:rsidP="00F7319B">
      <w:pPr>
        <w:pStyle w:val="muutmisksk"/>
        <w:rPr>
          <w:rFonts w:eastAsia="Calibri"/>
        </w:rPr>
      </w:pPr>
      <w:r w:rsidRPr="008057AB">
        <w:rPr>
          <w:rFonts w:eastAsia="Calibri"/>
          <w:b/>
          <w:bCs/>
        </w:rPr>
        <w:t>17)</w:t>
      </w:r>
      <w:r w:rsidRPr="008057AB">
        <w:rPr>
          <w:rFonts w:eastAsia="Calibri"/>
          <w:bCs/>
        </w:rPr>
        <w:t> </w:t>
      </w:r>
      <w:r w:rsidRPr="008057AB">
        <w:rPr>
          <w:rFonts w:eastAsia="Calibri"/>
        </w:rPr>
        <w:t xml:space="preserve">seadustiku normitehnilisest märkusest jäetakse välja tekstiosa ”Euroopa Parlamendi ja </w:t>
      </w:r>
      <w:r w:rsidRPr="008057AB">
        <w:rPr>
          <w:rFonts w:eastAsia="Calibri"/>
          <w:spacing w:val="-4"/>
        </w:rPr>
        <w:t>nõukogu direktiiv 2014/61/EL kiire elektroonilise side võrkude kasutuselevõtukulude vähendamise</w:t>
      </w:r>
      <w:r w:rsidRPr="008057AB">
        <w:rPr>
          <w:rFonts w:eastAsia="Calibri"/>
        </w:rPr>
        <w:t xml:space="preserve"> meetmete kohta (ELT L 155, 23.05.2014, lk 1–14);”.</w:t>
      </w:r>
    </w:p>
    <w:p w14:paraId="22980D11" w14:textId="77777777" w:rsidR="004A33B4" w:rsidRPr="008057AB" w:rsidRDefault="004A33B4" w:rsidP="00F7319B">
      <w:pPr>
        <w:pStyle w:val="pealkiri"/>
        <w:rPr>
          <w:rFonts w:eastAsiaTheme="majorEastAsia"/>
        </w:rPr>
      </w:pPr>
      <w:r w:rsidRPr="008057AB">
        <w:rPr>
          <w:rFonts w:eastAsiaTheme="majorEastAsia"/>
        </w:rPr>
        <w:t>§ 2. Ehitusseadustiku ja planeerimisseaduse rakendamise seaduse muutmine</w:t>
      </w:r>
    </w:p>
    <w:p w14:paraId="3E3A107B" w14:textId="77777777" w:rsidR="004A33B4" w:rsidRPr="008057AB" w:rsidRDefault="004A33B4" w:rsidP="00F7319B">
      <w:pPr>
        <w:pStyle w:val="muutmisksk"/>
      </w:pPr>
      <w:r w:rsidRPr="008057AB">
        <w:rPr>
          <w:rFonts w:eastAsiaTheme="majorEastAsia"/>
        </w:rPr>
        <w:t>Ehitusseadustiku ja planeerimisseaduse rakendamise seadust täiendatakse §-ga 30</w:t>
      </w:r>
      <w:r w:rsidRPr="008057AB">
        <w:rPr>
          <w:rFonts w:eastAsiaTheme="majorEastAsia"/>
          <w:vertAlign w:val="superscript"/>
        </w:rPr>
        <w:t>11</w:t>
      </w:r>
      <w:r w:rsidRPr="008057AB">
        <w:rPr>
          <w:rFonts w:eastAsiaTheme="majorEastAsia"/>
        </w:rPr>
        <w:t xml:space="preserve"> järgmises sõnastuses:</w:t>
      </w:r>
    </w:p>
    <w:p w14:paraId="54970737" w14:textId="77777777" w:rsidR="004A33B4" w:rsidRPr="008057AB" w:rsidRDefault="004A33B4" w:rsidP="00F7319B">
      <w:pPr>
        <w:pStyle w:val="muudetavtekstboldis"/>
      </w:pPr>
      <w:r w:rsidRPr="008057AB">
        <w:rPr>
          <w:rFonts w:eastAsiaTheme="majorEastAsia"/>
          <w:b w:val="0"/>
          <w:bCs/>
        </w:rPr>
        <w:t>”</w:t>
      </w:r>
      <w:r w:rsidRPr="008057AB">
        <w:rPr>
          <w:rFonts w:eastAsiaTheme="majorEastAsia"/>
        </w:rPr>
        <w:t>§ 30</w:t>
      </w:r>
      <w:r w:rsidRPr="008057AB">
        <w:rPr>
          <w:rFonts w:eastAsiaTheme="majorEastAsia"/>
          <w:vertAlign w:val="superscript"/>
        </w:rPr>
        <w:t>11</w:t>
      </w:r>
      <w:r w:rsidRPr="008057AB">
        <w:rPr>
          <w:rFonts w:eastAsiaTheme="majorEastAsia"/>
        </w:rPr>
        <w:t xml:space="preserve">. </w:t>
      </w:r>
      <w:r w:rsidRPr="008057AB">
        <w:t>Väga suure läbilaskevõimega sidevõrgu kasutuselevõtu soodustamine</w:t>
      </w:r>
    </w:p>
    <w:p w14:paraId="40FC9C3A" w14:textId="77777777" w:rsidR="004A33B4" w:rsidRPr="008057AB" w:rsidRDefault="004A33B4" w:rsidP="00F7319B">
      <w:pPr>
        <w:pStyle w:val="muudetavtekst"/>
        <w:rPr>
          <w:rFonts w:eastAsiaTheme="majorEastAsia"/>
        </w:rPr>
      </w:pPr>
      <w:r w:rsidRPr="008057AB">
        <w:rPr>
          <w:rFonts w:eastAsiaTheme="majorEastAsia"/>
        </w:rPr>
        <w:t>Alates 2026. aasta 1. jaanuarist kuni 2026. aasta 12. maini kohaldatakse väga suure läbilaskevõimega sidevõrgu kohta käiva teabe vahetamisele ehitusseadustiku §-e 61</w:t>
      </w:r>
      <w:r w:rsidRPr="008057AB">
        <w:rPr>
          <w:rFonts w:eastAsiaTheme="majorEastAsia"/>
          <w:vertAlign w:val="superscript"/>
        </w:rPr>
        <w:t>3</w:t>
      </w:r>
      <w:r w:rsidRPr="008057AB">
        <w:rPr>
          <w:rFonts w:eastAsiaTheme="majorEastAsia"/>
        </w:rPr>
        <w:t>–61</w:t>
      </w:r>
      <w:r w:rsidRPr="008057AB">
        <w:rPr>
          <w:rFonts w:eastAsiaTheme="majorEastAsia"/>
          <w:vertAlign w:val="superscript"/>
        </w:rPr>
        <w:t>7</w:t>
      </w:r>
      <w:r w:rsidRPr="008057AB">
        <w:rPr>
          <w:rFonts w:eastAsiaTheme="majorEastAsia"/>
        </w:rPr>
        <w:t>.”.</w:t>
      </w:r>
    </w:p>
    <w:p w14:paraId="36022F58" w14:textId="77777777" w:rsidR="004A33B4" w:rsidRPr="008057AB" w:rsidRDefault="004A33B4" w:rsidP="00F7319B">
      <w:pPr>
        <w:pStyle w:val="pealkiri"/>
        <w:rPr>
          <w:rFonts w:eastAsia="Calibri"/>
        </w:rPr>
      </w:pPr>
      <w:r w:rsidRPr="008057AB">
        <w:rPr>
          <w:rFonts w:eastAsia="Calibri"/>
        </w:rPr>
        <w:t>§ 3. Maakatastriseaduse muutmine</w:t>
      </w:r>
    </w:p>
    <w:p w14:paraId="0CDF0762" w14:textId="77777777" w:rsidR="004A33B4" w:rsidRPr="008057AB" w:rsidRDefault="004A33B4" w:rsidP="00F7319B">
      <w:pPr>
        <w:pStyle w:val="muutmisksk"/>
        <w:rPr>
          <w:rFonts w:eastAsia="Calibri"/>
        </w:rPr>
      </w:pPr>
      <w:r w:rsidRPr="008057AB">
        <w:rPr>
          <w:rFonts w:eastAsia="Calibri"/>
        </w:rPr>
        <w:t>Maakatastriseaduse § 12 täiendatakse lõikega 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 järgmises sõnastuses:</w:t>
      </w:r>
    </w:p>
    <w:p w14:paraId="632AE7DB" w14:textId="77777777" w:rsidR="004A33B4" w:rsidRPr="008057AB" w:rsidRDefault="004A33B4" w:rsidP="00F7319B">
      <w:pPr>
        <w:pStyle w:val="muudetavtekst"/>
        <w:rPr>
          <w:color w:val="202020"/>
        </w:rPr>
      </w:pPr>
      <w:r w:rsidRPr="008057AB">
        <w:rPr>
          <w:rFonts w:eastAsia="Calibri"/>
        </w:rPr>
        <w:t>”(2</w:t>
      </w:r>
      <w:r w:rsidRPr="008057AB">
        <w:rPr>
          <w:rFonts w:eastAsia="Calibri"/>
          <w:vertAlign w:val="superscript"/>
        </w:rPr>
        <w:t>1</w:t>
      </w:r>
      <w:r w:rsidRPr="008057AB">
        <w:rPr>
          <w:rFonts w:eastAsia="Calibri"/>
        </w:rPr>
        <w:t xml:space="preserve">) Kitsenduste kaart on ühtne teabepunkt </w:t>
      </w:r>
      <w:r w:rsidRPr="008057AB">
        <w:rPr>
          <w:color w:val="202020"/>
        </w:rPr>
        <w:t>Euroopa Parlamendi ja nõukogu määruse (EL) 2024/1309</w:t>
      </w:r>
      <w:r w:rsidRPr="008057AB">
        <w:t xml:space="preserve">, mis käsitleb meetmeid, millega vähendada elektroonilise side </w:t>
      </w:r>
      <w:proofErr w:type="spellStart"/>
      <w:r w:rsidRPr="008057AB">
        <w:t>gigabitivõrkude</w:t>
      </w:r>
      <w:proofErr w:type="spellEnd"/>
      <w:r w:rsidRPr="008057AB">
        <w:t xml:space="preserve"> kasutuselevõtu kulusid, ning millega muudetakse määrust (EL) 2015/2120 ja tunnistatakse kehtetuks direktiiv 2014/61/EL (</w:t>
      </w:r>
      <w:proofErr w:type="spellStart"/>
      <w:r w:rsidRPr="008057AB">
        <w:t>gigabititaristu</w:t>
      </w:r>
      <w:proofErr w:type="spellEnd"/>
      <w:r w:rsidRPr="008057AB">
        <w:t xml:space="preserve"> määrus) (ELT L, 2024/1309, 08.05.2024), artikli 4 lõike 1 </w:t>
      </w:r>
      <w:r w:rsidRPr="008057AB">
        <w:rPr>
          <w:color w:val="202020"/>
        </w:rPr>
        <w:t>tähenduses.”.</w:t>
      </w:r>
    </w:p>
    <w:p w14:paraId="000DB1AD" w14:textId="77777777" w:rsidR="004A33B4" w:rsidRPr="008057AB" w:rsidRDefault="004A33B4" w:rsidP="00F7319B">
      <w:pPr>
        <w:pStyle w:val="pealkiri"/>
      </w:pPr>
      <w:r w:rsidRPr="008057AB">
        <w:t>§ 4. Riigilõivuseaduse muutmine</w:t>
      </w:r>
    </w:p>
    <w:p w14:paraId="2865E9A7" w14:textId="77777777" w:rsidR="004A33B4" w:rsidRPr="008057AB" w:rsidRDefault="004A33B4" w:rsidP="00F7319B">
      <w:pPr>
        <w:pStyle w:val="muutmisksk"/>
      </w:pPr>
      <w:r w:rsidRPr="008057AB">
        <w:t>Riigilõivuseaduse § 215</w:t>
      </w:r>
      <w:r w:rsidRPr="008057AB">
        <w:rPr>
          <w:vertAlign w:val="superscript"/>
        </w:rPr>
        <w:t>3</w:t>
      </w:r>
      <w:r w:rsidRPr="008057AB">
        <w:t xml:space="preserve"> muudetakse ja sõnastatakse järgmiselt:</w:t>
      </w:r>
    </w:p>
    <w:p w14:paraId="68C18129" w14:textId="77777777" w:rsidR="004A33B4" w:rsidRPr="008057AB" w:rsidRDefault="004A33B4" w:rsidP="00F7319B">
      <w:pPr>
        <w:pStyle w:val="muudetavtekstboldis"/>
        <w:ind w:left="851" w:hanging="851"/>
      </w:pPr>
      <w:r w:rsidRPr="008057AB">
        <w:rPr>
          <w:b w:val="0"/>
          <w:bCs/>
        </w:rPr>
        <w:t>”</w:t>
      </w:r>
      <w:r w:rsidRPr="008057AB">
        <w:t>§ 215</w:t>
      </w:r>
      <w:r w:rsidRPr="008057AB">
        <w:rPr>
          <w:vertAlign w:val="superscript"/>
        </w:rPr>
        <w:t>3</w:t>
      </w:r>
      <w:r w:rsidRPr="008057AB">
        <w:t>. Väga suure läbilaskevõimega sidevõrgu kasutuselevõtuga seotud vaidluste lahendamine</w:t>
      </w:r>
    </w:p>
    <w:p w14:paraId="6284F309" w14:textId="77777777" w:rsidR="004A33B4" w:rsidRPr="008057AB" w:rsidRDefault="004A33B4" w:rsidP="00F7319B">
      <w:pPr>
        <w:pStyle w:val="muudetavtekst"/>
      </w:pPr>
      <w:r w:rsidRPr="008057AB">
        <w:t xml:space="preserve">(1) Euroopa Parlamendi ja nõukogu määruse (EL) 2024/1309, mis käsitleb meetmeid, millega </w:t>
      </w:r>
      <w:r w:rsidRPr="008057AB">
        <w:rPr>
          <w:spacing w:val="-2"/>
        </w:rPr>
        <w:t xml:space="preserve">vähendada elektroonilise side </w:t>
      </w:r>
      <w:proofErr w:type="spellStart"/>
      <w:r w:rsidRPr="008057AB">
        <w:rPr>
          <w:spacing w:val="-2"/>
        </w:rPr>
        <w:t>gigabitivõrkude</w:t>
      </w:r>
      <w:proofErr w:type="spellEnd"/>
      <w:r w:rsidRPr="008057AB">
        <w:rPr>
          <w:spacing w:val="-2"/>
        </w:rPr>
        <w:t xml:space="preserve"> kasutuselevõtu kulusid, ning millega muudetakse</w:t>
      </w:r>
      <w:r w:rsidRPr="008057AB">
        <w:t xml:space="preserve"> </w:t>
      </w:r>
      <w:r w:rsidRPr="0090314F">
        <w:rPr>
          <w:spacing w:val="-2"/>
        </w:rPr>
        <w:t>määrust (EL) 2015/2120 ja tunnistatakse kehtetuks direktiiv 2014/61/EL (</w:t>
      </w:r>
      <w:proofErr w:type="spellStart"/>
      <w:r w:rsidRPr="0090314F">
        <w:rPr>
          <w:spacing w:val="-2"/>
        </w:rPr>
        <w:t>gigabititaristu</w:t>
      </w:r>
      <w:proofErr w:type="spellEnd"/>
      <w:r w:rsidRPr="0090314F">
        <w:rPr>
          <w:spacing w:val="-2"/>
        </w:rPr>
        <w:t xml:space="preserve"> määrus)</w:t>
      </w:r>
      <w:r w:rsidRPr="008057AB">
        <w:t xml:space="preserve"> (ELT L, 2024/1309, 08.05.2024), artikli 2 punktis 1 määratletud võrguoperaatori füüsilise </w:t>
      </w:r>
      <w:r w:rsidRPr="0090314F">
        <w:rPr>
          <w:spacing w:val="-4"/>
        </w:rPr>
        <w:t>taristu miinimumteabe, võrguoperaatori füüsilise taristu vaatluse või käimasoleva või kavandatava</w:t>
      </w:r>
      <w:r w:rsidRPr="008057AB">
        <w:t xml:space="preserve"> </w:t>
      </w:r>
      <w:r w:rsidRPr="0090314F">
        <w:rPr>
          <w:spacing w:val="-2"/>
        </w:rPr>
        <w:t>ehitustöö miinimumteabe vaidluse lahendamiseks esitatud avalduse läbivaatamise eest tasutakse</w:t>
      </w:r>
      <w:r w:rsidRPr="008057AB">
        <w:t xml:space="preserve"> riigilõivu 50 eurot.</w:t>
      </w:r>
    </w:p>
    <w:p w14:paraId="216C84C0" w14:textId="77777777" w:rsidR="004A33B4" w:rsidRPr="008057AB" w:rsidRDefault="004A33B4" w:rsidP="00F7319B">
      <w:pPr>
        <w:pStyle w:val="muudetavtekst"/>
      </w:pPr>
      <w:r w:rsidRPr="008057AB">
        <w:t>(2) </w:t>
      </w:r>
      <w:r w:rsidRPr="008057AB">
        <w:rPr>
          <w:spacing w:val="-4"/>
        </w:rPr>
        <w:t>Võrguoperaatori füüsilisele taristule juurdepääsu, ehitamise ühise teostamise või hoonesisesele</w:t>
      </w:r>
      <w:r w:rsidRPr="008057AB">
        <w:t xml:space="preserve"> füüsilisele taristule juurdepääsu vaidluse lahendamiseks esitatud avalduse läbivaatamise eest tasutakse riigilõivu 100 eurot.”.</w:t>
      </w:r>
    </w:p>
    <w:p w14:paraId="5B2D837A" w14:textId="77777777" w:rsidR="004A33B4" w:rsidRPr="008057AB" w:rsidRDefault="004A33B4" w:rsidP="0021792D">
      <w:pPr>
        <w:pStyle w:val="pealkiri"/>
        <w:rPr>
          <w:rFonts w:eastAsia="Calibri"/>
        </w:rPr>
      </w:pPr>
      <w:r w:rsidRPr="008057AB">
        <w:rPr>
          <w:rFonts w:eastAsia="Calibri"/>
        </w:rPr>
        <w:lastRenderedPageBreak/>
        <w:t>§ 5. Seaduse jõustumine</w:t>
      </w:r>
    </w:p>
    <w:p w14:paraId="7C19D554" w14:textId="77777777" w:rsidR="004A33B4" w:rsidRPr="008057AB" w:rsidRDefault="004A33B4" w:rsidP="0021792D">
      <w:pPr>
        <w:pStyle w:val="justumisetekst"/>
        <w:keepNext/>
        <w:keepLines/>
        <w:rPr>
          <w:rFonts w:eastAsia="Calibri"/>
        </w:rPr>
      </w:pPr>
      <w:r w:rsidRPr="008057AB">
        <w:rPr>
          <w:rFonts w:eastAsia="Calibri"/>
        </w:rPr>
        <w:t>(1) Käesolev seadus jõustub 2026. aasta 1. jaanuaril.</w:t>
      </w:r>
    </w:p>
    <w:p w14:paraId="0619FAF2" w14:textId="77777777" w:rsidR="004A33B4" w:rsidRPr="008057AB" w:rsidRDefault="004A33B4" w:rsidP="0021792D">
      <w:pPr>
        <w:pStyle w:val="justumisetekst"/>
        <w:keepNext/>
        <w:keepLines/>
        <w:rPr>
          <w:rFonts w:eastAsia="Calibri"/>
        </w:rPr>
      </w:pPr>
      <w:r w:rsidRPr="008057AB">
        <w:rPr>
          <w:rFonts w:eastAsia="Calibri"/>
        </w:rPr>
        <w:t>(2) Käesoleva seaduse § 1 punktid 7 ja 12 jõustuvad 2026. aasta 12. veebruaril.</w:t>
      </w:r>
    </w:p>
    <w:p w14:paraId="2DBCBA1B" w14:textId="77777777" w:rsidR="004A33B4" w:rsidRPr="008057AB" w:rsidRDefault="004A33B4" w:rsidP="0021792D">
      <w:pPr>
        <w:pStyle w:val="justumisetekst"/>
        <w:keepNext/>
        <w:keepLines/>
        <w:spacing w:after="0"/>
        <w:rPr>
          <w:rFonts w:eastAsia="Calibri"/>
        </w:rPr>
      </w:pPr>
      <w:r w:rsidRPr="008057AB">
        <w:rPr>
          <w:rFonts w:eastAsia="Calibri"/>
        </w:rPr>
        <w:t>(3) Käesoleva seaduse § 1 punktid 1–5, 8, 13 ja 14 ning § 3 jõustuvad 2026. aasta 12. mail.</w:t>
      </w:r>
    </w:p>
    <w:p w14:paraId="3C3C6D62" w14:textId="77777777" w:rsidR="004A33B4" w:rsidRPr="008057AB" w:rsidRDefault="004A33B4" w:rsidP="0021792D">
      <w:pPr>
        <w:keepNext/>
        <w:keepLines/>
        <w:rPr>
          <w:rFonts w:cs="Times New Roman"/>
          <w:lang w:eastAsia="et-EE"/>
        </w:rPr>
      </w:pPr>
    </w:p>
    <w:p w14:paraId="753D1EB1" w14:textId="77777777" w:rsidR="004A33B4" w:rsidRPr="008057AB" w:rsidRDefault="004A33B4" w:rsidP="0021792D">
      <w:pPr>
        <w:keepNext/>
        <w:keepLines/>
        <w:rPr>
          <w:rFonts w:cs="Times New Roman"/>
          <w:lang w:eastAsia="et-EE"/>
        </w:rPr>
      </w:pPr>
    </w:p>
    <w:p w14:paraId="44CF6130" w14:textId="77777777" w:rsidR="004A33B4" w:rsidRPr="008057AB" w:rsidRDefault="004A33B4" w:rsidP="0021792D">
      <w:pPr>
        <w:keepNext/>
        <w:keepLines/>
        <w:rPr>
          <w:rFonts w:cs="Times New Roman"/>
          <w:lang w:eastAsia="et-EE"/>
        </w:rPr>
      </w:pPr>
    </w:p>
    <w:p w14:paraId="645F05C6" w14:textId="77777777" w:rsidR="0074016C" w:rsidRDefault="0074016C" w:rsidP="0074016C">
      <w:pPr>
        <w:pStyle w:val="esimees"/>
      </w:pPr>
      <w:r>
        <w:t>Lauri Hussar</w:t>
      </w:r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39C088AB" w14:textId="58BD8643" w:rsidR="001B435F" w:rsidRPr="0099040A" w:rsidRDefault="0074016C" w:rsidP="007C1350">
      <w:pPr>
        <w:pStyle w:val="vastuvtmisekohajakuupevamrge"/>
      </w:pPr>
      <w:r w:rsidRPr="0074016C">
        <w:t>Tallinn</w:t>
      </w:r>
      <w:r>
        <w:t xml:space="preserve">, </w:t>
      </w:r>
      <w:r w:rsidR="00C6138B">
        <w:t xml:space="preserve">5. november </w:t>
      </w:r>
      <w:r>
        <w:t>202</w:t>
      </w:r>
      <w:r w:rsidR="00CD7C51">
        <w:t>5</w:t>
      </w:r>
    </w:p>
    <w:sectPr w:rsidR="001B435F" w:rsidRPr="0099040A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6507" w14:textId="77777777" w:rsidR="003173FC" w:rsidRDefault="003173FC" w:rsidP="00277BEF">
      <w:r>
        <w:separator/>
      </w:r>
    </w:p>
    <w:p w14:paraId="7C56B98C" w14:textId="77777777" w:rsidR="003173FC" w:rsidRDefault="003173FC"/>
  </w:endnote>
  <w:endnote w:type="continuationSeparator" w:id="0">
    <w:p w14:paraId="2D2240E9" w14:textId="77777777" w:rsidR="003173FC" w:rsidRDefault="003173FC" w:rsidP="00277BEF">
      <w:r>
        <w:continuationSeparator/>
      </w:r>
    </w:p>
    <w:p w14:paraId="1620E6BD" w14:textId="77777777" w:rsidR="003173FC" w:rsidRDefault="003173FC"/>
  </w:endnote>
  <w:endnote w:type="continuationNotice" w:id="1">
    <w:p w14:paraId="576267A4" w14:textId="77777777" w:rsidR="003173FC" w:rsidRDefault="00317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1161"/>
      <w:docPartObj>
        <w:docPartGallery w:val="Page Numbers (Bottom of Page)"/>
        <w:docPartUnique/>
      </w:docPartObj>
    </w:sdtPr>
    <w:sdtContent>
      <w:p w14:paraId="7E5029C9" w14:textId="0115A161" w:rsidR="0010772F" w:rsidRDefault="0010772F" w:rsidP="0010772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D5C0" w14:textId="77777777" w:rsidR="003173FC" w:rsidRDefault="003173FC">
      <w:r>
        <w:separator/>
      </w:r>
    </w:p>
  </w:footnote>
  <w:footnote w:type="continuationSeparator" w:id="0">
    <w:p w14:paraId="2ABE7DE9" w14:textId="77777777" w:rsidR="003173FC" w:rsidRDefault="003173FC">
      <w:r>
        <w:continuationSeparator/>
      </w:r>
    </w:p>
  </w:footnote>
  <w:footnote w:type="continuationNotice" w:id="1">
    <w:p w14:paraId="0434A4B6" w14:textId="77777777" w:rsidR="003173FC" w:rsidRPr="00904D0D" w:rsidRDefault="003173FC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7AFC"/>
    <w:rsid w:val="000C5428"/>
    <w:rsid w:val="0010772F"/>
    <w:rsid w:val="001B435F"/>
    <w:rsid w:val="001C2CC9"/>
    <w:rsid w:val="002576E4"/>
    <w:rsid w:val="00261CE7"/>
    <w:rsid w:val="00277BEF"/>
    <w:rsid w:val="00293EC0"/>
    <w:rsid w:val="002E76F1"/>
    <w:rsid w:val="003040A8"/>
    <w:rsid w:val="003153C8"/>
    <w:rsid w:val="003173FC"/>
    <w:rsid w:val="00345660"/>
    <w:rsid w:val="003D1A56"/>
    <w:rsid w:val="003E4156"/>
    <w:rsid w:val="004048A9"/>
    <w:rsid w:val="00407042"/>
    <w:rsid w:val="004A33B4"/>
    <w:rsid w:val="004C2F84"/>
    <w:rsid w:val="004C6314"/>
    <w:rsid w:val="004D3156"/>
    <w:rsid w:val="00531724"/>
    <w:rsid w:val="00590359"/>
    <w:rsid w:val="00596E48"/>
    <w:rsid w:val="005C17CC"/>
    <w:rsid w:val="005E16DE"/>
    <w:rsid w:val="005E3A21"/>
    <w:rsid w:val="005E48D6"/>
    <w:rsid w:val="00602ABE"/>
    <w:rsid w:val="006B0BE2"/>
    <w:rsid w:val="006B4BEC"/>
    <w:rsid w:val="006C1164"/>
    <w:rsid w:val="00707D12"/>
    <w:rsid w:val="00714D07"/>
    <w:rsid w:val="0074016C"/>
    <w:rsid w:val="00792937"/>
    <w:rsid w:val="007C1350"/>
    <w:rsid w:val="007C225B"/>
    <w:rsid w:val="008161CD"/>
    <w:rsid w:val="00845ACF"/>
    <w:rsid w:val="00857571"/>
    <w:rsid w:val="00887CE2"/>
    <w:rsid w:val="008B69CA"/>
    <w:rsid w:val="0090314F"/>
    <w:rsid w:val="00903C2C"/>
    <w:rsid w:val="00904D0D"/>
    <w:rsid w:val="0099040A"/>
    <w:rsid w:val="00995F9D"/>
    <w:rsid w:val="009B30E3"/>
    <w:rsid w:val="009B3B52"/>
    <w:rsid w:val="00A07CD5"/>
    <w:rsid w:val="00A26FED"/>
    <w:rsid w:val="00B272E9"/>
    <w:rsid w:val="00B65ABF"/>
    <w:rsid w:val="00BB3DC5"/>
    <w:rsid w:val="00BE766B"/>
    <w:rsid w:val="00BF0A1A"/>
    <w:rsid w:val="00C6138B"/>
    <w:rsid w:val="00CD7C51"/>
    <w:rsid w:val="00CF5C0A"/>
    <w:rsid w:val="00D01941"/>
    <w:rsid w:val="00D0458E"/>
    <w:rsid w:val="00D921BD"/>
    <w:rsid w:val="00D943B7"/>
    <w:rsid w:val="00D96D35"/>
    <w:rsid w:val="00DB2B5D"/>
    <w:rsid w:val="00E00538"/>
    <w:rsid w:val="00E03B9C"/>
    <w:rsid w:val="00E249A0"/>
    <w:rsid w:val="00E54B00"/>
    <w:rsid w:val="00E6632F"/>
    <w:rsid w:val="00E915C7"/>
    <w:rsid w:val="00EB6B32"/>
    <w:rsid w:val="00EE3339"/>
    <w:rsid w:val="00F12CA2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1305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54</cp:revision>
  <dcterms:created xsi:type="dcterms:W3CDTF">2024-04-03T08:14:00Z</dcterms:created>
  <dcterms:modified xsi:type="dcterms:W3CDTF">2025-11-03T08:48:00Z</dcterms:modified>
</cp:coreProperties>
</file>