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C6E8" w14:textId="39969B9A" w:rsidR="00851B50" w:rsidRPr="00D229AA" w:rsidRDefault="00D229AA" w:rsidP="00851B50">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D229AA">
        <w:rPr>
          <w:rFonts w:ascii="Times New Roman" w:eastAsia="Calibri" w:hAnsi="Times New Roman" w:cs="Times New Roman"/>
          <w:kern w:val="0"/>
          <w:sz w:val="24"/>
          <w:szCs w:val="24"/>
          <w14:ligatures w14:val="none"/>
        </w:rPr>
        <w:t xml:space="preserve">Hädaolukorra seaduse ja </w:t>
      </w:r>
    </w:p>
    <w:p w14:paraId="2379AD04" w14:textId="47054A59" w:rsidR="00D229AA" w:rsidRPr="00D229AA" w:rsidRDefault="00D229AA" w:rsidP="00D229AA">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D229AA">
        <w:rPr>
          <w:rFonts w:ascii="Times New Roman" w:eastAsia="Calibri" w:hAnsi="Times New Roman" w:cs="Times New Roman"/>
          <w:kern w:val="0"/>
          <w:sz w:val="24"/>
          <w:szCs w:val="24"/>
          <w14:ligatures w14:val="none"/>
        </w:rPr>
        <w:t xml:space="preserve">teiste seaduste </w:t>
      </w:r>
      <w:r w:rsidR="0081667A">
        <w:rPr>
          <w:rFonts w:ascii="Times New Roman" w:eastAsia="Calibri" w:hAnsi="Times New Roman" w:cs="Times New Roman"/>
          <w:kern w:val="0"/>
          <w:sz w:val="24"/>
          <w:szCs w:val="24"/>
          <w14:ligatures w14:val="none"/>
        </w:rPr>
        <w:t>muutmise</w:t>
      </w:r>
      <w:r w:rsidRPr="00D229AA">
        <w:rPr>
          <w:rFonts w:ascii="Times New Roman" w:eastAsia="Calibri" w:hAnsi="Times New Roman" w:cs="Times New Roman"/>
          <w:kern w:val="0"/>
          <w:sz w:val="24"/>
          <w:szCs w:val="24"/>
          <w14:ligatures w14:val="none"/>
        </w:rPr>
        <w:t xml:space="preserve"> </w:t>
      </w:r>
    </w:p>
    <w:p w14:paraId="5DBA2066" w14:textId="41A03723" w:rsid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kern w:val="0"/>
          <w:sz w:val="24"/>
          <w:szCs w:val="24"/>
          <w14:ligatures w14:val="none"/>
        </w:rPr>
        <w:t>seaduse eelnõu seletuskir</w:t>
      </w:r>
      <w:r w:rsidR="008F76D8">
        <w:rPr>
          <w:rFonts w:ascii="Times New Roman" w:eastAsia="Calibri" w:hAnsi="Times New Roman" w:cs="Times New Roman"/>
          <w:kern w:val="0"/>
          <w:sz w:val="24"/>
          <w:szCs w:val="24"/>
          <w14:ligatures w14:val="none"/>
        </w:rPr>
        <w:t>ja juurde</w:t>
      </w:r>
    </w:p>
    <w:p w14:paraId="5B789093" w14:textId="72FC8D00" w:rsidR="00D229AA" w:rsidRP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color w:val="000000"/>
          <w:kern w:val="0"/>
          <w:sz w:val="24"/>
          <w:szCs w:val="24"/>
          <w14:ligatures w14:val="none"/>
        </w:rPr>
        <w:t>Lisa</w:t>
      </w:r>
      <w:r>
        <w:rPr>
          <w:rFonts w:ascii="Times New Roman" w:eastAsia="Calibri" w:hAnsi="Times New Roman" w:cs="Times New Roman"/>
          <w:color w:val="000000"/>
          <w:kern w:val="0"/>
          <w:sz w:val="24"/>
          <w:szCs w:val="24"/>
          <w14:ligatures w14:val="none"/>
        </w:rPr>
        <w:t xml:space="preserve"> 2</w:t>
      </w:r>
    </w:p>
    <w:p w14:paraId="6C65380D" w14:textId="77777777" w:rsidR="00D229AA" w:rsidRPr="008F76D8" w:rsidRDefault="00D229AA" w:rsidP="00D229AA">
      <w:pPr>
        <w:spacing w:after="0" w:line="240" w:lineRule="auto"/>
        <w:jc w:val="center"/>
        <w:rPr>
          <w:rFonts w:ascii="Times New Roman" w:eastAsia="Calibri" w:hAnsi="Times New Roman" w:cs="Times New Roman"/>
          <w:b/>
          <w:color w:val="000000"/>
          <w:kern w:val="0"/>
          <w:sz w:val="28"/>
          <w:szCs w:val="28"/>
          <w14:ligatures w14:val="none"/>
        </w:rPr>
      </w:pPr>
      <w:r w:rsidRPr="008F76D8">
        <w:rPr>
          <w:rFonts w:ascii="Times New Roman" w:eastAsia="Calibri" w:hAnsi="Times New Roman" w:cs="Times New Roman"/>
          <w:b/>
          <w:color w:val="000000"/>
          <w:kern w:val="0"/>
          <w:sz w:val="28"/>
          <w:szCs w:val="28"/>
          <w14:ligatures w14:val="none"/>
        </w:rPr>
        <w:t>Märkustega arvestamise tabel</w:t>
      </w:r>
    </w:p>
    <w:p w14:paraId="02242B02" w14:textId="77777777" w:rsidR="00D229AA" w:rsidRPr="00D229AA" w:rsidRDefault="00D229AA" w:rsidP="00D229AA">
      <w:pPr>
        <w:spacing w:after="0" w:line="240" w:lineRule="auto"/>
        <w:jc w:val="both"/>
        <w:rPr>
          <w:rFonts w:ascii="Times New Roman" w:eastAsia="Calibri" w:hAnsi="Times New Roman" w:cs="Times New Roman"/>
          <w:color w:val="000000"/>
          <w:kern w:val="0"/>
          <w:sz w:val="24"/>
          <w:szCs w:val="24"/>
          <w14:ligatures w14:val="none"/>
        </w:rPr>
      </w:pPr>
    </w:p>
    <w:tbl>
      <w:tblPr>
        <w:tblStyle w:val="TableGrid1"/>
        <w:tblW w:w="14177" w:type="dxa"/>
        <w:tblInd w:w="-147" w:type="dxa"/>
        <w:tblLayout w:type="fixed"/>
        <w:tblLook w:val="04A0" w:firstRow="1" w:lastRow="0" w:firstColumn="1" w:lastColumn="0" w:noHBand="0" w:noVBand="1"/>
      </w:tblPr>
      <w:tblGrid>
        <w:gridCol w:w="9356"/>
        <w:gridCol w:w="4821"/>
      </w:tblGrid>
      <w:tr w:rsidR="008863C2" w:rsidRPr="00D229AA" w14:paraId="41590B49" w14:textId="77777777" w:rsidTr="120BD2F8">
        <w:trPr>
          <w:trHeight w:val="531"/>
        </w:trPr>
        <w:tc>
          <w:tcPr>
            <w:tcW w:w="14177" w:type="dxa"/>
            <w:gridSpan w:val="2"/>
            <w:shd w:val="clear" w:color="auto" w:fill="ADADAD" w:themeFill="background2" w:themeFillShade="BF"/>
          </w:tcPr>
          <w:p w14:paraId="7B52711B" w14:textId="77777777" w:rsidR="008863C2" w:rsidRDefault="008863C2" w:rsidP="008863C2">
            <w:pPr>
              <w:jc w:val="center"/>
              <w:rPr>
                <w:rFonts w:ascii="Times New Roman" w:eastAsia="Calibri" w:hAnsi="Times New Roman" w:cs="Times New Roman"/>
                <w:sz w:val="24"/>
                <w:szCs w:val="24"/>
              </w:rPr>
            </w:pPr>
            <w:r w:rsidRPr="001A51DB">
              <w:rPr>
                <w:rFonts w:ascii="Times New Roman" w:eastAsia="Calibri" w:hAnsi="Times New Roman" w:cs="Times New Roman"/>
                <w:b/>
                <w:bCs/>
                <w:sz w:val="24"/>
                <w:szCs w:val="24"/>
              </w:rPr>
              <w:t>Eesti Linnade ja Valdade Liit</w:t>
            </w:r>
            <w:r>
              <w:rPr>
                <w:rFonts w:ascii="Times New Roman" w:eastAsia="Calibri" w:hAnsi="Times New Roman" w:cs="Times New Roman"/>
                <w:sz w:val="24"/>
                <w:szCs w:val="24"/>
              </w:rPr>
              <w:t xml:space="preserve">, 26.11.2024 kiri nr </w:t>
            </w:r>
            <w:r w:rsidRPr="001A51DB">
              <w:rPr>
                <w:rFonts w:ascii="Times New Roman" w:eastAsia="Calibri" w:hAnsi="Times New Roman" w:cs="Times New Roman"/>
                <w:sz w:val="24"/>
                <w:szCs w:val="24"/>
              </w:rPr>
              <w:t>5-1/441-1</w:t>
            </w:r>
          </w:p>
          <w:p w14:paraId="35741511" w14:textId="1AD9201A"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1A51DB">
              <w:rPr>
                <w:rFonts w:ascii="Times New Roman" w:eastAsia="Calibri" w:hAnsi="Times New Roman" w:cs="Times New Roman"/>
                <w:sz w:val="24"/>
                <w:szCs w:val="24"/>
              </w:rPr>
              <w:t>Mailiis Kaljula</w:t>
            </w:r>
            <w:r>
              <w:rPr>
                <w:rFonts w:ascii="Times New Roman" w:eastAsia="Calibri" w:hAnsi="Times New Roman" w:cs="Times New Roman"/>
                <w:sz w:val="24"/>
                <w:szCs w:val="24"/>
              </w:rPr>
              <w:t xml:space="preserve"> (</w:t>
            </w:r>
            <w:hyperlink r:id="rId10" w:history="1">
              <w:r w:rsidRPr="000D1403">
                <w:rPr>
                  <w:rStyle w:val="Hperlink"/>
                  <w:rFonts w:ascii="Times New Roman" w:eastAsia="Calibri" w:hAnsi="Times New Roman" w:cs="Times New Roman"/>
                  <w:sz w:val="24"/>
                  <w:szCs w:val="24"/>
                </w:rPr>
                <w:t>Mailiis.kaljula@elvl.ee</w:t>
              </w:r>
            </w:hyperlink>
            <w:r>
              <w:rPr>
                <w:rFonts w:ascii="Times New Roman" w:eastAsia="Calibri" w:hAnsi="Times New Roman" w:cs="Times New Roman"/>
                <w:sz w:val="24"/>
                <w:szCs w:val="24"/>
              </w:rPr>
              <w:t xml:space="preserve">; </w:t>
            </w:r>
            <w:r w:rsidRPr="001A51DB">
              <w:rPr>
                <w:rFonts w:ascii="Times New Roman" w:eastAsia="Calibri" w:hAnsi="Times New Roman" w:cs="Times New Roman"/>
                <w:sz w:val="24"/>
                <w:szCs w:val="24"/>
              </w:rPr>
              <w:t>56621771</w:t>
            </w:r>
            <w:r>
              <w:rPr>
                <w:rFonts w:ascii="Times New Roman" w:eastAsia="Calibri" w:hAnsi="Times New Roman" w:cs="Times New Roman"/>
                <w:sz w:val="24"/>
                <w:szCs w:val="24"/>
              </w:rPr>
              <w:t>)</w:t>
            </w:r>
          </w:p>
        </w:tc>
      </w:tr>
      <w:tr w:rsidR="008863C2" w:rsidRPr="00D229AA" w14:paraId="5B6D475E" w14:textId="77777777" w:rsidTr="120BD2F8">
        <w:trPr>
          <w:trHeight w:val="531"/>
        </w:trPr>
        <w:tc>
          <w:tcPr>
            <w:tcW w:w="9356" w:type="dxa"/>
            <w:shd w:val="clear" w:color="auto" w:fill="auto"/>
          </w:tcPr>
          <w:p w14:paraId="05AF08AD" w14:textId="7E70A645" w:rsidR="008863C2" w:rsidRPr="00D229AA"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1A51DB">
              <w:rPr>
                <w:rFonts w:ascii="Times New Roman" w:eastAsia="Calibri" w:hAnsi="Times New Roman" w:cs="Times New Roman"/>
                <w:b/>
                <w:bCs/>
                <w:color w:val="000000"/>
                <w:sz w:val="24"/>
                <w:szCs w:val="24"/>
              </w:rPr>
              <w:t>1.</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Varjumiskohtade vajadus on arusaadav. Samas toob see KOVidele selgelt kaasa täiendavad kulud ja töökoormuse: näiteks peab KOVi t</w:t>
            </w:r>
            <w:r>
              <w:rPr>
                <w:rFonts w:ascii="Times New Roman" w:eastAsia="Calibri" w:hAnsi="Times New Roman" w:cs="Times New Roman"/>
                <w:color w:val="000000"/>
                <w:sz w:val="24"/>
                <w:szCs w:val="24"/>
              </w:rPr>
              <w:t>öö</w:t>
            </w:r>
            <w:r w:rsidRPr="001A51DB">
              <w:rPr>
                <w:rFonts w:ascii="Times New Roman" w:eastAsia="Calibri" w:hAnsi="Times New Roman" w:cs="Times New Roman"/>
                <w:color w:val="000000"/>
                <w:sz w:val="24"/>
                <w:szCs w:val="24"/>
              </w:rPr>
              <w:t>taja füüsiliselt, st ajakuluga otsima ja välja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pakkuma sobivaid kohti. Kui varjumiskoht on KOV hallatava asutusega seotud, on KOVi roll</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hakata koordineerima varjumiskohaga seotud tegevusi.</w:t>
            </w:r>
          </w:p>
        </w:tc>
        <w:tc>
          <w:tcPr>
            <w:tcW w:w="4821" w:type="dxa"/>
            <w:shd w:val="clear" w:color="auto" w:fill="auto"/>
          </w:tcPr>
          <w:p w14:paraId="48F5BD7A" w14:textId="2B975D81" w:rsidR="00365484" w:rsidRPr="00365484" w:rsidRDefault="00365484"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KOV-id on kaasatud varjumise korraldamisse, kuna nad omavad parimat teadmist kohalikest oludest.</w:t>
            </w:r>
          </w:p>
          <w:p w14:paraId="26EC89C0" w14:textId="79E24BCE" w:rsidR="008863C2" w:rsidRPr="00D229AA" w:rsidRDefault="008863C2" w:rsidP="008863C2">
            <w:pPr>
              <w:jc w:val="both"/>
              <w:rPr>
                <w:rFonts w:ascii="Times New Roman" w:eastAsia="Calibri" w:hAnsi="Times New Roman" w:cs="Times New Roman"/>
                <w:sz w:val="24"/>
                <w:szCs w:val="24"/>
              </w:rPr>
            </w:pPr>
          </w:p>
        </w:tc>
      </w:tr>
      <w:tr w:rsidR="008863C2" w:rsidRPr="00D229AA" w14:paraId="4911967B" w14:textId="77777777" w:rsidTr="120BD2F8">
        <w:trPr>
          <w:trHeight w:val="531"/>
        </w:trPr>
        <w:tc>
          <w:tcPr>
            <w:tcW w:w="9356" w:type="dxa"/>
            <w:shd w:val="clear" w:color="auto" w:fill="auto"/>
          </w:tcPr>
          <w:p w14:paraId="459D2455" w14:textId="0D5FDB31"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3A206FA">
              <w:rPr>
                <w:rFonts w:ascii="Times New Roman" w:eastAsia="Calibri" w:hAnsi="Times New Roman" w:cs="Times New Roman"/>
                <w:b/>
                <w:bCs/>
                <w:color w:val="000000" w:themeColor="text1"/>
                <w:sz w:val="24"/>
                <w:szCs w:val="24"/>
              </w:rPr>
              <w:t xml:space="preserve">2. </w:t>
            </w:r>
            <w:r w:rsidRPr="03A206FA">
              <w:rPr>
                <w:rFonts w:ascii="Times New Roman" w:eastAsia="Calibri" w:hAnsi="Times New Roman" w:cs="Times New Roman"/>
                <w:color w:val="000000" w:themeColor="text1"/>
                <w:sz w:val="24"/>
                <w:szCs w:val="24"/>
              </w:rPr>
              <w:t>Varjumiskoha ettevalmistusega, kui see asub KOV hallatavas asutuses, võivad kaasneda rahalised kulutused, eriti juhul, kui neid on omavalitsuses mitu. Nt raamatukogud, spordihallid,</w:t>
            </w:r>
            <w:r w:rsidR="0D39F1BA" w:rsidRPr="03A206FA">
              <w:rPr>
                <w:rFonts w:ascii="Times New Roman" w:eastAsia="Calibri" w:hAnsi="Times New Roman" w:cs="Times New Roman"/>
                <w:color w:val="000000" w:themeColor="text1"/>
                <w:sz w:val="24"/>
                <w:szCs w:val="24"/>
              </w:rPr>
              <w:t xml:space="preserve"> </w:t>
            </w:r>
            <w:r w:rsidRPr="03A206FA">
              <w:rPr>
                <w:rFonts w:ascii="Times New Roman" w:eastAsia="Calibri" w:hAnsi="Times New Roman" w:cs="Times New Roman"/>
                <w:color w:val="000000" w:themeColor="text1"/>
                <w:sz w:val="24"/>
                <w:szCs w:val="24"/>
              </w:rPr>
              <w:t>rahvamajad jne. Kui siia lisada mitteavaliku varjumiskohaga hooned, nt hooldekodud, haridusasutused, varjupaigad, asenduskodud, võivad rahalised kulutused akumuleeruvalt olla väga suured. Lisaks peab ka KOV tasandil keegi hakkama neid haldama, samuti koordineerima</w:t>
            </w:r>
            <w:r w:rsidR="52E5E695" w:rsidRPr="03A206FA">
              <w:rPr>
                <w:rFonts w:ascii="Times New Roman" w:eastAsia="Calibri" w:hAnsi="Times New Roman" w:cs="Times New Roman"/>
                <w:color w:val="000000" w:themeColor="text1"/>
                <w:sz w:val="24"/>
                <w:szCs w:val="24"/>
              </w:rPr>
              <w:t xml:space="preserve"> </w:t>
            </w:r>
            <w:r w:rsidRPr="03A206FA">
              <w:rPr>
                <w:rFonts w:ascii="Times New Roman" w:eastAsia="Calibri" w:hAnsi="Times New Roman" w:cs="Times New Roman"/>
                <w:color w:val="000000" w:themeColor="text1"/>
                <w:sz w:val="24"/>
                <w:szCs w:val="24"/>
              </w:rPr>
              <w:t>koostööd Päästeametiga.</w:t>
            </w:r>
          </w:p>
        </w:tc>
        <w:tc>
          <w:tcPr>
            <w:tcW w:w="4821" w:type="dxa"/>
            <w:shd w:val="clear" w:color="auto" w:fill="auto"/>
          </w:tcPr>
          <w:p w14:paraId="606EF883" w14:textId="183E6494" w:rsidR="00365484" w:rsidRPr="00365484" w:rsidRDefault="00365484"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 Sõjalise rünnaku korral puuduvad inimelu kaitseks varjumisest paremad meetodid. Nii varjendit kui varjumiskohta saab tavaolukorras kasutada muul eesmärgil, mistõttu ei ole tegemist nö kasutuna seisva ruumiga. </w:t>
            </w:r>
          </w:p>
          <w:p w14:paraId="3887B403" w14:textId="07C60D36" w:rsidR="008863C2" w:rsidRPr="00D229AA"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Selleks, et suurendada Eesti kohalike omavalitsuste valmisolekut ulatuslikeks kriisideks eraldab Siseministeerium aastatel 2025-2027 kohaliku omavalitsuse üksusetele 2,25 miljonit eurot kriisispetsialistide palkamiseks. </w:t>
            </w:r>
          </w:p>
        </w:tc>
      </w:tr>
      <w:tr w:rsidR="008863C2" w:rsidRPr="00D229AA" w14:paraId="7703FE63" w14:textId="77777777" w:rsidTr="120BD2F8">
        <w:trPr>
          <w:trHeight w:val="531"/>
        </w:trPr>
        <w:tc>
          <w:tcPr>
            <w:tcW w:w="9356" w:type="dxa"/>
            <w:shd w:val="clear" w:color="auto" w:fill="auto"/>
          </w:tcPr>
          <w:p w14:paraId="666B8425" w14:textId="7DE99F34"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58DEF608">
              <w:rPr>
                <w:rFonts w:ascii="Times New Roman" w:eastAsia="Calibri" w:hAnsi="Times New Roman" w:cs="Times New Roman"/>
                <w:b/>
                <w:bCs/>
                <w:color w:val="000000" w:themeColor="text1"/>
                <w:sz w:val="24"/>
                <w:szCs w:val="24"/>
              </w:rPr>
              <w:t xml:space="preserve">3. </w:t>
            </w:r>
            <w:r w:rsidRPr="58DEF608">
              <w:rPr>
                <w:rFonts w:ascii="Times New Roman" w:eastAsia="Calibri" w:hAnsi="Times New Roman" w:cs="Times New Roman"/>
                <w:color w:val="000000" w:themeColor="text1"/>
                <w:sz w:val="24"/>
                <w:szCs w:val="24"/>
              </w:rPr>
              <w:t>Seletuskirjas on hinnatud, et ehituste maksumus suureneb ca 2%. Juhime tähelepanu sellele,</w:t>
            </w:r>
            <w:r w:rsidR="2ACB35FD" w:rsidRPr="58DEF608">
              <w:rPr>
                <w:rFonts w:ascii="Times New Roman" w:eastAsia="Calibri" w:hAnsi="Times New Roman" w:cs="Times New Roman"/>
                <w:color w:val="000000" w:themeColor="text1"/>
                <w:sz w:val="24"/>
                <w:szCs w:val="24"/>
              </w:rPr>
              <w:t xml:space="preserve"> </w:t>
            </w:r>
            <w:r w:rsidRPr="58DEF608">
              <w:rPr>
                <w:rFonts w:ascii="Times New Roman" w:eastAsia="Calibri" w:hAnsi="Times New Roman" w:cs="Times New Roman"/>
                <w:color w:val="000000" w:themeColor="text1"/>
                <w:sz w:val="24"/>
                <w:szCs w:val="24"/>
              </w:rPr>
              <w:t>et ühistute, avaliku sektori puhul, lisandub käibemaks, mida ei saa tagasi küsida. Ja käibemaks</w:t>
            </w:r>
            <w:r w:rsidR="2FCC247E" w:rsidRPr="58DEF608">
              <w:rPr>
                <w:rFonts w:ascii="Times New Roman" w:eastAsia="Calibri" w:hAnsi="Times New Roman" w:cs="Times New Roman"/>
                <w:color w:val="000000" w:themeColor="text1"/>
                <w:sz w:val="24"/>
                <w:szCs w:val="24"/>
              </w:rPr>
              <w:t xml:space="preserve"> </w:t>
            </w:r>
            <w:r w:rsidRPr="58DEF608">
              <w:rPr>
                <w:rFonts w:ascii="Times New Roman" w:eastAsia="Calibri" w:hAnsi="Times New Roman" w:cs="Times New Roman"/>
                <w:color w:val="000000" w:themeColor="text1"/>
                <w:sz w:val="24"/>
                <w:szCs w:val="24"/>
              </w:rPr>
              <w:t xml:space="preserve">tõuseb veelgi. </w:t>
            </w:r>
          </w:p>
        </w:tc>
        <w:tc>
          <w:tcPr>
            <w:tcW w:w="4821" w:type="dxa"/>
            <w:shd w:val="clear" w:color="auto" w:fill="auto"/>
          </w:tcPr>
          <w:p w14:paraId="45B97681" w14:textId="10202D08" w:rsidR="008863C2" w:rsidRPr="00A97C6E" w:rsidRDefault="00A97C6E"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p>
        </w:tc>
      </w:tr>
      <w:tr w:rsidR="008863C2" w:rsidRPr="00D229AA" w14:paraId="645BC27A" w14:textId="77777777" w:rsidTr="120BD2F8">
        <w:trPr>
          <w:trHeight w:val="531"/>
        </w:trPr>
        <w:tc>
          <w:tcPr>
            <w:tcW w:w="9356" w:type="dxa"/>
            <w:shd w:val="clear" w:color="auto" w:fill="auto"/>
          </w:tcPr>
          <w:p w14:paraId="51A02FB8" w14:textId="270E0475" w:rsidR="008863C2" w:rsidRPr="00D229AA"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1A51DB">
              <w:rPr>
                <w:rFonts w:ascii="Times New Roman" w:eastAsia="Calibri" w:hAnsi="Times New Roman" w:cs="Times New Roman"/>
                <w:b/>
                <w:bCs/>
                <w:color w:val="000000"/>
                <w:sz w:val="24"/>
                <w:szCs w:val="24"/>
              </w:rPr>
              <w:t xml:space="preserve">4. </w:t>
            </w:r>
            <w:r w:rsidRPr="001A51DB">
              <w:rPr>
                <w:rFonts w:ascii="Times New Roman" w:eastAsia="Calibri" w:hAnsi="Times New Roman" w:cs="Times New Roman"/>
                <w:color w:val="000000"/>
                <w:sz w:val="24"/>
                <w:szCs w:val="24"/>
              </w:rPr>
              <w:t>Palume seletuskirjas selgitada, kas muudatustest tingitud hinna tõusuga arvestatakse ka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investeeringute rahastamisel olemasolevate toetusmeetmete puhul. Näiteks üürimajade</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programm? Eksitav on öelda, et KOVide mõju on sama, mis teistel, sest KOVid ei ole päris</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samas seisus, näiteks saab arendaja tõsta maksumuse suurenemisel kinnisvara müügihinda,</w:t>
            </w:r>
            <w:r>
              <w:rPr>
                <w:rFonts w:ascii="Times New Roman" w:eastAsia="Calibri" w:hAnsi="Times New Roman" w:cs="Times New Roman"/>
                <w:color w:val="000000"/>
                <w:sz w:val="24"/>
                <w:szCs w:val="24"/>
              </w:rPr>
              <w:t xml:space="preserve"> </w:t>
            </w:r>
            <w:r w:rsidRPr="001A51DB">
              <w:rPr>
                <w:rFonts w:ascii="Times New Roman" w:eastAsia="Calibri" w:hAnsi="Times New Roman" w:cs="Times New Roman"/>
                <w:color w:val="000000"/>
                <w:sz w:val="24"/>
                <w:szCs w:val="24"/>
              </w:rPr>
              <w:t>kuid KOVil puuduvad hoovad, et kulude suurenemisega samas suuruses tulusid juurde tekitada.</w:t>
            </w:r>
          </w:p>
        </w:tc>
        <w:tc>
          <w:tcPr>
            <w:tcW w:w="4821" w:type="dxa"/>
            <w:shd w:val="clear" w:color="auto" w:fill="auto"/>
          </w:tcPr>
          <w:p w14:paraId="09538681" w14:textId="5B57E769" w:rsidR="008863C2" w:rsidRPr="00D229AA"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Selgitame. </w:t>
            </w:r>
            <w:r w:rsidR="008863C2">
              <w:rPr>
                <w:rFonts w:ascii="Times New Roman" w:eastAsia="Calibri" w:hAnsi="Times New Roman" w:cs="Times New Roman"/>
                <w:bCs/>
                <w:color w:val="000000"/>
                <w:sz w:val="24"/>
                <w:szCs w:val="24"/>
              </w:rPr>
              <w:t>K</w:t>
            </w:r>
            <w:r w:rsidR="008863C2" w:rsidRPr="00D229AA">
              <w:rPr>
                <w:rFonts w:ascii="Times New Roman" w:eastAsia="Calibri" w:hAnsi="Times New Roman" w:cs="Times New Roman"/>
                <w:bCs/>
                <w:color w:val="000000"/>
                <w:sz w:val="24"/>
                <w:szCs w:val="24"/>
              </w:rPr>
              <w:t>aasnevate kulude rahastamisvõimaluste üle arutatakse järgmises riigieelarve ja riigi eelarvestrateegia protsessis</w:t>
            </w:r>
          </w:p>
        </w:tc>
      </w:tr>
      <w:tr w:rsidR="008863C2" w:rsidRPr="001A51DB" w14:paraId="5C074BEF" w14:textId="77777777" w:rsidTr="120BD2F8">
        <w:trPr>
          <w:trHeight w:val="531"/>
        </w:trPr>
        <w:tc>
          <w:tcPr>
            <w:tcW w:w="9356" w:type="dxa"/>
            <w:shd w:val="clear" w:color="auto" w:fill="auto"/>
          </w:tcPr>
          <w:p w14:paraId="3EDB5EE2" w14:textId="406682A7"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1A51DB">
              <w:rPr>
                <w:rFonts w:ascii="Times New Roman" w:eastAsia="Calibri" w:hAnsi="Times New Roman" w:cs="Times New Roman"/>
                <w:b/>
                <w:bCs/>
                <w:color w:val="000000"/>
                <w:sz w:val="24"/>
                <w:szCs w:val="24"/>
              </w:rPr>
              <w:lastRenderedPageBreak/>
              <w:t>5.</w:t>
            </w:r>
            <w:r w:rsidRPr="001A51DB">
              <w:rPr>
                <w:rFonts w:ascii="Times New Roman" w:eastAsia="Calibri" w:hAnsi="Times New Roman" w:cs="Times New Roman"/>
                <w:color w:val="000000"/>
                <w:sz w:val="24"/>
                <w:szCs w:val="24"/>
              </w:rPr>
              <w:t xml:space="preserve"> Eelnõu § 4 punktiga 2 täiendatakse ehitusseadustiku § 27 lõikega 31 järgmises sõnastuses: „31 ) Ehitusloa taotlenud isiku taotlusel võib kohaliku omavalitsuse üksus anda hoone omanikule uued projekteerimistingimused, mis leevendavad varjendi rajamist takistavaid asjaolusid.“; Ehitusseadustiku § 27 muudatuse sõnastus ei ole meie hinnangul õnnestunud: antakse kohaliku omavalitsuse üksusele õigus anda hoone omanikule uued projekteerimistingimused, et leevendada varjendi rajamist takistavaid asjaolusid. Säte tekitaks küsimusi, mida mõeldakse uute projekteerimistingimuste all, üldjuhul on ehitusprojekti aluseks detailplaneering ja projekteerimistingimusi ei taotleta. Hoonesse varjendi lubamisel on tegemist detailplaneeringu vähesel määral muutmisega, kuna vajalik on maa-aluse korruse lisamine ning varuväljapääsude tegemine väljaspoole hoonestusala. Seetõttu ei ole otstarbekas avatud menetlust avalike väljapanekute ja aruteluga läbi viia, kui projekteerimistingimuste sisuks on ainult varjendi rajamine. Teeme ettepaneku sõnastada EhS § 27 lg 31 järgmiselt: (31 ) Kui soovitakse kehtiva detailplaneeringu alusel püstitavasse hoonesse rajada varjend, ei pea kohaliku omavalitsuse üksus arvestama detailplaneeringus olevate varjendi ehitamist piiravate tingimustega. </w:t>
            </w:r>
          </w:p>
        </w:tc>
        <w:tc>
          <w:tcPr>
            <w:tcW w:w="4821" w:type="dxa"/>
            <w:shd w:val="clear" w:color="auto" w:fill="auto"/>
          </w:tcPr>
          <w:p w14:paraId="00D3E510" w14:textId="2D01293C" w:rsidR="008863C2" w:rsidRPr="001A51DB" w:rsidRDefault="00504670"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Eelnõust vastav säte eemaldatud</w:t>
            </w:r>
            <w:r w:rsidR="00133122">
              <w:rPr>
                <w:rFonts w:ascii="Times New Roman" w:eastAsia="Calibri" w:hAnsi="Times New Roman" w:cs="Times New Roman"/>
                <w:sz w:val="24"/>
                <w:szCs w:val="24"/>
              </w:rPr>
              <w:t xml:space="preserve">. Algselt antud eelnõus sätestatud põhimõte </w:t>
            </w:r>
            <w:r w:rsidR="00133122" w:rsidRPr="00133122">
              <w:rPr>
                <w:rFonts w:ascii="Times New Roman" w:eastAsia="Calibri" w:hAnsi="Times New Roman" w:cs="Times New Roman"/>
                <w:sz w:val="24"/>
                <w:szCs w:val="24"/>
              </w:rPr>
              <w:t>sisustatakse kas ehitus- või planeerimisõiguses</w:t>
            </w:r>
            <w:r w:rsidR="00133122">
              <w:rPr>
                <w:rFonts w:ascii="Times New Roman" w:eastAsia="Calibri" w:hAnsi="Times New Roman" w:cs="Times New Roman"/>
                <w:sz w:val="24"/>
                <w:szCs w:val="24"/>
              </w:rPr>
              <w:t xml:space="preserve">. ELVL-i sisend </w:t>
            </w:r>
            <w:r w:rsidR="00133122" w:rsidRPr="00133122">
              <w:rPr>
                <w:rFonts w:ascii="Times New Roman" w:eastAsia="Calibri" w:hAnsi="Times New Roman" w:cs="Times New Roman"/>
                <w:sz w:val="24"/>
                <w:szCs w:val="24"/>
              </w:rPr>
              <w:t>on väga oodatud läbi küsimustiku, mille nad saavad oma liikmetele edastada</w:t>
            </w:r>
            <w:r w:rsidR="00133122">
              <w:rPr>
                <w:rFonts w:ascii="Times New Roman" w:eastAsia="Calibri" w:hAnsi="Times New Roman" w:cs="Times New Roman"/>
                <w:sz w:val="24"/>
                <w:szCs w:val="24"/>
              </w:rPr>
              <w:t>. Vastav küsimustik on ELVL-ile juba edastatud palvega seda oma liikmetele edastada.</w:t>
            </w:r>
          </w:p>
        </w:tc>
      </w:tr>
      <w:tr w:rsidR="008863C2" w:rsidRPr="001A51DB" w14:paraId="31FBBAEF" w14:textId="77777777" w:rsidTr="120BD2F8">
        <w:trPr>
          <w:trHeight w:val="531"/>
        </w:trPr>
        <w:tc>
          <w:tcPr>
            <w:tcW w:w="9356" w:type="dxa"/>
            <w:shd w:val="clear" w:color="auto" w:fill="auto"/>
          </w:tcPr>
          <w:p w14:paraId="0B38E0C6" w14:textId="37AF1470"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1A51DB">
              <w:rPr>
                <w:rFonts w:ascii="Times New Roman" w:eastAsia="Calibri" w:hAnsi="Times New Roman" w:cs="Times New Roman"/>
                <w:b/>
                <w:bCs/>
                <w:color w:val="000000"/>
                <w:sz w:val="24"/>
                <w:szCs w:val="24"/>
              </w:rPr>
              <w:t>6.</w:t>
            </w:r>
            <w:r w:rsidRPr="001A51DB">
              <w:rPr>
                <w:rFonts w:ascii="Times New Roman" w:eastAsia="Calibri" w:hAnsi="Times New Roman" w:cs="Times New Roman"/>
                <w:color w:val="000000"/>
                <w:sz w:val="24"/>
                <w:szCs w:val="24"/>
              </w:rPr>
              <w:t xml:space="preserve"> Eelnõust ei selgu, milliste vahendite ja meetoditega saab eraomanikult nõuda olemasolevate hoonete varjumiskohtade kohandamist. Kasutuses oleval hoonel on olemas kasutusluba. Täpsustamist vajaks, millise meetmega ja kuidas saab varjumiskohtade kohandamist kontrollida ja kust tulevad vahendid varjumiskohtade kohandamiseks olemasolevates hoonetes?</w:t>
            </w:r>
          </w:p>
        </w:tc>
        <w:tc>
          <w:tcPr>
            <w:tcW w:w="4821" w:type="dxa"/>
            <w:shd w:val="clear" w:color="auto" w:fill="auto"/>
          </w:tcPr>
          <w:p w14:paraId="2013C866" w14:textId="2FE20286" w:rsidR="008863C2" w:rsidRPr="001A51DB" w:rsidRDefault="00A97C6E"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Varjumiskoha kohandamise kohustuse täitmise üle hakkab riikliku järelevalvet tegema Päästeamet</w:t>
            </w:r>
            <w:r w:rsidR="005A326D">
              <w:rPr>
                <w:rFonts w:ascii="Times New Roman" w:eastAsia="Calibri" w:hAnsi="Times New Roman" w:cs="Times New Roman"/>
                <w:sz w:val="24"/>
                <w:szCs w:val="24"/>
              </w:rPr>
              <w:t xml:space="preserve"> hädaolukorra seaduses sätestatud korras. </w:t>
            </w:r>
          </w:p>
        </w:tc>
      </w:tr>
      <w:tr w:rsidR="008863C2" w:rsidRPr="001A51DB" w14:paraId="4D449EF0" w14:textId="77777777" w:rsidTr="120BD2F8">
        <w:trPr>
          <w:trHeight w:val="531"/>
        </w:trPr>
        <w:tc>
          <w:tcPr>
            <w:tcW w:w="9356" w:type="dxa"/>
            <w:shd w:val="clear" w:color="auto" w:fill="auto"/>
          </w:tcPr>
          <w:p w14:paraId="04310CE0" w14:textId="68034E23" w:rsidR="008863C2" w:rsidRPr="001A51DB"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7.</w:t>
            </w:r>
            <w:r w:rsidRPr="006E4785">
              <w:rPr>
                <w:rFonts w:ascii="Times New Roman" w:eastAsia="Calibri" w:hAnsi="Times New Roman" w:cs="Times New Roman"/>
                <w:color w:val="000000"/>
                <w:sz w:val="24"/>
                <w:szCs w:val="24"/>
              </w:rPr>
              <w:t xml:space="preserve"> Otseselt kasvab töökoormus ja kulu ka elanikkonnakaitse koolituse nõudega. Kulu ei ole väike, kui koolituse peavad läbima avaliku sektori asutuse kõik teenistujad (erandeid ei ole nimetatud), sest see võtab keskmiselt terve tööpäeva. Sõltuvalt inimese varasemast hariduslikust taustast ja kogemusest, võib koolituse läbimine võtta aega tunduvalt kauem. </w:t>
            </w:r>
          </w:p>
        </w:tc>
        <w:tc>
          <w:tcPr>
            <w:tcW w:w="4821" w:type="dxa"/>
            <w:shd w:val="clear" w:color="auto" w:fill="auto"/>
          </w:tcPr>
          <w:p w14:paraId="4B4D4881" w14:textId="4E1C49C7" w:rsidR="005A326D" w:rsidRPr="005A326D"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Koolituse läbimine on tehtud võimalikult paindlikuks on võimalikuks. Koolitust on võimalik läbida veebi teel ametnikule või töötajale kõige sobivamal ajal. Lisaks on seda võimalik läbida etappide kaupa. </w:t>
            </w:r>
          </w:p>
          <w:p w14:paraId="68C79FA6" w14:textId="2E47467E" w:rsidR="008863C2" w:rsidRPr="001A51DB" w:rsidRDefault="008863C2" w:rsidP="008863C2">
            <w:pPr>
              <w:jc w:val="both"/>
              <w:rPr>
                <w:rFonts w:ascii="Times New Roman" w:eastAsia="Calibri" w:hAnsi="Times New Roman" w:cs="Times New Roman"/>
                <w:sz w:val="24"/>
                <w:szCs w:val="24"/>
              </w:rPr>
            </w:pPr>
          </w:p>
        </w:tc>
      </w:tr>
      <w:tr w:rsidR="008863C2" w:rsidRPr="001A51DB" w14:paraId="5A1171D1" w14:textId="77777777" w:rsidTr="120BD2F8">
        <w:trPr>
          <w:trHeight w:val="531"/>
        </w:trPr>
        <w:tc>
          <w:tcPr>
            <w:tcW w:w="9356" w:type="dxa"/>
            <w:shd w:val="clear" w:color="auto" w:fill="auto"/>
          </w:tcPr>
          <w:p w14:paraId="0C08B748" w14:textId="12E698F7"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8.</w:t>
            </w:r>
            <w:r w:rsidRPr="006E4785">
              <w:rPr>
                <w:rFonts w:ascii="Times New Roman" w:eastAsia="Calibri" w:hAnsi="Times New Roman" w:cs="Times New Roman"/>
                <w:color w:val="000000"/>
                <w:sz w:val="24"/>
                <w:szCs w:val="24"/>
              </w:rPr>
              <w:t xml:space="preserve"> Ebaselgeks jääb, kust tulevad olemasolevatel ühistutel teadmised hinnata, kas olemasolevasse hoonesse saab kohandada varjendi või varjumiskoha, kuidas koostada varjumisplaani jms. Päästeamet saab järelevalve õigused, aga kelle kohustuseks on nõustada ja toetada ühistuid? Samuti peavad KOVid omandama pädevuse uute nõuetega projekteerimistingimuste jms väljastamiseks, väljastatud tingimuste muutmiseks, inimeste nõustamiseks - kuidas see tekib? </w:t>
            </w:r>
          </w:p>
        </w:tc>
        <w:tc>
          <w:tcPr>
            <w:tcW w:w="4821" w:type="dxa"/>
            <w:shd w:val="clear" w:color="auto" w:fill="auto"/>
          </w:tcPr>
          <w:p w14:paraId="456BF7E2" w14:textId="6F8D5723"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Varjumisplaani koostamiseks on väljatöötamisel täiendav juhendmaterjal, mis abistab varjumisplaani koostamisel. Lisaks on alati võimalik pöörduda Päästeameti poole abi saamiseks. </w:t>
            </w:r>
          </w:p>
        </w:tc>
      </w:tr>
      <w:tr w:rsidR="008863C2" w:rsidRPr="001A51DB" w14:paraId="2D3E8543" w14:textId="77777777" w:rsidTr="120BD2F8">
        <w:trPr>
          <w:trHeight w:val="531"/>
        </w:trPr>
        <w:tc>
          <w:tcPr>
            <w:tcW w:w="9356" w:type="dxa"/>
            <w:shd w:val="clear" w:color="auto" w:fill="auto"/>
          </w:tcPr>
          <w:p w14:paraId="6F2EBA4E" w14:textId="6ED0546B" w:rsidR="008863C2" w:rsidRPr="006E4785"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9. </w:t>
            </w:r>
            <w:r w:rsidRPr="006E4785">
              <w:rPr>
                <w:rFonts w:ascii="Times New Roman" w:eastAsia="Calibri" w:hAnsi="Times New Roman" w:cs="Times New Roman"/>
                <w:color w:val="000000"/>
                <w:sz w:val="24"/>
                <w:szCs w:val="24"/>
              </w:rPr>
              <w:t>Kas ainult elanikkonnakaitse koolitustest piisab, ehk oleks vaja ka spetsiifilisemaid koolitusi nõuete tagajatele. Ja nendega on suhteliselt kiire, kuna nõuded hakkavad kehtima 2025/2026.</w:t>
            </w:r>
          </w:p>
        </w:tc>
        <w:tc>
          <w:tcPr>
            <w:tcW w:w="4821" w:type="dxa"/>
            <w:shd w:val="clear" w:color="auto" w:fill="auto"/>
          </w:tcPr>
          <w:p w14:paraId="6EAE3BF1" w14:textId="563F47A9" w:rsidR="008863C2"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 xml:space="preserve">Elanikkonnakaitse koolituse eesmärk on isiklik ettevalmistus, asutuse </w:t>
            </w:r>
            <w:r w:rsidR="008863C2">
              <w:rPr>
                <w:rFonts w:ascii="Times New Roman" w:eastAsia="Calibri" w:hAnsi="Times New Roman" w:cs="Times New Roman"/>
                <w:sz w:val="24"/>
                <w:szCs w:val="24"/>
              </w:rPr>
              <w:lastRenderedPageBreak/>
              <w:t xml:space="preserve">spetsiifiliste vajaduste jaoks tuleb </w:t>
            </w:r>
            <w:r>
              <w:rPr>
                <w:rFonts w:ascii="Times New Roman" w:eastAsia="Calibri" w:hAnsi="Times New Roman" w:cs="Times New Roman"/>
                <w:sz w:val="24"/>
                <w:szCs w:val="24"/>
              </w:rPr>
              <w:t xml:space="preserve">asutusel leida </w:t>
            </w:r>
            <w:r w:rsidR="008863C2">
              <w:rPr>
                <w:rFonts w:ascii="Times New Roman" w:eastAsia="Calibri" w:hAnsi="Times New Roman" w:cs="Times New Roman"/>
                <w:sz w:val="24"/>
                <w:szCs w:val="24"/>
              </w:rPr>
              <w:t xml:space="preserve">muu koolitus. </w:t>
            </w:r>
          </w:p>
        </w:tc>
      </w:tr>
      <w:tr w:rsidR="008863C2" w:rsidRPr="001A51DB" w14:paraId="4DF25AF4" w14:textId="77777777" w:rsidTr="120BD2F8">
        <w:trPr>
          <w:trHeight w:val="531"/>
        </w:trPr>
        <w:tc>
          <w:tcPr>
            <w:tcW w:w="9356" w:type="dxa"/>
            <w:shd w:val="clear" w:color="auto" w:fill="auto"/>
          </w:tcPr>
          <w:p w14:paraId="03FF6C5A" w14:textId="142CE240" w:rsidR="008863C2"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10</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Eelnõu sätestab, et avaliku sektori asutus korraldab oma teenistujatele elanikkonnakaitse koolituse läbimise ja sama kohustus on ka ETOdel. Palume seletuskirja täpsustada, milliseid tegevusi peetakse koolituse „korraldamise“ all silmas, kui igal inimesel on võimalik veebikoolitus iseseisvalt läbida. </w:t>
            </w:r>
          </w:p>
          <w:p w14:paraId="41A6846F" w14:textId="77777777"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p>
        </w:tc>
        <w:tc>
          <w:tcPr>
            <w:tcW w:w="4821" w:type="dxa"/>
            <w:shd w:val="clear" w:color="auto" w:fill="auto"/>
          </w:tcPr>
          <w:p w14:paraId="2C337A94" w14:textId="48D7098B"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Tööandja võimaldab teenistujal tööajal vastavat koolitust läbida ning</w:t>
            </w:r>
            <w:r>
              <w:rPr>
                <w:rFonts w:ascii="Times New Roman" w:eastAsia="Calibri" w:hAnsi="Times New Roman" w:cs="Times New Roman"/>
                <w:sz w:val="24"/>
                <w:szCs w:val="24"/>
              </w:rPr>
              <w:t xml:space="preserve"> vajadusel </w:t>
            </w:r>
            <w:r w:rsidR="008863C2">
              <w:rPr>
                <w:rFonts w:ascii="Times New Roman" w:eastAsia="Calibri" w:hAnsi="Times New Roman" w:cs="Times New Roman"/>
                <w:sz w:val="24"/>
                <w:szCs w:val="24"/>
              </w:rPr>
              <w:t xml:space="preserve">võimaldab ka vahendid koolituse läbimiseks. </w:t>
            </w:r>
            <w:r>
              <w:rPr>
                <w:rFonts w:ascii="Times New Roman" w:eastAsia="Calibri" w:hAnsi="Times New Roman" w:cs="Times New Roman"/>
                <w:sz w:val="24"/>
                <w:szCs w:val="24"/>
              </w:rPr>
              <w:t xml:space="preserve">Lisaks on asutusel võimalik veebikoolituse asemel tellida oma töötajatele kontaktkoolitus, kui selline koolituse läbimise viis on asutuse arvates mõistlikum või sobivam. </w:t>
            </w:r>
          </w:p>
        </w:tc>
      </w:tr>
      <w:tr w:rsidR="008863C2" w:rsidRPr="001A51DB" w14:paraId="512367C2" w14:textId="77777777" w:rsidTr="120BD2F8">
        <w:trPr>
          <w:trHeight w:val="531"/>
        </w:trPr>
        <w:tc>
          <w:tcPr>
            <w:tcW w:w="9356" w:type="dxa"/>
            <w:shd w:val="clear" w:color="auto" w:fill="auto"/>
          </w:tcPr>
          <w:p w14:paraId="261E3884" w14:textId="5B772CAB"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1</w:t>
            </w:r>
            <w:r w:rsidRPr="006E4785">
              <w:rPr>
                <w:rFonts w:ascii="Times New Roman" w:eastAsia="Calibri" w:hAnsi="Times New Roman" w:cs="Times New Roman"/>
                <w:color w:val="000000"/>
                <w:sz w:val="24"/>
                <w:szCs w:val="24"/>
              </w:rPr>
              <w:t xml:space="preserve">. Eelnõust ei selgu, kuidas või kas KOV ja ETO näevad koolituste lehelt, kui palju ja kes tema teenistujatest on selle läbinud. On oluline, et kui koolituse korraldamine on kohustuslik, siis peab asutusel olema ka ülevaade täitmisest. </w:t>
            </w:r>
          </w:p>
        </w:tc>
        <w:tc>
          <w:tcPr>
            <w:tcW w:w="4821" w:type="dxa"/>
            <w:shd w:val="clear" w:color="auto" w:fill="auto"/>
          </w:tcPr>
          <w:p w14:paraId="5EE601A0" w14:textId="2DA1604F" w:rsidR="008863C2"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746D4">
              <w:rPr>
                <w:rFonts w:ascii="Times New Roman" w:eastAsia="Calibri" w:hAnsi="Times New Roman" w:cs="Times New Roman"/>
                <w:sz w:val="24"/>
                <w:szCs w:val="24"/>
              </w:rPr>
              <w:t>Eelnõu koostamise ajal on teadmine, et v</w:t>
            </w:r>
            <w:r w:rsidR="008863C2">
              <w:rPr>
                <w:rFonts w:ascii="Times New Roman" w:eastAsia="Calibri" w:hAnsi="Times New Roman" w:cs="Times New Roman"/>
                <w:sz w:val="24"/>
                <w:szCs w:val="24"/>
              </w:rPr>
              <w:t xml:space="preserve">astavad andmed saab Päästeameti või Digiriigi Akadeemia kaudu. </w:t>
            </w:r>
            <w:r w:rsidR="008746D4">
              <w:rPr>
                <w:rFonts w:ascii="Times New Roman" w:eastAsia="Calibri" w:hAnsi="Times New Roman" w:cs="Times New Roman"/>
                <w:sz w:val="24"/>
                <w:szCs w:val="24"/>
              </w:rPr>
              <w:t>Täiendavad tehnilised võimalused on läbi rääkimisel ja loomisel.</w:t>
            </w:r>
          </w:p>
          <w:p w14:paraId="706AED6D" w14:textId="7245E9E6" w:rsidR="008863C2" w:rsidRPr="001A51DB" w:rsidRDefault="008863C2" w:rsidP="008863C2">
            <w:pPr>
              <w:jc w:val="both"/>
              <w:rPr>
                <w:rFonts w:ascii="Times New Roman" w:eastAsia="Calibri" w:hAnsi="Times New Roman" w:cs="Times New Roman"/>
                <w:sz w:val="24"/>
                <w:szCs w:val="24"/>
              </w:rPr>
            </w:pPr>
          </w:p>
        </w:tc>
      </w:tr>
      <w:tr w:rsidR="008863C2" w:rsidRPr="001A51DB" w14:paraId="256CA3B9" w14:textId="77777777" w:rsidTr="120BD2F8">
        <w:trPr>
          <w:trHeight w:val="531"/>
        </w:trPr>
        <w:tc>
          <w:tcPr>
            <w:tcW w:w="9356" w:type="dxa"/>
            <w:shd w:val="clear" w:color="auto" w:fill="auto"/>
          </w:tcPr>
          <w:p w14:paraId="687C643A" w14:textId="518209C2"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2</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Täiendavalt palume selgitada, kuidas toimub koolituses osalejate identifitseerimine koolitusmoodulis ja koolituse läbinute logis, kui asutus peab korraldama koolitusi grupile, näiteks juhul, kui teenistujal puudub digipädevus või ligipääs veebikoolitusele. Seega, kas grupikoolitused on üldse võimalikud?</w:t>
            </w:r>
          </w:p>
        </w:tc>
        <w:tc>
          <w:tcPr>
            <w:tcW w:w="4821" w:type="dxa"/>
            <w:shd w:val="clear" w:color="auto" w:fill="auto"/>
          </w:tcPr>
          <w:p w14:paraId="071E032E" w14:textId="3D6BEB6E" w:rsidR="008863C2" w:rsidRPr="001A51DB" w:rsidRDefault="005A326D"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8863C2">
              <w:rPr>
                <w:rFonts w:ascii="Times New Roman" w:eastAsia="Calibri" w:hAnsi="Times New Roman" w:cs="Times New Roman"/>
                <w:sz w:val="24"/>
                <w:szCs w:val="24"/>
              </w:rPr>
              <w:t>Elanikkonnakaitse koolitust on võimalik läbida nii veebis kui ka kontaktkoolitusena. Veebikoolitust grupis läbida võimalik ei ole, küll aga kontaktkoolitusena.</w:t>
            </w:r>
          </w:p>
        </w:tc>
      </w:tr>
      <w:tr w:rsidR="008863C2" w:rsidRPr="001A51DB" w14:paraId="26345A6D" w14:textId="77777777" w:rsidTr="120BD2F8">
        <w:trPr>
          <w:trHeight w:val="2055"/>
        </w:trPr>
        <w:tc>
          <w:tcPr>
            <w:tcW w:w="9356" w:type="dxa"/>
            <w:shd w:val="clear" w:color="auto" w:fill="auto"/>
          </w:tcPr>
          <w:p w14:paraId="386D3DAB" w14:textId="6A33756C"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Pr>
                <w:rFonts w:ascii="Times New Roman" w:eastAsia="Calibri" w:hAnsi="Times New Roman" w:cs="Times New Roman"/>
                <w:b/>
                <w:bCs/>
                <w:color w:val="000000"/>
                <w:sz w:val="24"/>
                <w:szCs w:val="24"/>
              </w:rPr>
              <w:t>3</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Ebaselgeks jääb vastutus koolituse läbimise eest. Eelnõu sõnastuse kohaselt korraldavad</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avaliku sektori asutused ja ETOd oma töötajatele koolituse, aga puudub regulatsioon, kuidas</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töötajaid koolituse läbimiseks survestada. Eelnõu seletuskirjas on märgitud, et eelnõu on</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vajalik, et suurendada elanikkonna kriisideks valmisolekut läbi elanikkonnakaitse koolituse</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kohustuslikuks muutmise avaliku sektori teenistujatele ja elutähtsateenuse osutaja töötajatele,</w:t>
            </w:r>
            <w:r>
              <w:rPr>
                <w:rFonts w:ascii="Times New Roman" w:eastAsia="Calibri" w:hAnsi="Times New Roman" w:cs="Times New Roman"/>
                <w:color w:val="000000"/>
                <w:sz w:val="24"/>
                <w:szCs w:val="24"/>
              </w:rPr>
              <w:t xml:space="preserve"> </w:t>
            </w:r>
            <w:r w:rsidRPr="006E4785">
              <w:rPr>
                <w:rFonts w:ascii="Times New Roman" w:eastAsia="Calibri" w:hAnsi="Times New Roman" w:cs="Times New Roman"/>
                <w:color w:val="000000"/>
                <w:sz w:val="24"/>
                <w:szCs w:val="24"/>
              </w:rPr>
              <w:t>kuid seaduses teenistujatele ja töötajatele kohustust ei ole.</w:t>
            </w:r>
          </w:p>
        </w:tc>
        <w:tc>
          <w:tcPr>
            <w:tcW w:w="4821" w:type="dxa"/>
            <w:shd w:val="clear" w:color="auto" w:fill="auto"/>
          </w:tcPr>
          <w:p w14:paraId="51E3AB6D" w14:textId="13216054" w:rsidR="008863C2" w:rsidRPr="00EB6CA8" w:rsidRDefault="005A326D" w:rsidP="0950DD8E">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sidR="006168A1">
              <w:rPr>
                <w:rFonts w:ascii="Times New Roman" w:eastAsia="Calibri" w:hAnsi="Times New Roman" w:cs="Times New Roman"/>
                <w:sz w:val="24"/>
                <w:szCs w:val="24"/>
              </w:rPr>
              <w:t>Töötaja kohustused tulenevad töölepingu seaduse</w:t>
            </w:r>
            <w:r w:rsidR="00811B77">
              <w:rPr>
                <w:rFonts w:ascii="Times New Roman" w:eastAsia="Calibri" w:hAnsi="Times New Roman" w:cs="Times New Roman"/>
                <w:sz w:val="24"/>
                <w:szCs w:val="24"/>
              </w:rPr>
              <w:t>st ja ametniku kohustused avaliku teenistuse seadusest. Ametnik ja töötaja on kohustatud järgim</w:t>
            </w:r>
            <w:r w:rsidR="008411B0">
              <w:rPr>
                <w:rFonts w:ascii="Times New Roman" w:eastAsia="Calibri" w:hAnsi="Times New Roman" w:cs="Times New Roman"/>
                <w:sz w:val="24"/>
                <w:szCs w:val="24"/>
              </w:rPr>
              <w:t>a</w:t>
            </w:r>
            <w:r w:rsidR="00811B77">
              <w:rPr>
                <w:rFonts w:ascii="Times New Roman" w:eastAsia="Calibri" w:hAnsi="Times New Roman" w:cs="Times New Roman"/>
                <w:sz w:val="24"/>
                <w:szCs w:val="24"/>
              </w:rPr>
              <w:t xml:space="preserve"> tööandja seaduslikke korraldusi</w:t>
            </w:r>
            <w:r w:rsidR="008411B0">
              <w:rPr>
                <w:rFonts w:ascii="Times New Roman" w:eastAsia="Calibri" w:hAnsi="Times New Roman" w:cs="Times New Roman"/>
                <w:sz w:val="24"/>
                <w:szCs w:val="24"/>
              </w:rPr>
              <w:t>.</w:t>
            </w:r>
          </w:p>
        </w:tc>
      </w:tr>
      <w:tr w:rsidR="008863C2" w:rsidRPr="001A51DB" w14:paraId="622455CF" w14:textId="77777777" w:rsidTr="120BD2F8">
        <w:trPr>
          <w:trHeight w:val="531"/>
        </w:trPr>
        <w:tc>
          <w:tcPr>
            <w:tcW w:w="9356" w:type="dxa"/>
            <w:shd w:val="clear" w:color="auto" w:fill="auto"/>
          </w:tcPr>
          <w:p w14:paraId="18C59A25" w14:textId="4BD52E25"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bookmarkStart w:id="0" w:name="_Hlk187254617"/>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4</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Eelnõu koostajad on alahinnanud muudatustega kohalikele omavalitsustele kaasnevat võimalikku töökoormuse ja kulude kasvu. On arusaadav, et kohalikele omavalitsustele muudatustega kaasnevaid täpseid kulusid ei ole võimalik eelnõus välja tuua, kuid öelda rahalise mõju esimese lausena, et "KOV-idele eelnõu otseseid lisakulusid kaasa ei too" ja "Võivad tekkida lisakulud, kui KOV-il on vaja püstitada eelnõus nimetatud hoone või kohandada </w:t>
            </w:r>
            <w:r w:rsidRPr="006E4785">
              <w:rPr>
                <w:rFonts w:ascii="Times New Roman" w:eastAsia="Calibri" w:hAnsi="Times New Roman" w:cs="Times New Roman"/>
                <w:color w:val="000000"/>
                <w:sz w:val="24"/>
                <w:szCs w:val="24"/>
              </w:rPr>
              <w:lastRenderedPageBreak/>
              <w:t xml:space="preserve">olemasolevas hoones varjumiskoht." ei ole kohane. Näiteks koolieelseid lasteasutusi rajatakse pidevalt juurde ja kindlasti ka üle 1200 m2- seid. Ja vähemalt osalt ei saa hoonete ehitusest ka loobuda, kuna nende vajadus tuleneb teistest riigi kehtestatud nõuetest. </w:t>
            </w:r>
            <w:bookmarkEnd w:id="0"/>
          </w:p>
        </w:tc>
        <w:tc>
          <w:tcPr>
            <w:tcW w:w="4821" w:type="dxa"/>
            <w:shd w:val="clear" w:color="auto" w:fill="auto"/>
          </w:tcPr>
          <w:p w14:paraId="6FB732CA" w14:textId="67B00CEE" w:rsidR="008863C2" w:rsidRPr="008411B0" w:rsidRDefault="008411B0"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Arvestatud. </w:t>
            </w:r>
            <w:r>
              <w:rPr>
                <w:rFonts w:ascii="Times New Roman" w:eastAsia="Calibri" w:hAnsi="Times New Roman" w:cs="Times New Roman"/>
                <w:sz w:val="24"/>
                <w:szCs w:val="24"/>
              </w:rPr>
              <w:t>Eelnõu seletuskirja täiendatud.</w:t>
            </w:r>
            <w:r w:rsidR="008863C2" w:rsidRPr="008411B0">
              <w:rPr>
                <w:rFonts w:ascii="Times New Roman" w:eastAsia="Calibri" w:hAnsi="Times New Roman" w:cs="Times New Roman"/>
                <w:b/>
                <w:bCs/>
                <w:sz w:val="24"/>
                <w:szCs w:val="24"/>
              </w:rPr>
              <w:t xml:space="preserve"> </w:t>
            </w:r>
          </w:p>
        </w:tc>
      </w:tr>
      <w:tr w:rsidR="008863C2" w:rsidRPr="001A51DB" w14:paraId="1DD1FBD2" w14:textId="77777777" w:rsidTr="120BD2F8">
        <w:trPr>
          <w:trHeight w:val="531"/>
        </w:trPr>
        <w:tc>
          <w:tcPr>
            <w:tcW w:w="9356" w:type="dxa"/>
            <w:shd w:val="clear" w:color="auto" w:fill="auto"/>
          </w:tcPr>
          <w:p w14:paraId="09A547FF" w14:textId="6B5D87DA" w:rsidR="008863C2" w:rsidRPr="006E4785" w:rsidRDefault="008863C2" w:rsidP="008863C2">
            <w:pPr>
              <w:autoSpaceDE w:val="0"/>
              <w:autoSpaceDN w:val="0"/>
              <w:adjustRightInd w:val="0"/>
              <w:jc w:val="both"/>
              <w:rPr>
                <w:rFonts w:ascii="Times New Roman" w:eastAsia="Calibri" w:hAnsi="Times New Roman" w:cs="Times New Roman"/>
                <w:color w:val="000000"/>
                <w:sz w:val="24"/>
                <w:szCs w:val="24"/>
              </w:rPr>
            </w:pPr>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5</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Arusaadav on eelnõu eesmärk arendada elanikkonnakaitset. Seletuskirja kohaselt mõjutab eelnõu kõiki 79 KOVi ja nende töökoormust, kuid see pole märkimisväärne ega igapäevane ja otseseid lisakulusid eelnõu KOVidele kaasa ei too. Viidatud hinnanguga ei saa omavalitsused nõustuda. Üksiktegevusena võib muudatusega kaasnev lisategevus või -kohustus tunduda vähese tähtsusega, kuid tervikuna kokku eelmise HOS muudatuse, Päästeameti ja teiste ametite ootuste, nt hoolekandeasutuste toimepidevuse tagamisega ning muude kokkulepetega, nt Päästeameti ulatusliku evakuatsiooni plaanist tulenevad kohustused, on koormus suur. Rõhutame, et ilma spetsiaalse, eraldi väljaõppinud kriisijuhita ning vastava isiku palkamiseks vajaliku palgafondita, ei ole sellises mahus elanikkonnakaitsealaste tegevuste reaalne elluviimine võimalik. Kahjuks puuduvad KOVidel selleks vahendid. </w:t>
            </w:r>
          </w:p>
        </w:tc>
        <w:tc>
          <w:tcPr>
            <w:tcW w:w="4821" w:type="dxa"/>
            <w:shd w:val="clear" w:color="auto" w:fill="auto"/>
          </w:tcPr>
          <w:p w14:paraId="4ED3ACA5" w14:textId="5EC3D841" w:rsidR="008411B0" w:rsidRPr="008411B0" w:rsidRDefault="008411B0"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r w:rsidRPr="008411B0">
              <w:rPr>
                <w:rFonts w:ascii="Times New Roman" w:eastAsia="Calibri" w:hAnsi="Times New Roman" w:cs="Times New Roman"/>
                <w:sz w:val="24"/>
                <w:szCs w:val="24"/>
              </w:rPr>
              <w:t>Selleks, et suurendada Eesti kohalike omavalitsuste valmisolekut ulatuslikeks kriisideks eraldab Siseministeerium aastatel 2025-2027 kohaliku omavalitsuse üksusetele 2,25 miljonit eurot kriisispetsialistide palkamiseks.</w:t>
            </w:r>
          </w:p>
          <w:p w14:paraId="24C7BE08" w14:textId="37ECE37B" w:rsidR="008863C2" w:rsidRPr="001A51DB" w:rsidRDefault="008863C2" w:rsidP="008863C2">
            <w:pPr>
              <w:jc w:val="both"/>
              <w:rPr>
                <w:rFonts w:ascii="Times New Roman" w:eastAsia="Calibri" w:hAnsi="Times New Roman" w:cs="Times New Roman"/>
                <w:sz w:val="24"/>
                <w:szCs w:val="24"/>
              </w:rPr>
            </w:pPr>
          </w:p>
        </w:tc>
      </w:tr>
      <w:tr w:rsidR="008863C2" w:rsidRPr="001A51DB" w14:paraId="3E285F2E" w14:textId="77777777" w:rsidTr="120BD2F8">
        <w:trPr>
          <w:trHeight w:val="531"/>
        </w:trPr>
        <w:tc>
          <w:tcPr>
            <w:tcW w:w="9356" w:type="dxa"/>
            <w:shd w:val="clear" w:color="auto" w:fill="auto"/>
          </w:tcPr>
          <w:p w14:paraId="00ED3D2D" w14:textId="77777777" w:rsidR="008863C2" w:rsidRDefault="008863C2" w:rsidP="008863C2">
            <w:pPr>
              <w:autoSpaceDE w:val="0"/>
              <w:autoSpaceDN w:val="0"/>
              <w:adjustRightInd w:val="0"/>
              <w:jc w:val="both"/>
              <w:rPr>
                <w:rFonts w:ascii="Times New Roman" w:eastAsia="Calibri" w:hAnsi="Times New Roman" w:cs="Times New Roman"/>
                <w:color w:val="000000"/>
                <w:sz w:val="24"/>
                <w:szCs w:val="24"/>
              </w:rPr>
            </w:pPr>
            <w:bookmarkStart w:id="1" w:name="_Hlk187254776"/>
            <w:r w:rsidRPr="006E4785">
              <w:rPr>
                <w:rFonts w:ascii="Times New Roman" w:eastAsia="Calibri" w:hAnsi="Times New Roman" w:cs="Times New Roman"/>
                <w:b/>
                <w:bCs/>
                <w:color w:val="000000"/>
                <w:sz w:val="24"/>
                <w:szCs w:val="24"/>
              </w:rPr>
              <w:t>1</w:t>
            </w:r>
            <w:r w:rsidR="00075148">
              <w:rPr>
                <w:rFonts w:ascii="Times New Roman" w:eastAsia="Calibri" w:hAnsi="Times New Roman" w:cs="Times New Roman"/>
                <w:b/>
                <w:bCs/>
                <w:color w:val="000000"/>
                <w:sz w:val="24"/>
                <w:szCs w:val="24"/>
              </w:rPr>
              <w:t>6</w:t>
            </w:r>
            <w:r w:rsidRPr="006E4785">
              <w:rPr>
                <w:rFonts w:ascii="Times New Roman" w:eastAsia="Calibri" w:hAnsi="Times New Roman" w:cs="Times New Roman"/>
                <w:b/>
                <w:bCs/>
                <w:color w:val="000000"/>
                <w:sz w:val="24"/>
                <w:szCs w:val="24"/>
              </w:rPr>
              <w:t>.</w:t>
            </w:r>
            <w:r w:rsidRPr="006E4785">
              <w:rPr>
                <w:rFonts w:ascii="Times New Roman" w:eastAsia="Calibri" w:hAnsi="Times New Roman" w:cs="Times New Roman"/>
                <w:color w:val="000000"/>
                <w:sz w:val="24"/>
                <w:szCs w:val="24"/>
              </w:rPr>
              <w:t xml:space="preserve"> Palume eelnõu koostajatel uuesti avada mõjude analüüs ning KOV vaates analüüsida täiendavalt nii töökoormuse kui lisakulude rida. Palume detailsemalt välja tuua ning esitada eraldi need argumendid ja faktid, mille põhjal on jõutud järeldusele, et mõju KOVile on väheoluline.</w:t>
            </w:r>
            <w:bookmarkEnd w:id="1"/>
          </w:p>
          <w:p w14:paraId="7CB20CB6" w14:textId="516938AB" w:rsidR="00EB6CA8" w:rsidRPr="001A51DB" w:rsidRDefault="00EB6CA8" w:rsidP="008863C2">
            <w:pPr>
              <w:autoSpaceDE w:val="0"/>
              <w:autoSpaceDN w:val="0"/>
              <w:adjustRightInd w:val="0"/>
              <w:jc w:val="both"/>
              <w:rPr>
                <w:rFonts w:ascii="Times New Roman" w:eastAsia="Calibri" w:hAnsi="Times New Roman" w:cs="Times New Roman"/>
                <w:color w:val="000000"/>
                <w:sz w:val="24"/>
                <w:szCs w:val="24"/>
              </w:rPr>
            </w:pPr>
          </w:p>
        </w:tc>
        <w:tc>
          <w:tcPr>
            <w:tcW w:w="4821" w:type="dxa"/>
            <w:shd w:val="clear" w:color="auto" w:fill="auto"/>
          </w:tcPr>
          <w:p w14:paraId="559E8A31" w14:textId="5EDC178C" w:rsidR="008863C2" w:rsidRPr="008411B0" w:rsidRDefault="008411B0"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Eelnõu seletuskirja täiendatud.</w:t>
            </w:r>
          </w:p>
        </w:tc>
      </w:tr>
      <w:tr w:rsidR="008863C2" w:rsidRPr="00D229AA" w14:paraId="7F0380C7" w14:textId="77777777" w:rsidTr="120BD2F8">
        <w:trPr>
          <w:trHeight w:val="531"/>
        </w:trPr>
        <w:tc>
          <w:tcPr>
            <w:tcW w:w="14177" w:type="dxa"/>
            <w:gridSpan w:val="2"/>
            <w:shd w:val="clear" w:color="auto" w:fill="ADADAD" w:themeFill="background2" w:themeFillShade="BF"/>
          </w:tcPr>
          <w:p w14:paraId="43F24230" w14:textId="77777777" w:rsidR="008863C2" w:rsidRDefault="008863C2" w:rsidP="008863C2">
            <w:pPr>
              <w:autoSpaceDE w:val="0"/>
              <w:autoSpaceDN w:val="0"/>
              <w:adjustRightInd w:val="0"/>
              <w:jc w:val="center"/>
              <w:rPr>
                <w:rFonts w:ascii="Times New Roman" w:eastAsia="Calibri" w:hAnsi="Times New Roman" w:cs="Times New Roman"/>
                <w:color w:val="000000"/>
                <w:sz w:val="24"/>
                <w:szCs w:val="24"/>
              </w:rPr>
            </w:pPr>
            <w:r w:rsidRPr="00D229AA">
              <w:rPr>
                <w:rFonts w:ascii="Times New Roman" w:eastAsia="Calibri" w:hAnsi="Times New Roman" w:cs="Times New Roman"/>
                <w:b/>
                <w:bCs/>
                <w:color w:val="000000"/>
                <w:sz w:val="24"/>
                <w:szCs w:val="24"/>
              </w:rPr>
              <w:t>Eesti Proviisorapteekide Liit</w:t>
            </w:r>
            <w:r>
              <w:rPr>
                <w:rFonts w:ascii="Times New Roman" w:eastAsia="Calibri" w:hAnsi="Times New Roman" w:cs="Times New Roman"/>
                <w:color w:val="000000"/>
                <w:sz w:val="24"/>
                <w:szCs w:val="24"/>
              </w:rPr>
              <w:t>, 26.11.2024</w:t>
            </w:r>
          </w:p>
          <w:p w14:paraId="6BF3B213" w14:textId="3FE1F1F2"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Kontaktisik: </w:t>
            </w:r>
            <w:r w:rsidRPr="007103BA">
              <w:rPr>
                <w:rFonts w:ascii="Times New Roman" w:eastAsia="Calibri" w:hAnsi="Times New Roman" w:cs="Times New Roman"/>
                <w:color w:val="000000"/>
                <w:sz w:val="24"/>
                <w:szCs w:val="24"/>
              </w:rPr>
              <w:t>Ly Rootslane</w:t>
            </w:r>
            <w:r>
              <w:rPr>
                <w:rFonts w:ascii="Times New Roman" w:eastAsia="Calibri" w:hAnsi="Times New Roman" w:cs="Times New Roman"/>
                <w:color w:val="000000"/>
                <w:sz w:val="24"/>
                <w:szCs w:val="24"/>
              </w:rPr>
              <w:t xml:space="preserve">, tel </w:t>
            </w:r>
            <w:r w:rsidRPr="007103BA">
              <w:rPr>
                <w:rFonts w:ascii="Times New Roman" w:eastAsia="Calibri" w:hAnsi="Times New Roman" w:cs="Times New Roman"/>
                <w:color w:val="000000"/>
                <w:sz w:val="24"/>
                <w:szCs w:val="24"/>
              </w:rPr>
              <w:t>5886 3915</w:t>
            </w:r>
          </w:p>
        </w:tc>
      </w:tr>
      <w:tr w:rsidR="008863C2" w:rsidRPr="00D229AA" w14:paraId="7210D41E" w14:textId="77777777" w:rsidTr="120BD2F8">
        <w:trPr>
          <w:trHeight w:val="531"/>
        </w:trPr>
        <w:tc>
          <w:tcPr>
            <w:tcW w:w="9356" w:type="dxa"/>
            <w:shd w:val="clear" w:color="auto" w:fill="auto"/>
          </w:tcPr>
          <w:p w14:paraId="4E9367FC" w14:textId="4023DFB8" w:rsidR="008863C2" w:rsidRPr="00D229AA"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 xml:space="preserve">Kokkuvõtlikult kordame kõige olulisemat tõdemust: kuna valdav enamus Eesti apteeke on väike- või mikroettevõtted, siis puudub neil võimekus lisakulude või kohustuste kandmiseks ilma riigipoolsete lahenduste väljapakkumiseta. Ravimite jaemüügi juurdehindlused on Eestis riiklikult reguleeritud ja väga madalad (kehtestatud 2005 aastal), mistõttu isegi riskianalüüside, kriisiplaanide jmt koostamine võib üksikapteegile üle jõu käia. Seetõttu peame ka juba kehtivat hädaolukorra seadust rakendamatuks seni, kuni riik pole välja pakkunud finantsilisi jmt lahendusi, mis aitaksid apteekidel uudseid, mahukaid kohustusi täita. </w:t>
            </w:r>
          </w:p>
          <w:p w14:paraId="080910DB" w14:textId="77777777" w:rsidR="008863C2" w:rsidRPr="00D229AA"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 xml:space="preserve">Eelnõuga soovitakse aga panna ETOdele veelgi lisakohustusi, mis ei ole üksikult võttes küll väga suured, kuid siiski tähendavad apteekidele täiendavat koormust, mis vähendab nende jätkusuutlikkust. Kahjuks ei vasta tõele Eelnõu seletuskirjas toodud väide, et eelnõuga ei kaasne ettevõtjatele olulisi kulusid. Näiteks nõutakse töötajate lisakoolitusi regulaarselt – see eeldab koolitatavate töötajate vabastamist koolituste ajaks (ehk asendusi) ja iga uue töötaja koolitust. Paraku on apteekides terav erialase tööjõu nappus. Meie jaoks on kummastav, et kuigi juba kehtivad ETO reeglid (mis pole veel rakendunud) käivad apteekidel üle jõu, siis lisakohustusi tuleb veel juurde. </w:t>
            </w:r>
          </w:p>
          <w:p w14:paraId="38FCC60D" w14:textId="77777777" w:rsidR="008863C2" w:rsidRDefault="008863C2" w:rsidP="008863C2">
            <w:pPr>
              <w:autoSpaceDE w:val="0"/>
              <w:autoSpaceDN w:val="0"/>
              <w:adjustRightInd w:val="0"/>
              <w:jc w:val="both"/>
              <w:rPr>
                <w:rFonts w:ascii="Times New Roman" w:eastAsia="Calibri" w:hAnsi="Times New Roman" w:cs="Times New Roman"/>
                <w:color w:val="000000"/>
                <w:sz w:val="24"/>
                <w:szCs w:val="24"/>
              </w:rPr>
            </w:pPr>
            <w:r w:rsidRPr="00D229AA">
              <w:rPr>
                <w:rFonts w:ascii="Times New Roman" w:eastAsia="Calibri" w:hAnsi="Times New Roman" w:cs="Times New Roman"/>
                <w:color w:val="000000"/>
                <w:sz w:val="24"/>
                <w:szCs w:val="24"/>
              </w:rPr>
              <w:t>Kordame oma palvet tõsiselt kaaluda ressursside eraldamist riigipoolseteks lahendusteks, sest vastasel juhul on risk, et Eelnõu eesmärgid jäävad tegelikkuses saavutamata.</w:t>
            </w:r>
          </w:p>
          <w:p w14:paraId="55E7484B" w14:textId="5ED86105" w:rsidR="00EB6CA8" w:rsidRPr="00D229AA" w:rsidRDefault="00EB6CA8" w:rsidP="008863C2">
            <w:pPr>
              <w:autoSpaceDE w:val="0"/>
              <w:autoSpaceDN w:val="0"/>
              <w:adjustRightInd w:val="0"/>
              <w:jc w:val="both"/>
              <w:rPr>
                <w:rFonts w:ascii="Times New Roman" w:eastAsia="Calibri" w:hAnsi="Times New Roman" w:cs="Times New Roman"/>
                <w:b/>
                <w:bCs/>
                <w:color w:val="000000"/>
                <w:sz w:val="24"/>
                <w:szCs w:val="24"/>
              </w:rPr>
            </w:pPr>
          </w:p>
        </w:tc>
        <w:tc>
          <w:tcPr>
            <w:tcW w:w="4821" w:type="dxa"/>
            <w:shd w:val="clear" w:color="auto" w:fill="auto"/>
          </w:tcPr>
          <w:p w14:paraId="24CD465B" w14:textId="182AEB85" w:rsidR="008863C2" w:rsidRPr="00D229AA" w:rsidRDefault="008746D4" w:rsidP="008863C2">
            <w:pPr>
              <w:jc w:val="both"/>
              <w:rPr>
                <w:rFonts w:ascii="Times New Roman" w:eastAsia="Calibri" w:hAnsi="Times New Roman" w:cs="Times New Roman"/>
                <w:sz w:val="24"/>
                <w:szCs w:val="24"/>
              </w:rPr>
            </w:pPr>
            <w:r w:rsidRPr="00811B77">
              <w:rPr>
                <w:rFonts w:ascii="Times New Roman" w:eastAsia="Calibri" w:hAnsi="Times New Roman" w:cs="Times New Roman"/>
                <w:b/>
                <w:bCs/>
                <w:sz w:val="24"/>
                <w:szCs w:val="24"/>
              </w:rPr>
              <w:t>Arvestatud osaliselt.</w:t>
            </w:r>
            <w:r>
              <w:rPr>
                <w:rFonts w:ascii="Times New Roman" w:eastAsia="Calibri" w:hAnsi="Times New Roman" w:cs="Times New Roman"/>
                <w:sz w:val="24"/>
                <w:szCs w:val="24"/>
              </w:rPr>
              <w:t xml:space="preserve"> ETOd valivad ise töötajad, kes läbivad elanikkonnakaitsekoolituse ja määravad ka koolituste regulaarsuse. Seega on mõju oluliselt väiksem, kui esialgse eelnõu sõnastusega plaanitud.</w:t>
            </w:r>
          </w:p>
        </w:tc>
      </w:tr>
      <w:tr w:rsidR="008863C2" w:rsidRPr="00D229AA" w14:paraId="40BF49C9" w14:textId="77777777" w:rsidTr="120BD2F8">
        <w:trPr>
          <w:trHeight w:val="531"/>
        </w:trPr>
        <w:tc>
          <w:tcPr>
            <w:tcW w:w="14177" w:type="dxa"/>
            <w:gridSpan w:val="2"/>
            <w:shd w:val="clear" w:color="auto" w:fill="ADADAD" w:themeFill="background2" w:themeFillShade="BF"/>
          </w:tcPr>
          <w:p w14:paraId="79C44A0D" w14:textId="77777777" w:rsidR="008863C2" w:rsidRDefault="008863C2" w:rsidP="008863C2">
            <w:pPr>
              <w:jc w:val="center"/>
              <w:rPr>
                <w:rFonts w:ascii="Times New Roman" w:eastAsia="Calibri" w:hAnsi="Times New Roman" w:cs="Times New Roman"/>
                <w:sz w:val="24"/>
                <w:szCs w:val="24"/>
              </w:rPr>
            </w:pPr>
            <w:r w:rsidRPr="006C0046">
              <w:rPr>
                <w:rFonts w:ascii="Times New Roman" w:eastAsia="Calibri" w:hAnsi="Times New Roman" w:cs="Times New Roman"/>
                <w:b/>
                <w:bCs/>
                <w:sz w:val="24"/>
                <w:szCs w:val="24"/>
              </w:rPr>
              <w:t>Eesti Puuetega Inimeste Koda</w:t>
            </w:r>
            <w:r>
              <w:rPr>
                <w:rFonts w:ascii="Times New Roman" w:eastAsia="Calibri" w:hAnsi="Times New Roman" w:cs="Times New Roman"/>
                <w:sz w:val="24"/>
                <w:szCs w:val="24"/>
              </w:rPr>
              <w:t>, 25.11.2024 kiri nr 70</w:t>
            </w:r>
          </w:p>
          <w:p w14:paraId="4C71B1D0" w14:textId="02F57A4C"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6C0046">
              <w:rPr>
                <w:rFonts w:ascii="Times New Roman" w:eastAsia="Calibri" w:hAnsi="Times New Roman" w:cs="Times New Roman"/>
                <w:sz w:val="24"/>
                <w:szCs w:val="24"/>
              </w:rPr>
              <w:t>Mari Puuram</w:t>
            </w:r>
            <w:r>
              <w:rPr>
                <w:rFonts w:ascii="Times New Roman" w:eastAsia="Calibri" w:hAnsi="Times New Roman" w:cs="Times New Roman"/>
                <w:sz w:val="24"/>
                <w:szCs w:val="24"/>
              </w:rPr>
              <w:t xml:space="preserve"> (</w:t>
            </w:r>
            <w:hyperlink r:id="rId11" w:history="1">
              <w:r w:rsidRPr="000D1403">
                <w:rPr>
                  <w:rStyle w:val="Hperlink"/>
                  <w:rFonts w:ascii="Times New Roman" w:eastAsia="Calibri" w:hAnsi="Times New Roman" w:cs="Times New Roman"/>
                  <w:sz w:val="24"/>
                  <w:szCs w:val="24"/>
                </w:rPr>
                <w:t>mari.puuram@epikoda.ee</w:t>
              </w:r>
            </w:hyperlink>
            <w:r>
              <w:rPr>
                <w:rFonts w:ascii="Times New Roman" w:eastAsia="Calibri" w:hAnsi="Times New Roman" w:cs="Times New Roman"/>
                <w:sz w:val="24"/>
                <w:szCs w:val="24"/>
              </w:rPr>
              <w:t xml:space="preserve">; </w:t>
            </w:r>
            <w:r w:rsidRPr="006C0046">
              <w:rPr>
                <w:rFonts w:ascii="Times New Roman" w:eastAsia="Calibri" w:hAnsi="Times New Roman" w:cs="Times New Roman"/>
                <w:sz w:val="24"/>
                <w:szCs w:val="24"/>
              </w:rPr>
              <w:t>tel +372 5401 0437</w:t>
            </w:r>
            <w:r>
              <w:rPr>
                <w:rFonts w:ascii="Times New Roman" w:eastAsia="Calibri" w:hAnsi="Times New Roman" w:cs="Times New Roman"/>
                <w:sz w:val="24"/>
                <w:szCs w:val="24"/>
              </w:rPr>
              <w:t>)</w:t>
            </w:r>
          </w:p>
        </w:tc>
      </w:tr>
      <w:tr w:rsidR="008863C2" w:rsidRPr="00D229AA" w14:paraId="318878C4" w14:textId="77777777" w:rsidTr="120BD2F8">
        <w:trPr>
          <w:trHeight w:val="531"/>
        </w:trPr>
        <w:tc>
          <w:tcPr>
            <w:tcW w:w="9356" w:type="dxa"/>
            <w:shd w:val="clear" w:color="auto" w:fill="auto"/>
          </w:tcPr>
          <w:p w14:paraId="2B448AC1" w14:textId="459F79A5" w:rsidR="008863C2" w:rsidRPr="00513739" w:rsidRDefault="008863C2" w:rsidP="008863C2">
            <w:pPr>
              <w:jc w:val="both"/>
              <w:rPr>
                <w:rFonts w:ascii="Times New Roman" w:eastAsia="Times New Roman" w:hAnsi="Times New Roman" w:cs="Times New Roman"/>
                <w:sz w:val="24"/>
                <w:szCs w:val="24"/>
              </w:rPr>
            </w:pPr>
            <w:r w:rsidRPr="00075148">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Juhime tähelepanu, et eelnõu tutvustusele ei olnud tagatud ligipääsetavust kuulmislangusega inimestele nagu kõne tekstiks (kirjutustõlge) ja eesti viipekeeletõlge, mis on oluline neile, kelle emakeel on eesti viipekeel. Soovime, et avalik sektor pööraks oma tegevustest suuremat tähelepanu ligipääsetavuse tagamisele, eriti olukordades, mil tutvustatakse kogu elanikkonda puudutavaid eelnõusid. Heaks näiteks on Sotsiaalministeerium olukordades, kus tutvustusele on oodatud puuetega inimeste esindusorganisatsioonid ning tõlgete tagamine kohtumisel on pigem norm, kui erand. Samuti on ligipääsetavus oluline nt  avalike  konsultatsioonide, õppuste, arendusprojektide, planeeringute tutvustamisel jne.</w:t>
            </w:r>
          </w:p>
        </w:tc>
        <w:tc>
          <w:tcPr>
            <w:tcW w:w="4821" w:type="dxa"/>
            <w:shd w:val="clear" w:color="auto" w:fill="auto"/>
          </w:tcPr>
          <w:p w14:paraId="4ADC95F7" w14:textId="02F1C992" w:rsidR="008863C2" w:rsidRPr="00634D69" w:rsidRDefault="008863C2"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Teadmiseks võetud. </w:t>
            </w:r>
          </w:p>
          <w:p w14:paraId="4309E39F" w14:textId="77777777" w:rsidR="008863C2" w:rsidRDefault="008863C2" w:rsidP="008863C2">
            <w:pPr>
              <w:jc w:val="both"/>
              <w:rPr>
                <w:rFonts w:ascii="Times New Roman" w:eastAsia="Calibri" w:hAnsi="Times New Roman" w:cs="Times New Roman"/>
                <w:sz w:val="24"/>
                <w:szCs w:val="24"/>
              </w:rPr>
            </w:pPr>
          </w:p>
          <w:p w14:paraId="7F8BCEC6" w14:textId="218E0165" w:rsidR="008863C2" w:rsidRPr="00634D69" w:rsidRDefault="008863C2" w:rsidP="008863C2">
            <w:pPr>
              <w:jc w:val="both"/>
              <w:rPr>
                <w:rFonts w:ascii="Times New Roman" w:eastAsia="Calibri" w:hAnsi="Times New Roman" w:cs="Times New Roman"/>
                <w:i/>
                <w:iCs/>
                <w:sz w:val="24"/>
                <w:szCs w:val="24"/>
              </w:rPr>
            </w:pPr>
            <w:r w:rsidRPr="00634D69">
              <w:rPr>
                <w:rFonts w:ascii="Times New Roman" w:eastAsia="Calibri" w:hAnsi="Times New Roman" w:cs="Times New Roman"/>
                <w:i/>
                <w:iCs/>
                <w:sz w:val="24"/>
                <w:szCs w:val="24"/>
              </w:rPr>
              <w:t xml:space="preserve"> </w:t>
            </w:r>
          </w:p>
        </w:tc>
      </w:tr>
      <w:tr w:rsidR="008863C2" w:rsidRPr="00D229AA" w14:paraId="2E3B8803" w14:textId="77777777" w:rsidTr="120BD2F8">
        <w:trPr>
          <w:trHeight w:val="531"/>
        </w:trPr>
        <w:tc>
          <w:tcPr>
            <w:tcW w:w="9356" w:type="dxa"/>
            <w:shd w:val="clear" w:color="auto" w:fill="auto"/>
          </w:tcPr>
          <w:p w14:paraId="1ACCAB5F" w14:textId="1323206C"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2. </w:t>
            </w:r>
            <w:r>
              <w:rPr>
                <w:rFonts w:ascii="Times New Roman" w:eastAsia="Times New Roman" w:hAnsi="Times New Roman" w:cs="Times New Roman"/>
                <w:sz w:val="24"/>
                <w:szCs w:val="24"/>
              </w:rPr>
              <w:t>Hädaolukorra seaduse eelnõu kohaselt on kavas Siseministeeriumi tasandil määruse loomine, millega tagatakse varjenditele ligipääsetavusnõuded. EPIKoja ettepanek on arvestada kehtiva ettevõtlus ja infotehnoloogiaministri määruse number 28 „Puudega inimeste erivajadusest tulenevad nõuded ehitisele“ põhimõtetega ka varjendite ligipääsu tagamiseks. See on oluline, et varjendis olev inimene ei jääks ebavõrdsesse olukorda. Eelnõu tutvustusel selgus, et on olemas töörühm, kes valmistab ette lahendusi, mis puudutavad puudega inimeste erivajadustega arvestamist. EPIKoda palub kaasata ennast eelnõu väljatöötamisse, et lahendused oleksid puudega inimestele, eriti liikumispuuet arvestavad, jõukohased ja sobivad.</w:t>
            </w:r>
          </w:p>
        </w:tc>
        <w:tc>
          <w:tcPr>
            <w:tcW w:w="4821" w:type="dxa"/>
            <w:shd w:val="clear" w:color="auto" w:fill="auto"/>
          </w:tcPr>
          <w:p w14:paraId="1F5F4EE7" w14:textId="4EFC5BE5"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Kaasame EPIKoja rakendusakti ligipääsetavuse osa koostamisse.</w:t>
            </w:r>
          </w:p>
          <w:p w14:paraId="38D71488" w14:textId="425E3A2E" w:rsidR="008863C2" w:rsidRPr="00D229AA" w:rsidRDefault="008863C2" w:rsidP="008863C2">
            <w:pPr>
              <w:jc w:val="both"/>
              <w:rPr>
                <w:rFonts w:ascii="Times New Roman" w:eastAsia="Calibri" w:hAnsi="Times New Roman" w:cs="Times New Roman"/>
                <w:sz w:val="24"/>
                <w:szCs w:val="24"/>
              </w:rPr>
            </w:pPr>
          </w:p>
        </w:tc>
      </w:tr>
      <w:tr w:rsidR="008863C2" w:rsidRPr="00D229AA" w14:paraId="716455CA" w14:textId="77777777" w:rsidTr="120BD2F8">
        <w:trPr>
          <w:trHeight w:val="531"/>
        </w:trPr>
        <w:tc>
          <w:tcPr>
            <w:tcW w:w="9356" w:type="dxa"/>
            <w:shd w:val="clear" w:color="auto" w:fill="auto"/>
          </w:tcPr>
          <w:p w14:paraId="600C8D63" w14:textId="065C0471"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3. </w:t>
            </w:r>
            <w:r>
              <w:rPr>
                <w:rFonts w:ascii="Times New Roman" w:eastAsia="Times New Roman" w:hAnsi="Times New Roman" w:cs="Times New Roman"/>
                <w:sz w:val="24"/>
                <w:szCs w:val="24"/>
              </w:rPr>
              <w:t>Eelnõu tutvusamisel toodi välja Kredexi meetme abil korterelamutele varjumiskohtade loomist. Oluline on koostöö puuetega inimeste organisatsioonidega, et ka need varjumiskohad oleksid ligipääsetavad puude korral.</w:t>
            </w:r>
          </w:p>
        </w:tc>
        <w:tc>
          <w:tcPr>
            <w:tcW w:w="4821" w:type="dxa"/>
            <w:shd w:val="clear" w:color="auto" w:fill="auto"/>
          </w:tcPr>
          <w:p w14:paraId="5C98EA60" w14:textId="5C47C21B" w:rsidR="008863C2" w:rsidRPr="00634D69" w:rsidRDefault="008863C2"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r w:rsidRPr="00634D69">
              <w:rPr>
                <w:rFonts w:ascii="Times New Roman" w:eastAsia="Calibri" w:hAnsi="Times New Roman" w:cs="Times New Roman"/>
                <w:b/>
                <w:bCs/>
                <w:sz w:val="24"/>
                <w:szCs w:val="24"/>
              </w:rPr>
              <w:t xml:space="preserve"> </w:t>
            </w:r>
          </w:p>
        </w:tc>
      </w:tr>
      <w:tr w:rsidR="008863C2" w:rsidRPr="00D229AA" w14:paraId="1980AD55" w14:textId="77777777" w:rsidTr="120BD2F8">
        <w:trPr>
          <w:trHeight w:val="531"/>
        </w:trPr>
        <w:tc>
          <w:tcPr>
            <w:tcW w:w="9356" w:type="dxa"/>
            <w:shd w:val="clear" w:color="auto" w:fill="auto"/>
          </w:tcPr>
          <w:p w14:paraId="3C9BAF61" w14:textId="307EAA67" w:rsidR="008863C2" w:rsidRPr="00513739"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4. </w:t>
            </w:r>
            <w:r>
              <w:rPr>
                <w:rFonts w:ascii="Times New Roman" w:eastAsia="Times New Roman" w:hAnsi="Times New Roman" w:cs="Times New Roman"/>
                <w:sz w:val="24"/>
                <w:szCs w:val="24"/>
              </w:rPr>
              <w:t>Elanikkonna koolitusega seonduva puhul toome välja ligipääsetavuse tagamist video- ja õppematerjalidele. See on oluline olukorras, kus elanikkond peab tegema ettevalmistusi ning olema teadlik, kuidas kriisiolukorras käituda. Videod vajavad viipekeeletõlkeid, subtiitreid ja võimalik, et ka kirjeldustõlkeid, kui sisalduv info antakse edasi kirjalikult või pildis ilma lisainfota. Meie vaates on oluline, et taolised lahendused oleksid alati välja töötatud koostöös sihtrühmadega juba algusest peale. Heaks näiteks on Päästeamet, kes on ettevalmistanud ohuteavituse logod, testinud neid arusaamisraskustega inimeste sihtgrupi peal, mis tagab ligipääsetavuse ja arusaadavuse ka kõikidele teistele ühiskonnagruppidele. Ole Valmis kodulehel muudatuste tegemiseks, mis tagaksid kõigile parema ligipääsetavuse, on EPIKoda saatnud ettepanekud juba varasemalt.</w:t>
            </w:r>
          </w:p>
        </w:tc>
        <w:tc>
          <w:tcPr>
            <w:tcW w:w="4821" w:type="dxa"/>
            <w:shd w:val="clear" w:color="auto" w:fill="auto"/>
          </w:tcPr>
          <w:p w14:paraId="3BA3E478" w14:textId="5D4E706E"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p>
        </w:tc>
      </w:tr>
      <w:tr w:rsidR="008863C2" w:rsidRPr="00D229AA" w14:paraId="61E608CA" w14:textId="77777777" w:rsidTr="120BD2F8">
        <w:trPr>
          <w:trHeight w:val="531"/>
        </w:trPr>
        <w:tc>
          <w:tcPr>
            <w:tcW w:w="9356" w:type="dxa"/>
            <w:shd w:val="clear" w:color="auto" w:fill="auto"/>
          </w:tcPr>
          <w:p w14:paraId="39DB9796" w14:textId="77777777" w:rsidR="008863C2" w:rsidRDefault="008863C2" w:rsidP="008863C2">
            <w:pPr>
              <w:jc w:val="both"/>
              <w:rPr>
                <w:rFonts w:ascii="Times New Roman" w:eastAsia="Times New Roman" w:hAnsi="Times New Roman" w:cs="Times New Roman"/>
                <w:sz w:val="24"/>
                <w:szCs w:val="24"/>
              </w:rPr>
            </w:pPr>
            <w:r>
              <w:rPr>
                <w:rFonts w:ascii="Times New Roman" w:eastAsia="Calibri" w:hAnsi="Times New Roman" w:cs="Times New Roman"/>
                <w:b/>
                <w:bCs/>
                <w:color w:val="000000"/>
                <w:sz w:val="24"/>
                <w:szCs w:val="24"/>
              </w:rPr>
              <w:t xml:space="preserve">5. </w:t>
            </w:r>
            <w:r w:rsidRPr="000133D0">
              <w:rPr>
                <w:rFonts w:ascii="Times New Roman" w:eastAsia="Times New Roman" w:hAnsi="Times New Roman" w:cs="Times New Roman"/>
                <w:sz w:val="24"/>
                <w:szCs w:val="24"/>
              </w:rPr>
              <w:t xml:space="preserve">Soovime rõhutada, et </w:t>
            </w:r>
            <w:r>
              <w:rPr>
                <w:rFonts w:ascii="Times New Roman" w:eastAsia="Times New Roman" w:hAnsi="Times New Roman" w:cs="Times New Roman"/>
                <w:sz w:val="24"/>
                <w:szCs w:val="24"/>
              </w:rPr>
              <w:t>arvestades puudest tulenevate erivajadustega tagatakse ligipääs ka teistele ühiskonnagruppidele, nagu vanemaealised, ajutise vigastusega inimesed, lapsed ja noored. L</w:t>
            </w:r>
            <w:r w:rsidRPr="000133D0">
              <w:rPr>
                <w:rFonts w:ascii="Times New Roman" w:eastAsia="Times New Roman" w:hAnsi="Times New Roman" w:cs="Times New Roman"/>
                <w:sz w:val="24"/>
                <w:szCs w:val="24"/>
              </w:rPr>
              <w:t xml:space="preserve">igipääsetavuse tagamine on oluline samm </w:t>
            </w:r>
            <w:r>
              <w:rPr>
                <w:rFonts w:ascii="Times New Roman" w:eastAsia="Times New Roman" w:hAnsi="Times New Roman" w:cs="Times New Roman"/>
                <w:sz w:val="24"/>
                <w:szCs w:val="24"/>
              </w:rPr>
              <w:t xml:space="preserve">ettevalmistumiseks kriisiolukordadeks </w:t>
            </w:r>
            <w:r w:rsidRPr="000133D0">
              <w:rPr>
                <w:rFonts w:ascii="Times New Roman" w:eastAsia="Times New Roman" w:hAnsi="Times New Roman" w:cs="Times New Roman"/>
                <w:sz w:val="24"/>
                <w:szCs w:val="24"/>
              </w:rPr>
              <w:t xml:space="preserve">ning võimaldab igaühel panustada </w:t>
            </w:r>
            <w:r>
              <w:rPr>
                <w:rFonts w:ascii="Times New Roman" w:eastAsia="Times New Roman" w:hAnsi="Times New Roman" w:cs="Times New Roman"/>
                <w:sz w:val="24"/>
                <w:szCs w:val="24"/>
              </w:rPr>
              <w:t>ning toimida parimal võimalikul moel hädaolukordades</w:t>
            </w:r>
            <w:r w:rsidRPr="000133D0">
              <w:rPr>
                <w:rFonts w:ascii="Times New Roman" w:eastAsia="Times New Roman" w:hAnsi="Times New Roman" w:cs="Times New Roman"/>
                <w:sz w:val="24"/>
                <w:szCs w:val="24"/>
              </w:rPr>
              <w:t xml:space="preserve">. Loodame, et </w:t>
            </w:r>
            <w:r>
              <w:rPr>
                <w:rFonts w:ascii="Times New Roman" w:eastAsia="Times New Roman" w:hAnsi="Times New Roman" w:cs="Times New Roman"/>
                <w:sz w:val="24"/>
                <w:szCs w:val="24"/>
              </w:rPr>
              <w:t>meie ettepanekud</w:t>
            </w:r>
            <w:r w:rsidRPr="000133D0">
              <w:rPr>
                <w:rFonts w:ascii="Times New Roman" w:eastAsia="Times New Roman" w:hAnsi="Times New Roman" w:cs="Times New Roman"/>
                <w:sz w:val="24"/>
                <w:szCs w:val="24"/>
              </w:rPr>
              <w:t xml:space="preserve"> leiavad oma koha eelnõu rakendamisel ja tegevuste elluviimisel.</w:t>
            </w:r>
            <w:r>
              <w:rPr>
                <w:rFonts w:ascii="Times New Roman" w:eastAsia="Times New Roman" w:hAnsi="Times New Roman" w:cs="Times New Roman"/>
                <w:sz w:val="24"/>
                <w:szCs w:val="24"/>
              </w:rPr>
              <w:t xml:space="preserve"> Lisaks rõhutame, et väljatöötamiskavatsuste, eelnõude ja mistahes muude dokumentide koostamise ja algatuste puhul on oluline kaasata sihtgruppe juba planeerimise faasis ning teavitada aegsasti sisendikorjest, toimuvatest koosolekutest ja üritustest, et ette jõuaksid valmistuda ja kaasatult osaleda ka need sihtgrupid, kelle jaoks seadusandluses orienteerumine ei ole igapäevane, kuid kes on samamoodi meie ühiskonna olulised liikmed. Eesti Puuetega Inimeste Koda saab siin olla esmane kontaktpunkt, palume meid aegsasti kaasata.</w:t>
            </w:r>
          </w:p>
          <w:p w14:paraId="73ED8B56" w14:textId="3E7BDA9E" w:rsidR="00EB6CA8" w:rsidRPr="00513739" w:rsidRDefault="00EB6CA8" w:rsidP="008863C2">
            <w:pPr>
              <w:jc w:val="both"/>
              <w:rPr>
                <w:rFonts w:ascii="Times New Roman" w:eastAsia="Times New Roman" w:hAnsi="Times New Roman" w:cs="Times New Roman"/>
                <w:sz w:val="24"/>
                <w:szCs w:val="24"/>
              </w:rPr>
            </w:pPr>
          </w:p>
        </w:tc>
        <w:tc>
          <w:tcPr>
            <w:tcW w:w="4821" w:type="dxa"/>
            <w:shd w:val="clear" w:color="auto" w:fill="auto"/>
          </w:tcPr>
          <w:p w14:paraId="7B074B70" w14:textId="0A3583C6" w:rsidR="008863C2" w:rsidRPr="00634D69"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p>
        </w:tc>
      </w:tr>
      <w:tr w:rsidR="008863C2" w:rsidRPr="00D229AA" w14:paraId="6B3FD51D" w14:textId="77777777" w:rsidTr="120BD2F8">
        <w:trPr>
          <w:trHeight w:val="531"/>
        </w:trPr>
        <w:tc>
          <w:tcPr>
            <w:tcW w:w="14177" w:type="dxa"/>
            <w:gridSpan w:val="2"/>
            <w:shd w:val="clear" w:color="auto" w:fill="ADADAD" w:themeFill="background2" w:themeFillShade="BF"/>
          </w:tcPr>
          <w:p w14:paraId="31DBC905" w14:textId="77777777" w:rsidR="008863C2" w:rsidRDefault="008863C2" w:rsidP="008863C2">
            <w:pPr>
              <w:jc w:val="center"/>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Eesti Infotehnoloogia ja Telekommunikatsiooni Lii</w:t>
            </w:r>
            <w:r>
              <w:rPr>
                <w:rFonts w:ascii="Times New Roman" w:eastAsia="Calibri" w:hAnsi="Times New Roman" w:cs="Times New Roman"/>
                <w:b/>
                <w:bCs/>
                <w:color w:val="000000"/>
                <w:sz w:val="24"/>
                <w:szCs w:val="24"/>
              </w:rPr>
              <w:t>t</w:t>
            </w:r>
            <w:r>
              <w:rPr>
                <w:rFonts w:ascii="Times New Roman" w:eastAsia="Calibri" w:hAnsi="Times New Roman" w:cs="Times New Roman"/>
                <w:color w:val="000000"/>
                <w:sz w:val="24"/>
                <w:szCs w:val="24"/>
              </w:rPr>
              <w:t xml:space="preserve">, 27.11.2024 kiri nr </w:t>
            </w:r>
            <w:r w:rsidRPr="00304322">
              <w:rPr>
                <w:rFonts w:ascii="Times New Roman" w:eastAsia="Calibri" w:hAnsi="Times New Roman" w:cs="Times New Roman"/>
                <w:color w:val="000000"/>
                <w:sz w:val="24"/>
                <w:szCs w:val="24"/>
              </w:rPr>
              <w:t>5.1-1/150</w:t>
            </w:r>
          </w:p>
          <w:p w14:paraId="711FC7C5" w14:textId="0566471C"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Kontaktisik: </w:t>
            </w:r>
            <w:r w:rsidRPr="00304322">
              <w:rPr>
                <w:rFonts w:ascii="Times New Roman" w:eastAsia="Calibri" w:hAnsi="Times New Roman" w:cs="Times New Roman"/>
                <w:color w:val="000000"/>
                <w:sz w:val="24"/>
                <w:szCs w:val="24"/>
              </w:rPr>
              <w:t>Keilin Tammepärg</w:t>
            </w:r>
            <w:r>
              <w:rPr>
                <w:rFonts w:ascii="Times New Roman" w:eastAsia="Calibri" w:hAnsi="Times New Roman" w:cs="Times New Roman"/>
                <w:color w:val="000000"/>
                <w:sz w:val="24"/>
                <w:szCs w:val="24"/>
              </w:rPr>
              <w:t xml:space="preserve"> (</w:t>
            </w:r>
            <w:hyperlink r:id="rId12" w:history="1">
              <w:r w:rsidRPr="00E43F48">
                <w:rPr>
                  <w:rStyle w:val="Hperlink"/>
                  <w:rFonts w:ascii="Times New Roman" w:eastAsia="Calibri" w:hAnsi="Times New Roman" w:cs="Times New Roman"/>
                  <w:sz w:val="24"/>
                  <w:szCs w:val="24"/>
                </w:rPr>
                <w:t>keilin.tammeparg@itl.ee</w:t>
              </w:r>
            </w:hyperlink>
            <w:r>
              <w:rPr>
                <w:rFonts w:ascii="Times New Roman" w:eastAsia="Calibri" w:hAnsi="Times New Roman" w:cs="Times New Roman"/>
                <w:color w:val="000000"/>
                <w:sz w:val="24"/>
                <w:szCs w:val="24"/>
              </w:rPr>
              <w:t>)</w:t>
            </w:r>
          </w:p>
        </w:tc>
      </w:tr>
      <w:tr w:rsidR="008863C2" w:rsidRPr="00D229AA" w14:paraId="52CDC76A" w14:textId="77777777" w:rsidTr="120BD2F8">
        <w:trPr>
          <w:trHeight w:val="531"/>
        </w:trPr>
        <w:tc>
          <w:tcPr>
            <w:tcW w:w="9356" w:type="dxa"/>
            <w:shd w:val="clear" w:color="auto" w:fill="auto"/>
          </w:tcPr>
          <w:p w14:paraId="669187E6" w14:textId="1999F2A8"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 xml:space="preserve">1. </w:t>
            </w:r>
            <w:r w:rsidRPr="00304322">
              <w:rPr>
                <w:rFonts w:ascii="Times New Roman" w:eastAsia="Calibri" w:hAnsi="Times New Roman" w:cs="Times New Roman"/>
                <w:color w:val="000000"/>
                <w:sz w:val="24"/>
                <w:szCs w:val="24"/>
              </w:rPr>
              <w:t>Eelnõust ei ole selge, kes on kavandatavate muudatuste järgi kohustatud isikud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Eelnõu § 1 punktiga 1 HOS-i lisatava § 13</w:t>
            </w:r>
            <w:r w:rsidRPr="00AF3E25">
              <w:rPr>
                <w:rFonts w:ascii="Times New Roman" w:eastAsia="Calibri" w:hAnsi="Times New Roman" w:cs="Times New Roman"/>
                <w:color w:val="000000"/>
                <w:sz w:val="24"/>
                <w:szCs w:val="24"/>
                <w:vertAlign w:val="superscript"/>
              </w:rPr>
              <w:t>1</w:t>
            </w:r>
            <w:r w:rsidRPr="00304322">
              <w:rPr>
                <w:rFonts w:ascii="Times New Roman" w:eastAsia="Calibri" w:hAnsi="Times New Roman" w:cs="Times New Roman"/>
                <w:color w:val="000000"/>
                <w:sz w:val="24"/>
                <w:szCs w:val="24"/>
              </w:rPr>
              <w:t xml:space="preserve"> lõikest 1 nähtub, et Siseministeerium soovib</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ohuteavituse süsteemi laiendada ja rakendada võimalikult mitmekülgseid kanaleid, et jõuda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elanikkonnani kriisiolukordades. Eesmärk on arusaadav, kuid see säte tõstatab mitmeid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praktilisi ja tehnilisi küsimusi, eriti TV-teenuste ja multipleksimisteenuse osutajate rolli osas.</w:t>
            </w:r>
          </w:p>
          <w:p w14:paraId="381D085E" w14:textId="40005127"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HOS lisatava § 13</w:t>
            </w:r>
            <w:r w:rsidRPr="0055544A">
              <w:rPr>
                <w:rFonts w:ascii="Times New Roman" w:eastAsia="Calibri" w:hAnsi="Times New Roman" w:cs="Times New Roman"/>
                <w:color w:val="000000"/>
                <w:sz w:val="24"/>
                <w:szCs w:val="24"/>
                <w:vertAlign w:val="superscript"/>
              </w:rPr>
              <w:t>1</w:t>
            </w:r>
            <w:r w:rsidRPr="00304322">
              <w:rPr>
                <w:rFonts w:ascii="Times New Roman" w:eastAsia="Calibri" w:hAnsi="Times New Roman" w:cs="Times New Roman"/>
                <w:color w:val="000000"/>
                <w:sz w:val="24"/>
                <w:szCs w:val="24"/>
              </w:rPr>
              <w:t xml:space="preserve"> lõikega 3 antakse Päästeametile volitus kohustada sideettevõtteid,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meediateenuse ja multipleksimisteenuse osutajaid liituma EE-ALARM-iga.</w:t>
            </w:r>
          </w:p>
          <w:p w14:paraId="1CC02534" w14:textId="3118B9C0"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Selles sättes võetakse nimetatud teenuse osutajate kohta kasutusele termin "kohustatud isik",</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mis tekitab küsimusi. Näiteks kui ettevõte osutab vaid osaliselt elektroonilise side teenuseid,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mis on teadete edastamiseks vajalikud (TV tehniline lahendus), või elutähtsaid teenuseid HOS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mõistes, siis võib olla vaieldav, kas kõik need isikud saavad olla "kohustatud isikuks". Lisame,</w:t>
            </w:r>
          </w:p>
          <w:p w14:paraId="06C7AB4E" w14:textId="183772D9"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et TV teenus võib olla ka OTT teenus (ingl k over the top ehk voogedastusteenus interneti</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kaudu) ja paljudel juhtudel pole üldse tegu sideteenusega.</w:t>
            </w:r>
          </w:p>
          <w:p w14:paraId="7400C5AB" w14:textId="1B5145AA" w:rsidR="008863C2" w:rsidRDefault="008863C2" w:rsidP="008863C2">
            <w:pPr>
              <w:jc w:val="both"/>
              <w:rPr>
                <w:rFonts w:ascii="Times New Roman" w:eastAsia="Calibri" w:hAnsi="Times New Roman" w:cs="Times New Roman"/>
                <w:b/>
                <w:bCs/>
                <w:color w:val="000000"/>
                <w:sz w:val="24"/>
                <w:szCs w:val="24"/>
              </w:rPr>
            </w:pPr>
            <w:r w:rsidRPr="00304322">
              <w:rPr>
                <w:rFonts w:ascii="Times New Roman" w:eastAsia="Calibri" w:hAnsi="Times New Roman" w:cs="Times New Roman"/>
                <w:color w:val="000000"/>
                <w:sz w:val="24"/>
                <w:szCs w:val="24"/>
              </w:rPr>
              <w:t>Samas jääb arusaamatuks ka elutähtsa teenuse osutajast sideettevõtja kohustamine eelnõu</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alusel rohkemaks kui elutähtsate teenustena kehtivas HOS-is kirjas on (multipleksimisteenus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ei ole elutähtis teenus).</w:t>
            </w:r>
          </w:p>
        </w:tc>
        <w:tc>
          <w:tcPr>
            <w:tcW w:w="4821" w:type="dxa"/>
            <w:shd w:val="clear" w:color="auto" w:fill="auto"/>
          </w:tcPr>
          <w:p w14:paraId="3058195C" w14:textId="0703F63A" w:rsidR="00AF3E25" w:rsidRDefault="00AF3E25"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w:t>
            </w:r>
            <w:r w:rsidR="006B6CF6">
              <w:rPr>
                <w:rFonts w:ascii="Times New Roman" w:eastAsia="Calibri" w:hAnsi="Times New Roman" w:cs="Times New Roman"/>
                <w:sz w:val="24"/>
                <w:szCs w:val="24"/>
              </w:rPr>
              <w:t xml:space="preserve">ja seletuskirja </w:t>
            </w:r>
            <w:r>
              <w:rPr>
                <w:rFonts w:ascii="Times New Roman" w:eastAsia="Calibri" w:hAnsi="Times New Roman" w:cs="Times New Roman"/>
                <w:sz w:val="24"/>
                <w:szCs w:val="24"/>
              </w:rPr>
              <w:t>sõnastust täpsustatud.</w:t>
            </w:r>
            <w:r w:rsidR="006B6CF6">
              <w:rPr>
                <w:rFonts w:ascii="Times New Roman" w:eastAsia="Calibri" w:hAnsi="Times New Roman" w:cs="Times New Roman"/>
                <w:sz w:val="24"/>
                <w:szCs w:val="24"/>
              </w:rPr>
              <w:t xml:space="preserve"> Vt ka järgmist punkti. </w:t>
            </w:r>
          </w:p>
          <w:p w14:paraId="0A526529" w14:textId="77777777" w:rsidR="00AF3E25" w:rsidRDefault="00AF3E25" w:rsidP="008863C2">
            <w:pPr>
              <w:jc w:val="both"/>
              <w:rPr>
                <w:rFonts w:ascii="Times New Roman" w:eastAsia="Calibri" w:hAnsi="Times New Roman" w:cs="Times New Roman"/>
                <w:sz w:val="24"/>
                <w:szCs w:val="24"/>
              </w:rPr>
            </w:pPr>
          </w:p>
          <w:p w14:paraId="5CAC2329" w14:textId="3B4A7BBF" w:rsidR="008863C2" w:rsidRPr="00D229AA" w:rsidRDefault="008863C2" w:rsidP="008863C2">
            <w:pPr>
              <w:jc w:val="both"/>
              <w:rPr>
                <w:rFonts w:ascii="Times New Roman" w:eastAsia="Calibri" w:hAnsi="Times New Roman" w:cs="Times New Roman"/>
                <w:sz w:val="24"/>
                <w:szCs w:val="24"/>
              </w:rPr>
            </w:pPr>
          </w:p>
        </w:tc>
      </w:tr>
      <w:tr w:rsidR="008863C2" w:rsidRPr="00D229AA" w14:paraId="60BF3787" w14:textId="77777777" w:rsidTr="120BD2F8">
        <w:trPr>
          <w:trHeight w:val="531"/>
        </w:trPr>
        <w:tc>
          <w:tcPr>
            <w:tcW w:w="9356" w:type="dxa"/>
            <w:shd w:val="clear" w:color="auto" w:fill="auto"/>
          </w:tcPr>
          <w:p w14:paraId="329350A4" w14:textId="730B5FB5"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b/>
                <w:bCs/>
                <w:color w:val="000000"/>
                <w:sz w:val="24"/>
                <w:szCs w:val="24"/>
              </w:rPr>
              <w:t xml:space="preserve">2. </w:t>
            </w:r>
            <w:r w:rsidRPr="00304322">
              <w:rPr>
                <w:rFonts w:ascii="Times New Roman" w:eastAsia="Calibri" w:hAnsi="Times New Roman" w:cs="Times New Roman"/>
                <w:color w:val="000000"/>
                <w:sz w:val="24"/>
                <w:szCs w:val="24"/>
              </w:rPr>
              <w:t>Eelnõus puudub õiguslik alus ohuteavitusega seotud kohustuste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kehtestamiseks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HOS § 36 lg 1 punktide 5-7 kohaselt on elutähtsaks teenuseks mobiiltelefoniteenus,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telefoniteenus ja andmesideteenus. TV-teenuste osutamine ja multipleksimisteenused nende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hulka ei kuulu. Elutähtsate teenuste osutajate kohustusi saab laiendada ainult nende teenuste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pakkujatele, mis on seaduses otseselt määratletud. Meediateenused ei ole HOSi kohaselt</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elutähtsateks teenusteks, seega pole neile elutähtsa teenuse osutamisega seotud kohustuste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kehtestamine õiguslikult võimalik. Kohustuste kehtestamine HOS kaudu teenusepakkujatele,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kes ei osuta elutähtsat teenust, võib olla ka vastuolus õiguspärasuse põhimõttega. Oleme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seisukohal, et seaduses peab olema selge ja piisav õiguslik alus, kui meediateenuste või</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multipleksimisteenuste pakkujaid soovitakse kohustada osalema hädaolukorra teavituses.</w:t>
            </w:r>
          </w:p>
          <w:p w14:paraId="58896FB4" w14:textId="77777777"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Alternatiivseks lahenduseks on vastavatest kohustustest loobuda.</w:t>
            </w:r>
          </w:p>
          <w:p w14:paraId="027BF196" w14:textId="0419A91E" w:rsidR="008863C2" w:rsidRPr="0030432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Variant on ka eelnõu seletuskirjas täpsustada, et Päästeamet või valitsusasutused saavad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teha koostööd ka nende teenusepakkujatega, kes ei ole elutähtsa teenuse osutajaid, ent kes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on valmis vabatahtlikult panustama kriisiteavitusse.</w:t>
            </w:r>
          </w:p>
          <w:p w14:paraId="0E50BBB8" w14:textId="77777777" w:rsidR="008863C2" w:rsidRDefault="008863C2" w:rsidP="008863C2">
            <w:pPr>
              <w:jc w:val="both"/>
              <w:rPr>
                <w:rFonts w:ascii="Times New Roman" w:eastAsia="Calibri" w:hAnsi="Times New Roman" w:cs="Times New Roman"/>
                <w:color w:val="000000"/>
                <w:sz w:val="24"/>
                <w:szCs w:val="24"/>
              </w:rPr>
            </w:pPr>
            <w:r w:rsidRPr="00304322">
              <w:rPr>
                <w:rFonts w:ascii="Times New Roman" w:eastAsia="Calibri" w:hAnsi="Times New Roman" w:cs="Times New Roman"/>
                <w:color w:val="000000"/>
                <w:sz w:val="24"/>
                <w:szCs w:val="24"/>
              </w:rPr>
              <w:t>Kuna mobiiltelefoniteenus, telefoniteenus ja andmesideteenus on juba elutähtsad teenused,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soovitame kriisiteavitussüsteemi arendamisel ja HOS muutmisel keskenduda eelkõige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nendele kanalitele. Nende kaudu saab tagada kiire, geograafiliselt sihitud ja laialt levitatava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teavituse.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Uute kohustuste sätestamiseks on vajalik ennetavalt analüüsida nende tehnilist ja praktilist</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teostatavust. Mitme eraldiseisva teenuse (andmesideteenuse kui elutähtsa teenuse ja mitte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elutähtsate teenuste nagu meediateenuse ning multipleksimisteenuse) läbisegi või ühtsena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käsitlemine ja kohustamine eelnõuga samaks tegevuseks tekitab segadust ning vastuolusid.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Seadusega isikutele sätestatavad kohustused ei saa olla ebaselged ega mitmeti mõistetavad.</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Eelnõus kavandatav regulatsioon jääb arusaamatuks ka seetõttu, et täna on juba olemas</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meediateenuste seaduse § 18, mis võimaldab kohustada meediateenuste osutajaid edastama</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hädaolukorra teateid. Kui soovitakse uut kohustust, teistsuguse teenuse või tehnilise</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lahenduse kaudu sätestada, siis kohustatud isik peab oma kohustusi ka üheselt mõistma ning</w:t>
            </w:r>
            <w:r>
              <w:rPr>
                <w:rFonts w:ascii="Times New Roman" w:eastAsia="Calibri" w:hAnsi="Times New Roman" w:cs="Times New Roman"/>
                <w:color w:val="000000"/>
                <w:sz w:val="24"/>
                <w:szCs w:val="24"/>
              </w:rPr>
              <w:t xml:space="preserve"> </w:t>
            </w:r>
            <w:r w:rsidRPr="00304322">
              <w:rPr>
                <w:rFonts w:ascii="Times New Roman" w:eastAsia="Calibri" w:hAnsi="Times New Roman" w:cs="Times New Roman"/>
                <w:color w:val="000000"/>
                <w:sz w:val="24"/>
                <w:szCs w:val="24"/>
              </w:rPr>
              <w:t>neid kohustusi peab olema võimalik tehniliselt teostada.</w:t>
            </w:r>
          </w:p>
          <w:p w14:paraId="5FE2EE02" w14:textId="12187A71" w:rsidR="009C0B41" w:rsidRDefault="009C0B41" w:rsidP="0950DD8E">
            <w:pPr>
              <w:jc w:val="both"/>
              <w:rPr>
                <w:rFonts w:ascii="Times New Roman" w:eastAsia="Calibri" w:hAnsi="Times New Roman" w:cs="Times New Roman"/>
                <w:b/>
                <w:bCs/>
                <w:color w:val="000000" w:themeColor="text1"/>
                <w:sz w:val="24"/>
                <w:szCs w:val="24"/>
              </w:rPr>
            </w:pPr>
          </w:p>
          <w:p w14:paraId="4578ACF8" w14:textId="758BDFB9" w:rsidR="009C0B41" w:rsidRDefault="009C0B41" w:rsidP="008863C2">
            <w:pPr>
              <w:jc w:val="both"/>
              <w:rPr>
                <w:rFonts w:ascii="Times New Roman" w:eastAsia="Calibri" w:hAnsi="Times New Roman" w:cs="Times New Roman"/>
                <w:b/>
                <w:bCs/>
                <w:color w:val="000000"/>
                <w:sz w:val="24"/>
                <w:szCs w:val="24"/>
              </w:rPr>
            </w:pPr>
          </w:p>
        </w:tc>
        <w:tc>
          <w:tcPr>
            <w:tcW w:w="4821" w:type="dxa"/>
            <w:shd w:val="clear" w:color="auto" w:fill="auto"/>
          </w:tcPr>
          <w:p w14:paraId="41908806" w14:textId="275026D4" w:rsidR="00AE4472" w:rsidRPr="00811B77" w:rsidRDefault="00811B77" w:rsidP="008863C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O</w:t>
            </w:r>
            <w:r w:rsidR="006B6CF6">
              <w:rPr>
                <w:rFonts w:ascii="Times New Roman" w:eastAsia="Calibri" w:hAnsi="Times New Roman" w:cs="Times New Roman"/>
                <w:sz w:val="24"/>
                <w:szCs w:val="24"/>
              </w:rPr>
              <w:t xml:space="preserve">huteate edastamine toimub üldjuhul enne kui olukord on muutunud lõppkasutaja ja teenuse pakkuja jaoks kriitiliseks, mistõttu ei näe koostajad vajadust kohustatud isikute seostamist elutähtsa teenuse osutamisega. </w:t>
            </w:r>
          </w:p>
        </w:tc>
      </w:tr>
      <w:tr w:rsidR="008863C2" w:rsidRPr="00D229AA" w14:paraId="5629CFD1" w14:textId="77777777" w:rsidTr="120BD2F8">
        <w:trPr>
          <w:trHeight w:val="531"/>
        </w:trPr>
        <w:tc>
          <w:tcPr>
            <w:tcW w:w="14177" w:type="dxa"/>
            <w:gridSpan w:val="2"/>
            <w:shd w:val="clear" w:color="auto" w:fill="ADADAD" w:themeFill="background2" w:themeFillShade="BF"/>
          </w:tcPr>
          <w:p w14:paraId="2704D273" w14:textId="77777777" w:rsidR="008863C2" w:rsidRDefault="008863C2" w:rsidP="008863C2">
            <w:pPr>
              <w:jc w:val="center"/>
              <w:rPr>
                <w:rFonts w:ascii="Times New Roman" w:eastAsia="Calibri" w:hAnsi="Times New Roman" w:cs="Times New Roman"/>
                <w:sz w:val="24"/>
                <w:szCs w:val="24"/>
              </w:rPr>
            </w:pPr>
            <w:r w:rsidRPr="00BD2642">
              <w:rPr>
                <w:rFonts w:ascii="Times New Roman" w:eastAsia="Calibri" w:hAnsi="Times New Roman" w:cs="Times New Roman"/>
                <w:b/>
                <w:bCs/>
                <w:sz w:val="24"/>
                <w:szCs w:val="24"/>
              </w:rPr>
              <w:t>Eesti Ravimihulgimüüjate Liit</w:t>
            </w:r>
            <w:r>
              <w:rPr>
                <w:rFonts w:ascii="Times New Roman" w:eastAsia="Calibri" w:hAnsi="Times New Roman" w:cs="Times New Roman"/>
                <w:sz w:val="24"/>
                <w:szCs w:val="24"/>
              </w:rPr>
              <w:t>, 27.11.2024</w:t>
            </w:r>
          </w:p>
          <w:p w14:paraId="1EFC7539" w14:textId="0338208A"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BD2642">
              <w:rPr>
                <w:rFonts w:ascii="Times New Roman" w:eastAsia="Calibri" w:hAnsi="Times New Roman" w:cs="Times New Roman"/>
                <w:sz w:val="24"/>
                <w:szCs w:val="24"/>
              </w:rPr>
              <w:t>Teet Torgo</w:t>
            </w:r>
          </w:p>
        </w:tc>
      </w:tr>
      <w:tr w:rsidR="008863C2" w:rsidRPr="00D229AA" w14:paraId="61EB7022" w14:textId="77777777" w:rsidTr="120BD2F8">
        <w:trPr>
          <w:trHeight w:val="531"/>
        </w:trPr>
        <w:tc>
          <w:tcPr>
            <w:tcW w:w="9356" w:type="dxa"/>
            <w:shd w:val="clear" w:color="auto" w:fill="auto"/>
          </w:tcPr>
          <w:p w14:paraId="6B7BB7C6" w14:textId="106482CD" w:rsidR="008863C2" w:rsidRPr="00B91C12" w:rsidRDefault="008863C2" w:rsidP="008863C2">
            <w:pPr>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1. </w:t>
            </w:r>
            <w:r w:rsidRPr="00B91C12">
              <w:rPr>
                <w:rFonts w:ascii="Times New Roman" w:eastAsia="Calibri" w:hAnsi="Times New Roman" w:cs="Times New Roman"/>
                <w:color w:val="000000"/>
                <w:sz w:val="24"/>
                <w:szCs w:val="24"/>
              </w:rPr>
              <w:t>Eelnõus on jäetud hindamata kohustuse tegelik mõju ETO-dele ja Eestile tervikuna.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Esitatud statistika ETO-ettevõtete (422) ja mitte-ETO-ettevõtete (144 499) üldarvu</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võrdluses kui eelnõu väheolulise mõju näitaja on põhimõtteliselt eksitav.</w:t>
            </w:r>
          </w:p>
          <w:p w14:paraId="658B1309" w14:textId="135B74A0"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Valdav osa Eesti ettevõtetest on mikroettevõtted. Seevastu suurem osa ETO-ettevõtetest on</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märkimisväärse töötajate arvuga suured ja keskmise suurusega ettevõtted. Eelnõu tegelikku mõjuulatuse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hindamiseks tuleb vaadelda avaliku sektori (137 644 inimest) ja ETO-ettevõtete töötajate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koguarvu ning eelnõu kohaselt koolituseks kuluvat 4-6 tundi iga töötaja kohta iga 2 a järel. Sellele tuleb</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omakorda lisada ettevõtetel tööandjatena ja ettevõtete töötajatel erialaspetsialistidena juba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olemasolevad koolituskohustused nii ETO-ülesannete täitjana, tööõigusest lähtuvalt kui ettevõtete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valdkonnaspetsiifilised koolituskohustused. Ühtlasi tuleb arvestada asjakohaste sektorite (keskmise)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töötasu määradega, mida tuleb arvestada koolituseks kuluva tööaja rahalise maksumuse selgitamisel.</w:t>
            </w:r>
          </w:p>
          <w:p w14:paraId="4D3E7558" w14:textId="23662892"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Ilma korrektse mõjuhinnanguta on eelnõu selgitused eksitavad ning selle rakendatavus küsimärgi all.</w:t>
            </w:r>
          </w:p>
        </w:tc>
        <w:tc>
          <w:tcPr>
            <w:tcW w:w="4821" w:type="dxa"/>
            <w:shd w:val="clear" w:color="auto" w:fill="auto"/>
          </w:tcPr>
          <w:p w14:paraId="7028A268" w14:textId="6B640187" w:rsidR="008863C2" w:rsidRPr="00AF3E25" w:rsidRDefault="00AF3E25"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Võtame teadiseks. </w:t>
            </w:r>
            <w:r>
              <w:rPr>
                <w:rFonts w:ascii="Times New Roman" w:eastAsia="Calibri" w:hAnsi="Times New Roman" w:cs="Times New Roman"/>
                <w:sz w:val="24"/>
                <w:szCs w:val="24"/>
              </w:rPr>
              <w:t xml:space="preserve">Eelnõu sõnastuses tehtud täpsustused. </w:t>
            </w:r>
          </w:p>
        </w:tc>
      </w:tr>
      <w:tr w:rsidR="008863C2" w:rsidRPr="00D229AA" w14:paraId="692151FD" w14:textId="77777777" w:rsidTr="120BD2F8">
        <w:trPr>
          <w:trHeight w:val="531"/>
        </w:trPr>
        <w:tc>
          <w:tcPr>
            <w:tcW w:w="9356" w:type="dxa"/>
            <w:shd w:val="clear" w:color="auto" w:fill="auto"/>
          </w:tcPr>
          <w:p w14:paraId="16B6885C" w14:textId="3AE97C6F" w:rsidR="008863C2" w:rsidRPr="00B91C12" w:rsidRDefault="008863C2" w:rsidP="008863C2">
            <w:pPr>
              <w:jc w:val="both"/>
              <w:rPr>
                <w:rFonts w:ascii="Times New Roman" w:eastAsia="Calibri" w:hAnsi="Times New Roman" w:cs="Times New Roman"/>
                <w:color w:val="000000"/>
                <w:sz w:val="24"/>
                <w:szCs w:val="24"/>
              </w:rPr>
            </w:pPr>
            <w:r w:rsidRPr="00383A9A">
              <w:rPr>
                <w:rFonts w:ascii="Times New Roman" w:eastAsia="Calibri" w:hAnsi="Times New Roman" w:cs="Times New Roman"/>
                <w:b/>
                <w:bCs/>
                <w:color w:val="000000"/>
                <w:sz w:val="24"/>
                <w:szCs w:val="24"/>
              </w:rPr>
              <w:t>2.</w:t>
            </w:r>
            <w:r w:rsidRPr="00B91C12">
              <w:rPr>
                <w:rFonts w:ascii="Times New Roman" w:eastAsia="Calibri" w:hAnsi="Times New Roman" w:cs="Times New Roman"/>
                <w:color w:val="000000"/>
                <w:sz w:val="24"/>
                <w:szCs w:val="24"/>
              </w:rPr>
              <w:t xml:space="preserve"> Mõistame ja toetame eelnõu eesmärki tagada Eesti ühiskonna valmisolek kriisideks, kuid</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sel juhul on ETO-ettevõtted koolituse korraldamiseks kohustatud tööandjatena neile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 xml:space="preserve">normidele vale adressaat ehk valitud meede ei ole eesmärgi täitmiseks sobiv. </w:t>
            </w:r>
          </w:p>
          <w:p w14:paraId="42472C1C" w14:textId="1111D637"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Eelnõu kohaselt on tegemist elanikkonnakaitse koolitusega. Seega on koolituste otseseks adressaadiks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Eesti elanikkond ja ühiskond tervikuna, mitte pelgalt ETO-ettevõtete töötajad. Seepärast ei saa üksnes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ETO-ettevõtete kohustamine koolitusi korraldada täita eelnõu eesmärki.</w:t>
            </w:r>
          </w:p>
          <w:p w14:paraId="2DC67EB6" w14:textId="3AFD9438" w:rsidR="008863C2" w:rsidRPr="00304322" w:rsidRDefault="008863C2" w:rsidP="008863C2">
            <w:pPr>
              <w:jc w:val="both"/>
              <w:rPr>
                <w:rFonts w:ascii="Times New Roman" w:eastAsia="Calibri" w:hAnsi="Times New Roman" w:cs="Times New Roman"/>
                <w:b/>
                <w:bCs/>
                <w:color w:val="000000"/>
                <w:sz w:val="24"/>
                <w:szCs w:val="24"/>
              </w:rPr>
            </w:pPr>
            <w:r w:rsidRPr="00B91C12">
              <w:rPr>
                <w:rFonts w:ascii="Times New Roman" w:eastAsia="Calibri" w:hAnsi="Times New Roman" w:cs="Times New Roman"/>
                <w:color w:val="000000"/>
                <w:sz w:val="24"/>
                <w:szCs w:val="24"/>
              </w:rPr>
              <w:t>Elanikkonnakaitse koolituskohustuste panemine üksnes ETO-ettevõtetele ei ole proportsionaalne,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ettevõtjaid ja Eesti elanikkonda võrdselt kohtlev ega mõistlik, sest jätab olulise osa Eesti ühiskonnast</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koolituste soovitud mõjualast välja.</w:t>
            </w:r>
          </w:p>
        </w:tc>
        <w:tc>
          <w:tcPr>
            <w:tcW w:w="4821" w:type="dxa"/>
            <w:shd w:val="clear" w:color="auto" w:fill="auto"/>
          </w:tcPr>
          <w:p w14:paraId="68EAA227" w14:textId="36796D88" w:rsidR="00185879" w:rsidRPr="00185879"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Koolituskohustus ei määrata üksnes ETO töötajatele vaid ka avaliku sektori asutuste ametnikele ja töötajatele. Lisaks võimaldatakse koolituse läbimist ka kõigile soovijatele.  </w:t>
            </w:r>
          </w:p>
          <w:p w14:paraId="32F7D7DF" w14:textId="6B6BDB5C" w:rsidR="008863C2" w:rsidRPr="00D229AA" w:rsidRDefault="008863C2" w:rsidP="008863C2">
            <w:pPr>
              <w:jc w:val="both"/>
              <w:rPr>
                <w:rFonts w:ascii="Times New Roman" w:eastAsia="Calibri" w:hAnsi="Times New Roman" w:cs="Times New Roman"/>
                <w:sz w:val="24"/>
                <w:szCs w:val="24"/>
              </w:rPr>
            </w:pPr>
          </w:p>
        </w:tc>
      </w:tr>
      <w:tr w:rsidR="008863C2" w:rsidRPr="00D229AA" w14:paraId="740E3C7C" w14:textId="77777777" w:rsidTr="120BD2F8">
        <w:trPr>
          <w:trHeight w:val="531"/>
        </w:trPr>
        <w:tc>
          <w:tcPr>
            <w:tcW w:w="9356" w:type="dxa"/>
            <w:shd w:val="clear" w:color="auto" w:fill="auto"/>
          </w:tcPr>
          <w:p w14:paraId="78F4C75B" w14:textId="6408D116" w:rsidR="008863C2" w:rsidRPr="00B91C12" w:rsidRDefault="008863C2" w:rsidP="008863C2">
            <w:pPr>
              <w:jc w:val="both"/>
              <w:rPr>
                <w:rFonts w:ascii="Times New Roman" w:eastAsia="Calibri" w:hAnsi="Times New Roman" w:cs="Times New Roman"/>
                <w:color w:val="000000"/>
                <w:sz w:val="24"/>
                <w:szCs w:val="24"/>
              </w:rPr>
            </w:pPr>
            <w:r w:rsidRPr="00383A9A">
              <w:rPr>
                <w:rFonts w:ascii="Times New Roman" w:eastAsia="Calibri" w:hAnsi="Times New Roman" w:cs="Times New Roman"/>
                <w:b/>
                <w:bCs/>
                <w:color w:val="000000"/>
                <w:sz w:val="24"/>
                <w:szCs w:val="24"/>
              </w:rPr>
              <w:t>3.</w:t>
            </w:r>
            <w:r w:rsidRPr="00B91C12">
              <w:rPr>
                <w:rFonts w:ascii="Times New Roman" w:eastAsia="Calibri" w:hAnsi="Times New Roman" w:cs="Times New Roman"/>
                <w:color w:val="000000"/>
                <w:sz w:val="24"/>
                <w:szCs w:val="24"/>
              </w:rPr>
              <w:t xml:space="preserve"> Eelnõu koormab ebamõistlikult ja ebavõrdselt ETO-ettevõtteid võrreldes teiste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tööandjatega ega arvesta ETO-ülesannete eripärasid. Seega ei vasta eelnõu praegusel</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kujul ka vajalikkuse ning kitsamas tähenduses proportsionaalsuse kriteeriumitele.</w:t>
            </w:r>
          </w:p>
          <w:p w14:paraId="63A15BEA" w14:textId="3589A309"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ETO-ettevõtete kohustamine ei arvesta piisaval määral asjaoluga, et ETO-staatusest tulenevalt on just</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neil ettevõtetel niigi regulaarne kohustus kriisivalmiduse/toimepidevuse õppuste korraldamiseks. Selle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täiendamine veel ühe koolituskohustusega, mis ei ole ettevõtte ETO-ülesannetega seotud, oleks</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ebamõistlik.</w:t>
            </w:r>
          </w:p>
          <w:p w14:paraId="46453C88" w14:textId="3AE64790" w:rsidR="008863C2" w:rsidRPr="00B91C12" w:rsidRDefault="008863C2" w:rsidP="008863C2">
            <w:pPr>
              <w:jc w:val="both"/>
              <w:rPr>
                <w:rFonts w:ascii="Times New Roman" w:eastAsia="Calibri" w:hAnsi="Times New Roman" w:cs="Times New Roman"/>
                <w:color w:val="000000"/>
                <w:sz w:val="24"/>
                <w:szCs w:val="24"/>
              </w:rPr>
            </w:pPr>
            <w:r w:rsidRPr="0950DD8E">
              <w:rPr>
                <w:rFonts w:ascii="Times New Roman" w:eastAsia="Calibri" w:hAnsi="Times New Roman" w:cs="Times New Roman"/>
                <w:color w:val="000000" w:themeColor="text1"/>
                <w:sz w:val="24"/>
                <w:szCs w:val="24"/>
              </w:rPr>
              <w:t>Eelnõus on probleem ka ettevõtete võrdse kohtlemise aspektist. Esmalt selekteerib eelnõu koolituskohustuse täitjana ebavõrdselt välja üksnes avaliku sektori ja ETO-ettevõtted, kuid jätab</w:t>
            </w:r>
            <w:r w:rsidR="3D82CC1D" w:rsidRPr="0950DD8E">
              <w:rPr>
                <w:rFonts w:ascii="Times New Roman" w:eastAsia="Calibri" w:hAnsi="Times New Roman" w:cs="Times New Roman"/>
                <w:color w:val="000000" w:themeColor="text1"/>
                <w:sz w:val="24"/>
                <w:szCs w:val="24"/>
              </w:rPr>
              <w:t xml:space="preserve"> </w:t>
            </w:r>
            <w:r w:rsidRPr="0950DD8E">
              <w:rPr>
                <w:rFonts w:ascii="Times New Roman" w:eastAsia="Calibri" w:hAnsi="Times New Roman" w:cs="Times New Roman"/>
                <w:color w:val="000000" w:themeColor="text1"/>
                <w:sz w:val="24"/>
                <w:szCs w:val="24"/>
              </w:rPr>
              <w:t>ülejäänud ettevõtted-tööandjad kohustusest vabaks. Samuti jäetakse eelnõus tähelepanuta, et ka ETO ettevõtte siseselt ei pruugi kõik tegevused olla seotud ETO-funktsiooniga, kuid sellest hoolimata peab ETO-ettevõtja koolitama kõiki oma töötajaid. Siin tekitab eelnõu põhjendamatu ebavõrdse kohtlemise ETO-ettevõtete mitte-ETO-funktsioonis töötajate ning kõigi teiste tööandjate ja nende töötajate vahel.</w:t>
            </w:r>
          </w:p>
        </w:tc>
        <w:tc>
          <w:tcPr>
            <w:tcW w:w="4821" w:type="dxa"/>
            <w:shd w:val="clear" w:color="auto" w:fill="auto"/>
          </w:tcPr>
          <w:p w14:paraId="69301122" w14:textId="6FF60492" w:rsidR="008863C2" w:rsidRPr="00D229AA"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sõnastust muudetud. Elanikkonnakaitse koolituse läbimine on muudatuse kohaselt lisatud juba kehtivasse koolituskohustusse, koostoimes Vabariigi Valitsuse </w:t>
            </w:r>
            <w:r w:rsidRPr="00185879">
              <w:rPr>
                <w:rFonts w:ascii="Times New Roman" w:eastAsia="Calibri" w:hAnsi="Times New Roman" w:cs="Times New Roman"/>
                <w:sz w:val="24"/>
                <w:szCs w:val="24"/>
              </w:rPr>
              <w:t>29.07.2021</w:t>
            </w:r>
            <w:r>
              <w:rPr>
                <w:rFonts w:ascii="Times New Roman" w:eastAsia="Calibri" w:hAnsi="Times New Roman" w:cs="Times New Roman"/>
                <w:sz w:val="24"/>
                <w:szCs w:val="24"/>
              </w:rPr>
              <w:t xml:space="preserve"> määruse nr 75 „</w:t>
            </w:r>
            <w:r w:rsidRPr="00185879">
              <w:rPr>
                <w:rFonts w:ascii="Times New Roman" w:eastAsia="Calibri" w:hAnsi="Times New Roman" w:cs="Times New Roman"/>
                <w:sz w:val="24"/>
                <w:szCs w:val="24"/>
              </w:rPr>
              <w:t>Elutähtsa teenuse toimepidevuse riskianalüüsi ja plaani nõuded, nende koostamise ning plaani kasutuselevõtmise nõuded ja kord</w:t>
            </w:r>
            <w:r>
              <w:rPr>
                <w:rFonts w:ascii="Times New Roman" w:eastAsia="Calibri" w:hAnsi="Times New Roman" w:cs="Times New Roman"/>
                <w:sz w:val="24"/>
                <w:szCs w:val="24"/>
              </w:rPr>
              <w:t xml:space="preserve">“ § 8 punktiga 1 otsustab ETO riskianalüüsi koostamisel, </w:t>
            </w:r>
            <w:r w:rsidRPr="00185879">
              <w:rPr>
                <w:rFonts w:ascii="Times New Roman" w:eastAsia="Calibri" w:hAnsi="Times New Roman" w:cs="Times New Roman"/>
                <w:sz w:val="24"/>
                <w:szCs w:val="24"/>
              </w:rPr>
              <w:t>milline on kriitilise tegevuse toimimiseks vajaliku personali optimaalne ja minimaalne arv, sealhulgas elutähtsa teenuse toimepidevuseks vältimatult vajalikud töökohad ning millised oskused ja teadmised peavad personalil olema</w:t>
            </w:r>
            <w:r>
              <w:rPr>
                <w:rFonts w:ascii="Times New Roman" w:eastAsia="Calibri" w:hAnsi="Times New Roman" w:cs="Times New Roman"/>
                <w:sz w:val="24"/>
                <w:szCs w:val="24"/>
              </w:rPr>
              <w:t>.</w:t>
            </w:r>
          </w:p>
        </w:tc>
      </w:tr>
      <w:tr w:rsidR="008863C2" w:rsidRPr="00D229AA" w14:paraId="3763F369" w14:textId="77777777" w:rsidTr="120BD2F8">
        <w:trPr>
          <w:trHeight w:val="531"/>
        </w:trPr>
        <w:tc>
          <w:tcPr>
            <w:tcW w:w="9356" w:type="dxa"/>
            <w:shd w:val="clear" w:color="auto" w:fill="auto"/>
          </w:tcPr>
          <w:p w14:paraId="558B71B7" w14:textId="261FE2C5" w:rsidR="008863C2" w:rsidRPr="00B91C12" w:rsidRDefault="00383A9A" w:rsidP="008863C2">
            <w:pPr>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4. </w:t>
            </w:r>
            <w:r w:rsidR="008863C2" w:rsidRPr="00B91C12">
              <w:rPr>
                <w:rFonts w:ascii="Times New Roman" w:eastAsia="Calibri" w:hAnsi="Times New Roman" w:cs="Times New Roman"/>
                <w:color w:val="000000"/>
                <w:sz w:val="24"/>
                <w:szCs w:val="24"/>
              </w:rPr>
              <w:t>Eeltoodud põhjustel me eelnõu elanikkonnakaitse koolituse osaga ei nõustu. Eelnõu ja seletuskiri</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vajavad vastavas osas oluliselt muutmist ja täiendamist. Meie hinnangul võiks teatava lahenduse</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pakkuda näiteks ETO-ettevõtete üldise kriisiõppuste kohustuse ning praeguses eelnõus kavandatud</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koolituskohustuse mõistlik sidumine nii, et vastavaid koolitusi saaks arvestada ETO-õppustena. Ka sel</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juhul tuleb eelnõus täpsemalt piiritleda koolituskohustuse ulatus ehk missugused töötajad peavad</w:t>
            </w:r>
            <w:r w:rsidR="008863C2">
              <w:rPr>
                <w:rFonts w:ascii="Times New Roman" w:eastAsia="Calibri" w:hAnsi="Times New Roman" w:cs="Times New Roman"/>
                <w:color w:val="000000"/>
                <w:sz w:val="24"/>
                <w:szCs w:val="24"/>
              </w:rPr>
              <w:t xml:space="preserve"> </w:t>
            </w:r>
            <w:r w:rsidR="008863C2" w:rsidRPr="00B91C12">
              <w:rPr>
                <w:rFonts w:ascii="Times New Roman" w:eastAsia="Calibri" w:hAnsi="Times New Roman" w:cs="Times New Roman"/>
                <w:color w:val="000000"/>
                <w:sz w:val="24"/>
                <w:szCs w:val="24"/>
              </w:rPr>
              <w:t>koolituse läbima ning tagada kõigi tööandjate võrdne kohtlemine.</w:t>
            </w:r>
          </w:p>
          <w:p w14:paraId="6196557E" w14:textId="77777777" w:rsidR="008863C2" w:rsidRPr="00B91C1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Praktilise poole pealt tuleb välja selgitada ka eelnõu tegelikud mõjud tagamaks, et lisanduv uus</w:t>
            </w:r>
          </w:p>
          <w:p w14:paraId="41264A0A" w14:textId="77777777" w:rsidR="008863C2" w:rsidRDefault="008863C2" w:rsidP="008863C2">
            <w:pPr>
              <w:jc w:val="both"/>
              <w:rPr>
                <w:rFonts w:ascii="Times New Roman" w:eastAsia="Calibri" w:hAnsi="Times New Roman" w:cs="Times New Roman"/>
                <w:color w:val="000000"/>
                <w:sz w:val="24"/>
                <w:szCs w:val="24"/>
              </w:rPr>
            </w:pPr>
            <w:r w:rsidRPr="00B91C12">
              <w:rPr>
                <w:rFonts w:ascii="Times New Roman" w:eastAsia="Calibri" w:hAnsi="Times New Roman" w:cs="Times New Roman"/>
                <w:color w:val="000000"/>
                <w:sz w:val="24"/>
                <w:szCs w:val="24"/>
              </w:rPr>
              <w:t>koolituskohustus võimaldab ettevõtetel ka edaspidi oma põhitegevust ja ETO-ülesandeid täita.</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Mõistlikult tuleb tagada ka ETO-nõuete täitmise järelevalve, sh järelevalveks pädevate riigiasutuste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rollid, et mitte asjatult koormata ETO-ettevõtteid mitmete eripädevusega järelevalveasutuste</w:t>
            </w:r>
            <w:r>
              <w:rPr>
                <w:rFonts w:ascii="Times New Roman" w:eastAsia="Calibri" w:hAnsi="Times New Roman" w:cs="Times New Roman"/>
                <w:color w:val="000000"/>
                <w:sz w:val="24"/>
                <w:szCs w:val="24"/>
              </w:rPr>
              <w:t xml:space="preserve"> </w:t>
            </w:r>
            <w:r w:rsidRPr="00B91C12">
              <w:rPr>
                <w:rFonts w:ascii="Times New Roman" w:eastAsia="Calibri" w:hAnsi="Times New Roman" w:cs="Times New Roman"/>
                <w:color w:val="000000"/>
                <w:sz w:val="24"/>
                <w:szCs w:val="24"/>
              </w:rPr>
              <w:t>kontrollidega.</w:t>
            </w:r>
          </w:p>
          <w:p w14:paraId="649AABFA" w14:textId="4476978D" w:rsidR="00C97E8B" w:rsidRPr="00B91C12" w:rsidRDefault="00C97E8B" w:rsidP="008863C2">
            <w:pPr>
              <w:jc w:val="both"/>
              <w:rPr>
                <w:rFonts w:ascii="Times New Roman" w:eastAsia="Calibri" w:hAnsi="Times New Roman" w:cs="Times New Roman"/>
                <w:color w:val="000000"/>
                <w:sz w:val="24"/>
                <w:szCs w:val="24"/>
              </w:rPr>
            </w:pPr>
          </w:p>
        </w:tc>
        <w:tc>
          <w:tcPr>
            <w:tcW w:w="4821" w:type="dxa"/>
            <w:shd w:val="clear" w:color="auto" w:fill="auto"/>
          </w:tcPr>
          <w:p w14:paraId="1CC4725C" w14:textId="744653CA" w:rsidR="008863C2" w:rsidRPr="00185879" w:rsidRDefault="00185879"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Vt eelnevat selgitust</w:t>
            </w:r>
          </w:p>
        </w:tc>
      </w:tr>
      <w:tr w:rsidR="008863C2" w:rsidRPr="00D229AA" w14:paraId="7545D910" w14:textId="77777777" w:rsidTr="120BD2F8">
        <w:trPr>
          <w:trHeight w:val="531"/>
        </w:trPr>
        <w:tc>
          <w:tcPr>
            <w:tcW w:w="14177" w:type="dxa"/>
            <w:gridSpan w:val="2"/>
            <w:shd w:val="clear" w:color="auto" w:fill="ADADAD" w:themeFill="background2" w:themeFillShade="BF"/>
          </w:tcPr>
          <w:p w14:paraId="5687E648" w14:textId="77777777" w:rsidR="008863C2" w:rsidRDefault="008863C2" w:rsidP="008863C2">
            <w:pPr>
              <w:jc w:val="center"/>
              <w:rPr>
                <w:rFonts w:ascii="Times New Roman" w:eastAsia="Calibri" w:hAnsi="Times New Roman" w:cs="Times New Roman"/>
                <w:sz w:val="24"/>
                <w:szCs w:val="24"/>
              </w:rPr>
            </w:pPr>
            <w:r w:rsidRPr="005A5C56">
              <w:rPr>
                <w:rFonts w:ascii="Times New Roman" w:eastAsia="Calibri" w:hAnsi="Times New Roman" w:cs="Times New Roman"/>
                <w:b/>
                <w:bCs/>
                <w:sz w:val="24"/>
                <w:szCs w:val="24"/>
              </w:rPr>
              <w:t>Eesti Kaubandus-Tööstuskoda</w:t>
            </w:r>
            <w:r>
              <w:rPr>
                <w:rFonts w:ascii="Times New Roman" w:eastAsia="Calibri" w:hAnsi="Times New Roman" w:cs="Times New Roman"/>
                <w:sz w:val="24"/>
                <w:szCs w:val="24"/>
              </w:rPr>
              <w:t xml:space="preserve">, 27.11.2024 kiri nr </w:t>
            </w:r>
            <w:r w:rsidRPr="005A5C56">
              <w:rPr>
                <w:rFonts w:ascii="Times New Roman" w:eastAsia="Calibri" w:hAnsi="Times New Roman" w:cs="Times New Roman"/>
                <w:sz w:val="24"/>
                <w:szCs w:val="24"/>
              </w:rPr>
              <w:t>4/191</w:t>
            </w:r>
          </w:p>
          <w:p w14:paraId="21773556" w14:textId="1F44C159" w:rsidR="008863C2" w:rsidRPr="00D229AA" w:rsidRDefault="008863C2" w:rsidP="008863C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5A5C56">
              <w:rPr>
                <w:rFonts w:ascii="Times New Roman" w:eastAsia="Calibri" w:hAnsi="Times New Roman" w:cs="Times New Roman"/>
                <w:sz w:val="24"/>
                <w:szCs w:val="24"/>
              </w:rPr>
              <w:t>Ireen Tarto</w:t>
            </w:r>
            <w:r>
              <w:rPr>
                <w:rFonts w:ascii="Times New Roman" w:eastAsia="Calibri" w:hAnsi="Times New Roman" w:cs="Times New Roman"/>
                <w:sz w:val="24"/>
                <w:szCs w:val="24"/>
              </w:rPr>
              <w:t xml:space="preserve"> (</w:t>
            </w:r>
            <w:hyperlink r:id="rId13" w:history="1">
              <w:r w:rsidRPr="005F1421">
                <w:rPr>
                  <w:rStyle w:val="Hperlink"/>
                  <w:rFonts w:ascii="Times New Roman" w:eastAsia="Calibri" w:hAnsi="Times New Roman" w:cs="Times New Roman"/>
                  <w:sz w:val="24"/>
                  <w:szCs w:val="24"/>
                </w:rPr>
                <w:t>ireen@koda.ee</w:t>
              </w:r>
            </w:hyperlink>
            <w:r>
              <w:rPr>
                <w:rFonts w:ascii="Times New Roman" w:eastAsia="Calibri" w:hAnsi="Times New Roman" w:cs="Times New Roman"/>
                <w:sz w:val="24"/>
                <w:szCs w:val="24"/>
              </w:rPr>
              <w:t>)</w:t>
            </w:r>
          </w:p>
        </w:tc>
      </w:tr>
      <w:tr w:rsidR="008863C2" w:rsidRPr="00D229AA" w14:paraId="5EA9CF87" w14:textId="77777777" w:rsidTr="120BD2F8">
        <w:trPr>
          <w:trHeight w:val="531"/>
        </w:trPr>
        <w:tc>
          <w:tcPr>
            <w:tcW w:w="9356" w:type="dxa"/>
            <w:shd w:val="clear" w:color="auto" w:fill="auto"/>
          </w:tcPr>
          <w:p w14:paraId="6D3589B9" w14:textId="32A99530" w:rsidR="008863C2" w:rsidRPr="005A5C56"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1. </w:t>
            </w:r>
            <w:r w:rsidRPr="005A5C56">
              <w:rPr>
                <w:rFonts w:ascii="Times New Roman" w:eastAsia="Calibri" w:hAnsi="Times New Roman" w:cs="Times New Roman"/>
                <w:color w:val="000000"/>
                <w:sz w:val="24"/>
                <w:szCs w:val="24"/>
              </w:rPr>
              <w:t>Käesoleva eelnõu lisas 1 oleva rakendusakti kavandiga nr 3 sätestatakse nõuded varjenditele ja varjumiskohtadele. Hetkel ei ole veel rakendusakti kavandis nr 3 kirjas varjendite ja varjumiskohtade nõudeid.</w:t>
            </w:r>
            <w:r w:rsidRPr="005A5C56">
              <w:rPr>
                <w:rFonts w:ascii="Times New Roman" w:eastAsia="Calibri" w:hAnsi="Times New Roman" w:cs="Times New Roman"/>
                <w:b/>
                <w:bCs/>
                <w:color w:val="000000"/>
                <w:sz w:val="24"/>
                <w:szCs w:val="24"/>
              </w:rPr>
              <w:t xml:space="preserve"> </w:t>
            </w:r>
          </w:p>
          <w:p w14:paraId="39F16323" w14:textId="77777777" w:rsidR="008863C2" w:rsidRPr="005A5C56"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Kaubanduskoda soovib teada, kas siis, kui saavad paika varjendite ja varjumiskohtade nõuded, vaadatakse üle ka muud ehitiste tehnilised nõuded? Kaubanduskoja hinnangul on see väga oluline, et ei tekiks olukorda, kus hoonetele on tehtud korralikud nõuetele vastavad varjendid, kuid näiteks hoone, ise ei vasta tervikuna sellistele nõuetele, mis tagaksid selle all oleva varjendi või varjumiskoha ohutuse. Seega on Kaubanduskoja hinnangul väga oluline see, et varjendite nõuete rakendumisel oleks tagatud ka inimeste ohutus. Näiteks tehnonõuetele mittevastavate hoonete puhul võib juhtuda, et kui kortermaja all on varjend ning tabamuse saades kukub maja kokku nii, et kogu maja varemed kukuvad varjumiskohale peale ja selle tulemusel lõhkeb kuumaveetoru, siis on olukord vaatamata asjakohasele varjumiskohale halb. Seega ei saa ainuüksi nõuetele vastavate vajendite või varjumiskohtadega luua illusiooni, et neis on lõpuni turvaline ning vajalik on laiem vaade ohutuse seisukohast.</w:t>
            </w:r>
          </w:p>
          <w:p w14:paraId="5F888AEA" w14:textId="6B9433B0"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 xml:space="preserve">Seega soovib Kaubanduskoda rõhutada, et juhul kui hoonetele ehitatakse nõuetele vastavad varjendid, siis tegelikult peaksid kõik need hooned ka ise vastama nn kindlatele nõuetele, et kriisiolukorras päriselt inimesed varjendites turvaliselt olla saaksid. Samuti on oluline, et hooned, kuhu on rajatud varjumiskohad, tagaksid parimal võimalikul viisil inimeste ohutuse. </w:t>
            </w:r>
          </w:p>
        </w:tc>
        <w:tc>
          <w:tcPr>
            <w:tcW w:w="4821" w:type="dxa"/>
            <w:shd w:val="clear" w:color="auto" w:fill="auto"/>
          </w:tcPr>
          <w:p w14:paraId="35123674" w14:textId="33976C5D" w:rsidR="008863C2" w:rsidRPr="0051480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 xml:space="preserve">Varjendi nõuete kehtestamisel vaadeldakse ka hoone muid nõudeid, mis arvestavad antud märkuses viidatud põhimõtteid. </w:t>
            </w:r>
          </w:p>
          <w:p w14:paraId="566E22A2" w14:textId="77777777" w:rsidR="008863C2" w:rsidRDefault="008863C2" w:rsidP="008863C2">
            <w:pPr>
              <w:jc w:val="both"/>
              <w:rPr>
                <w:rFonts w:ascii="Times New Roman" w:eastAsia="Calibri" w:hAnsi="Times New Roman" w:cs="Times New Roman"/>
                <w:b/>
                <w:bCs/>
                <w:sz w:val="24"/>
                <w:szCs w:val="24"/>
              </w:rPr>
            </w:pPr>
          </w:p>
          <w:p w14:paraId="14460E93" w14:textId="5324F570" w:rsidR="008863C2" w:rsidRPr="00D229AA" w:rsidRDefault="008863C2" w:rsidP="008863C2">
            <w:pPr>
              <w:jc w:val="both"/>
              <w:rPr>
                <w:rFonts w:ascii="Times New Roman" w:eastAsia="Calibri" w:hAnsi="Times New Roman" w:cs="Times New Roman"/>
                <w:sz w:val="24"/>
                <w:szCs w:val="24"/>
              </w:rPr>
            </w:pPr>
          </w:p>
        </w:tc>
      </w:tr>
      <w:tr w:rsidR="008863C2" w:rsidRPr="00D229AA" w14:paraId="156CDDAB" w14:textId="77777777" w:rsidTr="120BD2F8">
        <w:trPr>
          <w:trHeight w:val="531"/>
        </w:trPr>
        <w:tc>
          <w:tcPr>
            <w:tcW w:w="9356" w:type="dxa"/>
            <w:shd w:val="clear" w:color="auto" w:fill="auto"/>
          </w:tcPr>
          <w:p w14:paraId="15E2230B" w14:textId="17AB906F"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2. </w:t>
            </w:r>
            <w:r w:rsidRPr="00ED5690">
              <w:rPr>
                <w:rFonts w:ascii="Times New Roman" w:eastAsia="Calibri" w:hAnsi="Times New Roman" w:cs="Times New Roman"/>
                <w:color w:val="000000"/>
                <w:sz w:val="24"/>
                <w:szCs w:val="24"/>
              </w:rPr>
              <w:t xml:space="preserve">Eelnõu lisas 1 oleva rakendusakti kavandiga nr 3 sätestatakse näiteks nõuded varjenditele ja varjumiskohtadele ning rakendusakti kavandiga nr 4 sätestatakse varjumisplaani koostamise nõuded. Siiski ei ole tegelikult eelnõu lisas veel tegelikke nõudeid kirjas. </w:t>
            </w:r>
          </w:p>
          <w:p w14:paraId="1DED4FCE" w14:textId="1F671951" w:rsidR="008863C2" w:rsidRPr="008B2F8D" w:rsidRDefault="008863C2" w:rsidP="008863C2">
            <w:pPr>
              <w:autoSpaceDE w:val="0"/>
              <w:autoSpaceDN w:val="0"/>
              <w:adjustRightInd w:val="0"/>
              <w:jc w:val="both"/>
              <w:rPr>
                <w:rFonts w:ascii="Times New Roman" w:eastAsia="Calibri" w:hAnsi="Times New Roman" w:cs="Times New Roman"/>
                <w:b/>
                <w:bCs/>
                <w:color w:val="000000"/>
                <w:sz w:val="24"/>
                <w:szCs w:val="24"/>
              </w:rPr>
            </w:pPr>
            <w:r w:rsidRPr="00ED5690">
              <w:rPr>
                <w:rFonts w:ascii="Times New Roman" w:eastAsia="Calibri" w:hAnsi="Times New Roman" w:cs="Times New Roman"/>
                <w:color w:val="000000"/>
                <w:sz w:val="24"/>
                <w:szCs w:val="24"/>
              </w:rPr>
              <w:t>Kaubanduskoda soovib teada, kas on teada, millal plaanitavad nõuded selguvad või millal need avaldatakse? Soovime rõhutada, et ilma kõiki nõudeid teadmata on võimatu hinnata, milline on plaanitavate muudatuste tegelik ning koondmõju kõikidele osapooltele. Alles nõuete selgudes on võimalik näiteks tegelikult välja selgitada, kui palju rohkem hakkab maksma hoone ehitamine, mis nõuab ka varjumiskohta või varjendit. Seega soovib Kaubanduskoda rõhutada, et seaduse eelnõu juures peab olema ka määruse eelnõu, kus on varjendite ja varjumiskohtade tingimused, ning alles siis on võimalik anda hinnang sellele, kuidas hakkavad muudatused kõiki osapooli tegelikult mõjutama. Hetkel on eelnõude mõjude hindamine ilma sisulise määruseta võimatu.</w:t>
            </w:r>
          </w:p>
        </w:tc>
        <w:tc>
          <w:tcPr>
            <w:tcW w:w="4821" w:type="dxa"/>
            <w:shd w:val="clear" w:color="auto" w:fill="auto"/>
          </w:tcPr>
          <w:p w14:paraId="3A03BF1E" w14:textId="37CC0BC2" w:rsidR="008863C2" w:rsidRPr="0051480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Teadmiseks võetud. </w:t>
            </w:r>
            <w:r>
              <w:rPr>
                <w:rFonts w:ascii="Times New Roman" w:eastAsia="Calibri" w:hAnsi="Times New Roman" w:cs="Times New Roman"/>
                <w:sz w:val="24"/>
                <w:szCs w:val="24"/>
              </w:rPr>
              <w:t>Täiendame rakendusaktide kavandeid teise EISi kooskõlastusringi ajaks.</w:t>
            </w:r>
          </w:p>
          <w:p w14:paraId="341B4683" w14:textId="7D36997F" w:rsidR="008863C2" w:rsidRPr="00D229AA" w:rsidRDefault="008863C2" w:rsidP="008863C2">
            <w:pPr>
              <w:jc w:val="both"/>
              <w:rPr>
                <w:rFonts w:ascii="Times New Roman" w:eastAsia="Calibri" w:hAnsi="Times New Roman" w:cs="Times New Roman"/>
                <w:sz w:val="24"/>
                <w:szCs w:val="24"/>
              </w:rPr>
            </w:pPr>
          </w:p>
        </w:tc>
      </w:tr>
      <w:tr w:rsidR="008863C2" w:rsidRPr="00D229AA" w14:paraId="27B07EAB" w14:textId="77777777" w:rsidTr="120BD2F8">
        <w:trPr>
          <w:trHeight w:val="531"/>
        </w:trPr>
        <w:tc>
          <w:tcPr>
            <w:tcW w:w="9356" w:type="dxa"/>
            <w:shd w:val="clear" w:color="auto" w:fill="auto"/>
          </w:tcPr>
          <w:p w14:paraId="66141099" w14:textId="250ACF23" w:rsidR="008863C2" w:rsidRPr="005A5C56" w:rsidRDefault="008863C2" w:rsidP="008863C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3. </w:t>
            </w:r>
            <w:r w:rsidRPr="005A5C56">
              <w:rPr>
                <w:rFonts w:ascii="Times New Roman" w:eastAsia="Calibri" w:hAnsi="Times New Roman" w:cs="Times New Roman"/>
                <w:color w:val="000000"/>
                <w:sz w:val="24"/>
                <w:szCs w:val="24"/>
              </w:rPr>
              <w:t>Eelnõu § 1 p 3 lg 8 kohaselt „</w:t>
            </w:r>
            <w:r w:rsidRPr="005A5C56">
              <w:rPr>
                <w:rFonts w:ascii="Times New Roman" w:eastAsia="Calibri" w:hAnsi="Times New Roman" w:cs="Times New Roman"/>
                <w:i/>
                <w:iCs/>
                <w:color w:val="000000"/>
                <w:sz w:val="24"/>
                <w:szCs w:val="24"/>
              </w:rPr>
              <w:t>Hoonetes, mis on püstitatud või mille ehitusloa taotlus või ehitusteatis on esitatud enne 2025. aasta 1. septembrit ja mis vastab avaliku või mitteavaliku varjendi rajamise kohustusega hoone tunnustele, tuleb varjumisplaanis hinnata varjumiskoha kohandamise võimalust ning vastava võimaluse olemasolul kohandada hoonesse vastav varjumiskoht. Varjumiskoha kohandamise korraldab ehitise valdaja</w:t>
            </w:r>
            <w:r w:rsidRPr="005A5C56">
              <w:rPr>
                <w:rFonts w:ascii="Times New Roman" w:eastAsia="Calibri" w:hAnsi="Times New Roman" w:cs="Times New Roman"/>
                <w:color w:val="000000"/>
                <w:sz w:val="24"/>
                <w:szCs w:val="24"/>
              </w:rPr>
              <w:t xml:space="preserve">”. </w:t>
            </w:r>
          </w:p>
          <w:p w14:paraId="5917D5D8" w14:textId="441497F6"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5A5C56">
              <w:rPr>
                <w:rFonts w:ascii="Times New Roman" w:eastAsia="Calibri" w:hAnsi="Times New Roman" w:cs="Times New Roman"/>
                <w:color w:val="000000"/>
                <w:sz w:val="24"/>
                <w:szCs w:val="24"/>
              </w:rPr>
              <w:t xml:space="preserve">Sooviksime välja tuua, et kuigi kavandatud säte tagab võrdsust hoonete omanike vahel, siis tekib siiski ebavõrdne olukord nende ettevõtetega, kes lasid hoone ehitada näiteks 2024 aastal ilma varjumiskohata ning on tänu sellele saanud hoone ehitada näiteks 20% või 30% soodsamalt. </w:t>
            </w:r>
          </w:p>
        </w:tc>
        <w:tc>
          <w:tcPr>
            <w:tcW w:w="4821" w:type="dxa"/>
            <w:shd w:val="clear" w:color="auto" w:fill="auto"/>
          </w:tcPr>
          <w:p w14:paraId="02739890" w14:textId="03B4FD1F" w:rsidR="008863C2" w:rsidRPr="000C45A3"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Eelnõu seletuskirjas on varjendi rajamise võimalikku maksumust hinnatud. Seletuskirjas on v</w:t>
            </w:r>
            <w:r w:rsidRPr="000C45A3">
              <w:rPr>
                <w:rFonts w:ascii="Times New Roman" w:eastAsia="Calibri" w:hAnsi="Times New Roman" w:cs="Times New Roman"/>
                <w:sz w:val="24"/>
                <w:szCs w:val="24"/>
              </w:rPr>
              <w:t>arjendi rajamisega seotud lisakulude hindamisel lähtunud Soomes kehtivatest nõuetest ja Soome analüüsidest varjendi maksumuse hindamisel. Soome pikaajaline kogemus toob välja, et eluhoone varjendi rajamise kohustus lisab ehitushinnale keskmiselt 1-2%</w:t>
            </w:r>
            <w:r>
              <w:rPr>
                <w:rFonts w:ascii="Times New Roman" w:eastAsia="Calibri" w:hAnsi="Times New Roman" w:cs="Times New Roman"/>
                <w:sz w:val="24"/>
                <w:szCs w:val="24"/>
              </w:rPr>
              <w:t xml:space="preserve">. Pikem põhjendus toodud eelnõu seletuskirjas. </w:t>
            </w:r>
          </w:p>
        </w:tc>
      </w:tr>
      <w:tr w:rsidR="008863C2" w:rsidRPr="00D229AA" w14:paraId="38B4DCFE" w14:textId="77777777" w:rsidTr="120BD2F8">
        <w:trPr>
          <w:trHeight w:val="531"/>
        </w:trPr>
        <w:tc>
          <w:tcPr>
            <w:tcW w:w="9356" w:type="dxa"/>
            <w:shd w:val="clear" w:color="auto" w:fill="auto"/>
          </w:tcPr>
          <w:p w14:paraId="54C37458" w14:textId="3E1C08A0" w:rsidR="008863C2" w:rsidRPr="008B2F8D" w:rsidRDefault="008863C2" w:rsidP="008863C2">
            <w:pPr>
              <w:autoSpaceDE w:val="0"/>
              <w:autoSpaceDN w:val="0"/>
              <w:adjustRightInd w:val="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4. </w:t>
            </w:r>
            <w:r w:rsidRPr="00ED5690">
              <w:rPr>
                <w:rFonts w:ascii="Times New Roman" w:eastAsia="Calibri" w:hAnsi="Times New Roman" w:cs="Times New Roman"/>
                <w:color w:val="000000"/>
                <w:sz w:val="24"/>
                <w:szCs w:val="24"/>
              </w:rPr>
              <w:t>Eelnõu § 1 p 3 lg-d 5 ja 6 sätestavad, millal tuleb rajada avalik või mitteavalik varjend. Lisaks sätestab eelnõu lisas 1 olev rakendusakti kavand nr 3 §-dega 9 ja 10, millal tuleb rajada avalik või mitteavalik varjumiskoht. Lisaks ütleb eelnõu § 5, et “varjendi rajamise nõuet ei kohaldata hoonele, mis on püstitatud või mille ehitusloa taotlus või ehitusteatis on esitatud enne 2025. aasta 1. septembrit”. Kaubanduskoda soovib täpsustada, kas juhul, kui mõnes hoones teostatakse näiteks suur remont või renoveerimine ning selle tulemusel muutub ta näiteks avaliku/mitteavaliku varjendi/varjumiskoha nõuetele vastavaks hooneks, siis kas sellisel juhul tuleb remondi või renoveerimise käigus luua ka varjend või varjumiskoht, isegi kui seda hoonel varasemalt ei olnud?</w:t>
            </w:r>
          </w:p>
        </w:tc>
        <w:tc>
          <w:tcPr>
            <w:tcW w:w="4821" w:type="dxa"/>
            <w:shd w:val="clear" w:color="auto" w:fill="auto"/>
          </w:tcPr>
          <w:p w14:paraId="50CB25EA" w14:textId="3C871D68" w:rsidR="008863C2"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Varjendi rajamise nõue ei kehti tagasiulatuvalt. Hoone remondi või renoveerimise käigus ei kohaldu varjendi rajamise kohustust. Varjend tuleb rajada üksnes uute hoonete püstitamisel. </w:t>
            </w:r>
          </w:p>
          <w:p w14:paraId="695338BF" w14:textId="5E25E347" w:rsidR="008863C2" w:rsidRPr="00383A9A"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Siiski võib rakenduda varjumiskoha kohandamise nõue näiteks hoonete puhul, mis enne renoveerimist oli kasutuskõlbmatu. </w:t>
            </w:r>
          </w:p>
        </w:tc>
      </w:tr>
      <w:tr w:rsidR="008863C2" w:rsidRPr="00D229AA" w14:paraId="1E542121" w14:textId="77777777" w:rsidTr="120BD2F8">
        <w:trPr>
          <w:trHeight w:val="531"/>
        </w:trPr>
        <w:tc>
          <w:tcPr>
            <w:tcW w:w="9356" w:type="dxa"/>
            <w:shd w:val="clear" w:color="auto" w:fill="auto"/>
          </w:tcPr>
          <w:p w14:paraId="336C71C5" w14:textId="3B3E5D2C"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b/>
                <w:bCs/>
                <w:noProof/>
                <w:sz w:val="24"/>
                <w:szCs w:val="24"/>
              </w:rPr>
              <w:t xml:space="preserve">5. </w:t>
            </w:r>
            <w:r w:rsidRPr="00ED5690">
              <w:rPr>
                <w:rFonts w:ascii="Times New Roman" w:eastAsia="DINPro" w:hAnsi="Times New Roman" w:cs="Times New Roman"/>
                <w:noProof/>
                <w:sz w:val="24"/>
                <w:szCs w:val="24"/>
              </w:rPr>
              <w:t xml:space="preserve">Eelnõu § 1 p 3 lg-d 5 ja 6 sätestavad, millal tuleb rajada avalik või mitteavalik varjend. Lisaks sätestab eelnõu lisas 1 olev rakendusakti kavand nr 3 §-dega 9 ja 10, millal tuleb rajada avalik või mitteavalik varjumiskoht. </w:t>
            </w:r>
          </w:p>
          <w:p w14:paraId="62555ACC" w14:textId="77777777"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noProof/>
                <w:sz w:val="24"/>
                <w:szCs w:val="24"/>
              </w:rPr>
              <w:t>Kaubanduskoja hinnangul on väga oluline, et oleks väga selge see, kellel on ja kellel ei ole varjendi ja varjumiskoha loomise kohustus ning et ei tekiks segadust, kellele mis nõuded kohaldavad.</w:t>
            </w:r>
          </w:p>
          <w:p w14:paraId="272F7EF3" w14:textId="557EEB1F" w:rsidR="008863C2" w:rsidRPr="0082621F" w:rsidRDefault="008863C2" w:rsidP="008863C2">
            <w:pPr>
              <w:spacing w:before="120"/>
              <w:jc w:val="both"/>
              <w:rPr>
                <w:rFonts w:ascii="Arial" w:eastAsia="DINPro" w:hAnsi="Arial" w:cs="Arial"/>
                <w:noProof/>
                <w:sz w:val="24"/>
                <w:szCs w:val="24"/>
              </w:rPr>
            </w:pPr>
            <w:r w:rsidRPr="00ED5690">
              <w:rPr>
                <w:rFonts w:ascii="Times New Roman" w:eastAsia="DINPro" w:hAnsi="Times New Roman" w:cs="Times New Roman"/>
                <w:noProof/>
                <w:sz w:val="24"/>
                <w:szCs w:val="24"/>
              </w:rPr>
              <w:t>Näiteks eelnõu lisas 1 olev rakendusakti kavand nr 3 § 9 kohaselt tuleb luua kaubandushoonele avalik varjumiskoht, kui hoone suletud brutopind on vähemalt 10 000 ruutmeetrit. Samas eelnõu § 1 p 3 lg 5 kohaselt tuleb luua avalik varjend kui püstitatakse hoone, mille kasutusotstarbest tulenevalt külastavad seda rahvahulgad ja mille suletud brutopind on vähemalt 10 000 ruutmeetrit. Seega vastaks kaubandushoone, mille suletud brutopind on vähemalt 10 000 ruutmeetrit nii avaliku varjendi rajamise kui ka avaliku varjumiskoha loomise nõuetele. Soovime teada, kas sellisel juhul tuleb kaubandushoonele luua varjend või varjumiskoht? Kaubanduskoja hinnangul ei tohiks eelnõuga tekkida topeltkohustust (nii varjendi kui varjumiskoha loomise kohustust), vaid piisama peab ühe loomisest. Oluline on, et kõigile, kes peavad rajama varjendi või varjumiskoha oleks selge see, kumma nad rajama peavad ning millistele tingimustele see vastama peab.</w:t>
            </w:r>
            <w:r w:rsidRPr="00ED5690">
              <w:rPr>
                <w:rFonts w:ascii="Arial" w:eastAsia="DINPro" w:hAnsi="Arial" w:cs="Arial"/>
                <w:noProof/>
                <w:sz w:val="24"/>
                <w:szCs w:val="24"/>
              </w:rPr>
              <w:t xml:space="preserve"> </w:t>
            </w:r>
          </w:p>
        </w:tc>
        <w:tc>
          <w:tcPr>
            <w:tcW w:w="4821" w:type="dxa"/>
            <w:shd w:val="clear" w:color="auto" w:fill="auto"/>
          </w:tcPr>
          <w:p w14:paraId="49243888" w14:textId="78CDC9B6" w:rsidR="008863C2"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Varjendi rajamise kohustus tekib hoonetele,</w:t>
            </w:r>
            <w:r w:rsidRPr="002A5914">
              <w:rPr>
                <w:rFonts w:ascii="Times New Roman" w:eastAsia="Calibri" w:hAnsi="Times New Roman" w:cs="Times New Roman"/>
                <w:sz w:val="24"/>
                <w:szCs w:val="24"/>
              </w:rPr>
              <w:t xml:space="preserve"> mis on püstitatud või mille ehitusloa taotlus või ehitusteatis on esitatud </w:t>
            </w:r>
            <w:r>
              <w:rPr>
                <w:rFonts w:ascii="Times New Roman" w:eastAsia="Calibri" w:hAnsi="Times New Roman" w:cs="Times New Roman"/>
                <w:sz w:val="24"/>
                <w:szCs w:val="24"/>
              </w:rPr>
              <w:t>pärast</w:t>
            </w:r>
            <w:r w:rsidRPr="002A5914">
              <w:rPr>
                <w:rFonts w:ascii="Times New Roman" w:eastAsia="Calibri" w:hAnsi="Times New Roman" w:cs="Times New Roman"/>
                <w:sz w:val="24"/>
                <w:szCs w:val="24"/>
              </w:rPr>
              <w:t xml:space="preserve"> 202</w:t>
            </w:r>
            <w:r w:rsidR="001A74C4">
              <w:rPr>
                <w:rFonts w:ascii="Times New Roman" w:eastAsia="Calibri" w:hAnsi="Times New Roman" w:cs="Times New Roman"/>
                <w:sz w:val="24"/>
                <w:szCs w:val="24"/>
              </w:rPr>
              <w:t>6</w:t>
            </w:r>
            <w:r w:rsidRPr="002A5914">
              <w:rPr>
                <w:rFonts w:ascii="Times New Roman" w:eastAsia="Calibri" w:hAnsi="Times New Roman" w:cs="Times New Roman"/>
                <w:sz w:val="24"/>
                <w:szCs w:val="24"/>
              </w:rPr>
              <w:t xml:space="preserve">. aasta 1. </w:t>
            </w:r>
            <w:r w:rsidR="001A74C4">
              <w:rPr>
                <w:rFonts w:ascii="Times New Roman" w:eastAsia="Calibri" w:hAnsi="Times New Roman" w:cs="Times New Roman"/>
                <w:sz w:val="24"/>
                <w:szCs w:val="24"/>
              </w:rPr>
              <w:t>jaanuari</w:t>
            </w:r>
            <w:r w:rsidRPr="002A5914">
              <w:rPr>
                <w:rFonts w:ascii="Times New Roman" w:eastAsia="Calibri" w:hAnsi="Times New Roman" w:cs="Times New Roman"/>
                <w:sz w:val="24"/>
                <w:szCs w:val="24"/>
              </w:rPr>
              <w:t>.</w:t>
            </w:r>
          </w:p>
          <w:p w14:paraId="0FCBDFBB" w14:textId="4871EB29" w:rsidR="008863C2" w:rsidRPr="00C72C7C"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Varjendi rajamise ja varjumiskoha kohandamise kohustus ei rakendu hoonele samaaegselt. </w:t>
            </w:r>
          </w:p>
          <w:p w14:paraId="6425EF24" w14:textId="1972FBEB" w:rsidR="008863C2" w:rsidRPr="00D229AA" w:rsidRDefault="008863C2" w:rsidP="008863C2">
            <w:pPr>
              <w:jc w:val="both"/>
              <w:rPr>
                <w:rFonts w:ascii="Times New Roman" w:eastAsia="Calibri" w:hAnsi="Times New Roman" w:cs="Times New Roman"/>
                <w:sz w:val="24"/>
                <w:szCs w:val="24"/>
              </w:rPr>
            </w:pPr>
          </w:p>
        </w:tc>
      </w:tr>
      <w:tr w:rsidR="008863C2" w:rsidRPr="00D229AA" w14:paraId="468EDFF4" w14:textId="77777777" w:rsidTr="120BD2F8">
        <w:trPr>
          <w:trHeight w:val="531"/>
        </w:trPr>
        <w:tc>
          <w:tcPr>
            <w:tcW w:w="9356" w:type="dxa"/>
            <w:shd w:val="clear" w:color="auto" w:fill="auto"/>
          </w:tcPr>
          <w:p w14:paraId="2FD9667B" w14:textId="56F23B0B" w:rsidR="008863C2" w:rsidRPr="00ED5690" w:rsidRDefault="008863C2" w:rsidP="008863C2">
            <w:pPr>
              <w:spacing w:before="120"/>
              <w:jc w:val="both"/>
              <w:rPr>
                <w:rFonts w:ascii="Times New Roman" w:eastAsia="DINPro" w:hAnsi="Times New Roman" w:cs="Times New Roman"/>
                <w:noProof/>
                <w:sz w:val="24"/>
                <w:szCs w:val="24"/>
              </w:rPr>
            </w:pPr>
            <w:r w:rsidRPr="00ED5690">
              <w:rPr>
                <w:rFonts w:ascii="Times New Roman" w:eastAsia="DINPro" w:hAnsi="Times New Roman" w:cs="Times New Roman"/>
                <w:b/>
                <w:bCs/>
                <w:noProof/>
                <w:sz w:val="24"/>
                <w:szCs w:val="24"/>
              </w:rPr>
              <w:t>6.</w:t>
            </w:r>
            <w:r w:rsidRPr="00ED5690">
              <w:rPr>
                <w:rFonts w:ascii="Times New Roman" w:eastAsia="DINPro" w:hAnsi="Times New Roman" w:cs="Times New Roman"/>
                <w:noProof/>
                <w:sz w:val="24"/>
                <w:szCs w:val="24"/>
              </w:rPr>
              <w:t xml:space="preserve"> Kaubanduskoja hinnangul tuleb eelnõu seletuskirja juurde kuuluvat mõjuanalüüsi täiendada. Kaubanduskoja hinnangul võiks eelnõu mõjuanalüüs sisaldada informatsiooni selle kohta, milline on varjendite ja varjumiskohtade loomise hinnanguline kulu (näiteks % ehituse maksumusest) hoonete puhul, kuhu tuleb rajada varjend või varjumiskoht. Kuna hetkel ei ole täpselt teada varjendite/varjumiskohtade nõudeid, siis on raske hinnata, milline hakkab olema nende loomise eeldatav kulu. Hoonetesse loodavate varjendite/varjumiskohtade hinnanguline kulu aitaks osapooltel mõista, kui palju hakkab eelduslikult nende loomine maksma. </w:t>
            </w:r>
            <w:r w:rsidRPr="00ED5690">
              <w:rPr>
                <w:rFonts w:ascii="Times New Roman" w:hAnsi="Times New Roman" w:cs="Times New Roman"/>
                <w:noProof/>
                <w:sz w:val="24"/>
                <w:szCs w:val="24"/>
              </w:rPr>
              <w:t>Lisaks ei ole seletuskirjas infot selle kohta, et avalike ja mitteavalike varjumiskohtade omanikele tulevad kulud seoses varjendite/varjumiskohtade hooldamisega ning kui suured need võivad hinnanguliselt olla. Oleme seisukohal, et väga oluline on kajastada mõjuanalüüsis ka varjumiskohtade/varjendite hooldamiskulusid, sest juhul kui varjendeid/varjumiskohti ei hooldata, siis ei pruugi lõpuks kriisiolukorras need inimestele kaitset pakkuda.</w:t>
            </w:r>
          </w:p>
        </w:tc>
        <w:tc>
          <w:tcPr>
            <w:tcW w:w="4821" w:type="dxa"/>
            <w:shd w:val="clear" w:color="auto" w:fill="auto"/>
          </w:tcPr>
          <w:p w14:paraId="1F130458" w14:textId="60AB77B7" w:rsidR="001E6E87" w:rsidRDefault="001E6E87" w:rsidP="007416A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Selgitame. </w:t>
            </w:r>
            <w:r>
              <w:rPr>
                <w:rFonts w:ascii="Times New Roman" w:eastAsia="Calibri" w:hAnsi="Times New Roman" w:cs="Times New Roman"/>
                <w:sz w:val="24"/>
                <w:szCs w:val="24"/>
              </w:rPr>
              <w:t xml:space="preserve">Eelnõu seletuskirjas on varjumiskoha kohandamise ja varjendi rajamise eelduslike kulusid hinnatud. </w:t>
            </w:r>
          </w:p>
          <w:p w14:paraId="423D5912" w14:textId="709408AC" w:rsidR="008863C2" w:rsidRPr="00D229AA" w:rsidRDefault="001E6E87" w:rsidP="00075148">
            <w:pPr>
              <w:jc w:val="both"/>
              <w:rPr>
                <w:rFonts w:ascii="Times New Roman" w:eastAsia="Calibri" w:hAnsi="Times New Roman" w:cs="Times New Roman"/>
                <w:sz w:val="24"/>
                <w:szCs w:val="24"/>
              </w:rPr>
            </w:pPr>
            <w:r>
              <w:rPr>
                <w:rFonts w:ascii="Times New Roman" w:eastAsia="Calibri" w:hAnsi="Times New Roman" w:cs="Times New Roman"/>
                <w:sz w:val="24"/>
                <w:szCs w:val="24"/>
              </w:rPr>
              <w:t>Varjendi ja varjumiskoha hoolduskulusid ei ole võimalik üheselt hinnata. Varjendit ja varjumiskohta võib igapäevaselt kasutada muuks otstarbeks kui varjumiseks. Konkreetsed hoolduskulud sõltuvad paljuski sellest, millisel otstarbel olemasolevat ruumi kasutatakse ning</w:t>
            </w:r>
            <w:r w:rsidR="00811B77">
              <w:rPr>
                <w:rFonts w:ascii="Times New Roman" w:eastAsia="Calibri" w:hAnsi="Times New Roman" w:cs="Times New Roman"/>
                <w:sz w:val="24"/>
                <w:szCs w:val="24"/>
              </w:rPr>
              <w:t xml:space="preserve"> on seotud pigem antud otstarbega. Varjendi spetsiifikast tulenevalt saab rääkida eelkõige nt vajalike filtrite kontrollist. Varjumiskohtade hooldamisele mingeid lisakulusid ette ei nähta.</w:t>
            </w:r>
          </w:p>
        </w:tc>
      </w:tr>
      <w:tr w:rsidR="008863C2" w:rsidRPr="00D229AA" w14:paraId="702A2D92" w14:textId="77777777" w:rsidTr="120BD2F8">
        <w:trPr>
          <w:trHeight w:val="531"/>
        </w:trPr>
        <w:tc>
          <w:tcPr>
            <w:tcW w:w="9356" w:type="dxa"/>
            <w:shd w:val="clear" w:color="auto" w:fill="auto"/>
          </w:tcPr>
          <w:p w14:paraId="65F821E2" w14:textId="22E440FF"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b/>
                <w:bCs/>
                <w:noProof/>
                <w:sz w:val="24"/>
                <w:szCs w:val="24"/>
              </w:rPr>
              <w:t>7.</w:t>
            </w:r>
            <w:r w:rsidRPr="00ED5690">
              <w:rPr>
                <w:rFonts w:ascii="Arial" w:hAnsi="Arial" w:cs="Arial"/>
                <w:noProof/>
                <w:sz w:val="24"/>
                <w:szCs w:val="24"/>
              </w:rPr>
              <w:t xml:space="preserve"> </w:t>
            </w:r>
            <w:r w:rsidRPr="00ED5690">
              <w:rPr>
                <w:rFonts w:ascii="Times New Roman" w:hAnsi="Times New Roman" w:cs="Times New Roman"/>
                <w:noProof/>
                <w:sz w:val="24"/>
                <w:szCs w:val="24"/>
              </w:rPr>
              <w:t>Eelnõu § 1 p 2 lõike 2 kohaselt “korraldab varjumist Päästeamet. Varjumise korraldamine hõlmab varjumiseks valmistumist, sealhulgas avalikkuse teadlikkuse tõstmist ja teavitamist. Varjumise korraldamisel teeb Päästeamet koostööd kohaliku omavalitsuse üksuste, asutuste ja isikutega”. Eelnõu seletuskirja lk-l 13 on täpsustatud, et “Päästeamet kontrollib avalike varjendite ja varjumiskohtade rajamist, korraldab nende tähistamise, teavitab nende asukohast ja annab varjumise korraldamiseks vajalikke suuniseid”. Lisaks on Päästeameti ülesanded kirjas eelnõu lisa 1 rakendusakti kavandis nr 2. Rakendusakti kavandi nr 2 § 1 kohaselt Päästeamet 1) peab avalike varjendite ja varjumiskohtade arvestust; 2) teavitab avalikkust avaliku varjendi ja varjumiskoha asukohast ja varjumise korraldusest oma kodulehel ja muul viisil; 3) korraldab varjumisteabe, sealhulgas varjumiskoha tähistuse ja juhiste esitamise puudega inimesele arusaadaval viisil; 4) koostab ja avaldab juhendeid ja soovitusi varjumise korralduse kohta; 5) sõlmib vajaduse korral kokkuleppe avalikuks varjumiskohaks sobiva ehitise omanikuga, et võtta ehitis või selle osa kasutusele avaliku varjumiskohana; 6) esitab ettepanekuid varjumise korralduse tagamiseks ja muutmiseks; 7) annab asjaosalistele nõu varjumise kohta.</w:t>
            </w:r>
          </w:p>
          <w:p w14:paraId="0205C65B" w14:textId="7B38C81E" w:rsidR="008863C2" w:rsidRPr="00ED5690" w:rsidRDefault="008863C2" w:rsidP="008863C2">
            <w:pPr>
              <w:autoSpaceDE w:val="0"/>
              <w:autoSpaceDN w:val="0"/>
              <w:adjustRightInd w:val="0"/>
              <w:jc w:val="both"/>
              <w:rPr>
                <w:rFonts w:ascii="Times New Roman" w:eastAsia="Calibri" w:hAnsi="Times New Roman" w:cs="Times New Roman"/>
                <w:color w:val="000000"/>
                <w:sz w:val="24"/>
                <w:szCs w:val="24"/>
              </w:rPr>
            </w:pPr>
            <w:r w:rsidRPr="00ED5690">
              <w:rPr>
                <w:rFonts w:ascii="Times New Roman" w:eastAsia="DINPro" w:hAnsi="Times New Roman" w:cs="Times New Roman"/>
                <w:noProof/>
                <w:sz w:val="24"/>
                <w:szCs w:val="24"/>
              </w:rPr>
              <w:t xml:space="preserve">Kaubanduskoda soovib välja tuua, et </w:t>
            </w:r>
            <w:r w:rsidRPr="00ED5690">
              <w:rPr>
                <w:rFonts w:ascii="Times New Roman" w:hAnsi="Times New Roman" w:cs="Times New Roman"/>
                <w:noProof/>
                <w:sz w:val="24"/>
                <w:szCs w:val="24"/>
              </w:rPr>
              <w:t>hetkel võib eelnõu, määruse ja seletuskirja lugejale jääda arusaamatuks see, milline on Päästeameti roll seoses varjumisega mitteavalikesse varjumiskohtadesse ja varjenditesse. Näiteks sooviksime täpsustada, kas saame õigesti aru, et eelnõu rakendusakti nr 2 §-s 1 sätestatud ülesannete puhul, mille ees ei ole sõna avalike (st punktid 3, 4, 6 ja 7), on Päästeametil need kohustused ka mitteavalike varjendite/varjumiskohtade suhtes? Lisaks võiks meie hinnangul ka eelnõu seletuskirjast tulla selgelt välja see, mis on Päästeameti ülesanded avalike ja mitteavalike varjumiskohtade osas. Näiteks võiks eelnõu seletuskirja lk-l 13 olla ka kirjas ka see, milline on Päästeameti roll just mitteavalike varjendite/varjumiskohtade puhul. Sellisel juhul oleks lugejale kohe selge, milline on Päästeameti roll mitteavalike ja avalike varjendite/varjumiskohtade juures.</w:t>
            </w:r>
          </w:p>
        </w:tc>
        <w:tc>
          <w:tcPr>
            <w:tcW w:w="4821" w:type="dxa"/>
            <w:shd w:val="clear" w:color="auto" w:fill="auto"/>
          </w:tcPr>
          <w:p w14:paraId="762FC605" w14:textId="3B3F5503" w:rsidR="008863C2" w:rsidRPr="008F0846" w:rsidRDefault="008863C2"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seletuskirja täiendatud. </w:t>
            </w:r>
            <w:r w:rsidR="009B0971">
              <w:rPr>
                <w:rFonts w:ascii="Times New Roman" w:eastAsia="Calibri" w:hAnsi="Times New Roman" w:cs="Times New Roman"/>
                <w:sz w:val="24"/>
                <w:szCs w:val="24"/>
              </w:rPr>
              <w:t>Päästeameti ülesandeid täpsustatakse rakendusaktis.</w:t>
            </w:r>
          </w:p>
          <w:p w14:paraId="32974476" w14:textId="21CC94B2" w:rsidR="008863C2" w:rsidRPr="00D229AA" w:rsidRDefault="008863C2" w:rsidP="008863C2">
            <w:pPr>
              <w:jc w:val="both"/>
              <w:rPr>
                <w:rFonts w:ascii="Times New Roman" w:eastAsia="Calibri" w:hAnsi="Times New Roman" w:cs="Times New Roman"/>
                <w:sz w:val="24"/>
                <w:szCs w:val="24"/>
              </w:rPr>
            </w:pPr>
          </w:p>
        </w:tc>
      </w:tr>
      <w:tr w:rsidR="008863C2" w:rsidRPr="00D229AA" w14:paraId="618BAEEC" w14:textId="77777777" w:rsidTr="120BD2F8">
        <w:trPr>
          <w:trHeight w:val="531"/>
        </w:trPr>
        <w:tc>
          <w:tcPr>
            <w:tcW w:w="9356" w:type="dxa"/>
            <w:shd w:val="clear" w:color="auto" w:fill="auto"/>
          </w:tcPr>
          <w:p w14:paraId="496818E0" w14:textId="40D734E7" w:rsidR="008863C2" w:rsidRPr="00ED5690" w:rsidRDefault="008863C2" w:rsidP="008863C2">
            <w:pPr>
              <w:jc w:val="both"/>
              <w:rPr>
                <w:rFonts w:ascii="Times New Roman" w:hAnsi="Times New Roman" w:cs="Times New Roman"/>
                <w:noProof/>
                <w:sz w:val="24"/>
                <w:szCs w:val="24"/>
              </w:rPr>
            </w:pPr>
            <w:bookmarkStart w:id="2" w:name="_Hlk184388278"/>
            <w:r w:rsidRPr="00ED5690">
              <w:rPr>
                <w:rFonts w:ascii="Times New Roman" w:hAnsi="Times New Roman" w:cs="Times New Roman"/>
                <w:b/>
                <w:bCs/>
                <w:noProof/>
                <w:sz w:val="24"/>
                <w:szCs w:val="24"/>
              </w:rPr>
              <w:t>8.</w:t>
            </w:r>
            <w:r w:rsidRPr="00ED5690">
              <w:rPr>
                <w:rFonts w:ascii="Times New Roman" w:hAnsi="Times New Roman" w:cs="Times New Roman"/>
                <w:noProof/>
                <w:sz w:val="24"/>
                <w:szCs w:val="24"/>
              </w:rPr>
              <w:t xml:space="preserve"> Eelnõu § 5 sisaldab sätet, mis ütleb, et “Enne 2025. aasta 1. septembrit rajatud varjend või varjumiskoht peab olema varjumiseks sobilik ja kasutamiseks ohutu”. Eelnõu seletuskirja lk-l 25 on täpsustatud, et “Varjendile ja varjumiskohale, mis on rajatud enne 2025. aasta 1. septembrit, ei kohaldata eelnõukohase HOS-i § 16</w:t>
            </w:r>
            <w:r w:rsidRPr="00ED5690">
              <w:rPr>
                <w:rFonts w:ascii="Times New Roman" w:hAnsi="Times New Roman" w:cs="Times New Roman"/>
                <w:noProof/>
                <w:sz w:val="24"/>
                <w:szCs w:val="24"/>
                <w:vertAlign w:val="superscript"/>
              </w:rPr>
              <w:t>1</w:t>
            </w:r>
            <w:r w:rsidRPr="00ED5690">
              <w:rPr>
                <w:rFonts w:ascii="Times New Roman" w:hAnsi="Times New Roman" w:cs="Times New Roman"/>
                <w:noProof/>
                <w:sz w:val="24"/>
                <w:szCs w:val="24"/>
              </w:rPr>
              <w:t xml:space="preserve"> lõike 14 ja EhS § 11 lõike 4 alusel kehtestatavat ministri määrust. Siiski peab saama sellist varjendit ja varjumiskohta eesmärgipäraselt kasutada, st see peab olema varjumiseks sobilik ja kasutamiseks ohutu”.</w:t>
            </w:r>
          </w:p>
          <w:p w14:paraId="398F35A6" w14:textId="77777777"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noProof/>
                <w:sz w:val="24"/>
                <w:szCs w:val="24"/>
              </w:rPr>
              <w:t>Esmalt soovime välja tuua, et eelnõu § 1 p 2 sisaldab HOS-i § 16</w:t>
            </w:r>
            <w:r w:rsidRPr="00ED5690">
              <w:rPr>
                <w:rFonts w:ascii="Times New Roman" w:hAnsi="Times New Roman" w:cs="Times New Roman"/>
                <w:noProof/>
                <w:sz w:val="24"/>
                <w:szCs w:val="24"/>
                <w:vertAlign w:val="superscript"/>
              </w:rPr>
              <w:t>1</w:t>
            </w:r>
            <w:r w:rsidRPr="00ED5690">
              <w:rPr>
                <w:rFonts w:ascii="Times New Roman" w:hAnsi="Times New Roman" w:cs="Times New Roman"/>
                <w:noProof/>
                <w:sz w:val="24"/>
                <w:szCs w:val="24"/>
              </w:rPr>
              <w:t>, kuid see ei sisalda lõiget 14. Samuti on ehitusseadustiku muudatused eelnõu §-is 4, kuid see ei sisalda ehitusseadustiku § 11 lg-t 4. Eelnevast tulenevalt ei ole võimalik aru saada, millised nõudeid on eelnõu seletuskirja lk-l 25 silmas peetud.</w:t>
            </w:r>
          </w:p>
          <w:p w14:paraId="4609E6D7" w14:textId="77777777" w:rsidR="008863C2" w:rsidRPr="00ED5690" w:rsidRDefault="008863C2" w:rsidP="008863C2">
            <w:pPr>
              <w:jc w:val="both"/>
              <w:rPr>
                <w:rFonts w:ascii="Times New Roman" w:hAnsi="Times New Roman" w:cs="Times New Roman"/>
                <w:noProof/>
                <w:sz w:val="24"/>
                <w:szCs w:val="24"/>
              </w:rPr>
            </w:pPr>
            <w:r w:rsidRPr="00ED5690">
              <w:rPr>
                <w:rFonts w:ascii="Times New Roman" w:hAnsi="Times New Roman" w:cs="Times New Roman"/>
                <w:noProof/>
                <w:sz w:val="24"/>
                <w:szCs w:val="24"/>
              </w:rPr>
              <w:t>Lisaks soovisime teada, mille järgi hinnatakse seda, kas varjend/varjumiskoht on kasutamiseks ohutu ja varjumiseks sobilik? Kui seda ei tehta eelnõus või määruses sätestatud varjendite/varjumiskohtade tingimuste järgi, siis mille alusel on võimalik veenduda, et need on sobilikud ja ohutud? Kes ja kuidas hakkab selle üle järelevalvet teostama?</w:t>
            </w:r>
          </w:p>
          <w:p w14:paraId="369A573B" w14:textId="77777777" w:rsidR="008863C2" w:rsidRPr="005A5C56" w:rsidRDefault="008863C2" w:rsidP="008863C2">
            <w:pPr>
              <w:jc w:val="both"/>
              <w:rPr>
                <w:rFonts w:ascii="Arial" w:eastAsia="DINPro" w:hAnsi="Arial" w:cs="Arial"/>
                <w:b/>
                <w:bCs/>
                <w:noProof/>
                <w:sz w:val="24"/>
                <w:szCs w:val="24"/>
                <w:u w:val="single"/>
              </w:rPr>
            </w:pPr>
          </w:p>
        </w:tc>
        <w:tc>
          <w:tcPr>
            <w:tcW w:w="4821" w:type="dxa"/>
            <w:shd w:val="clear" w:color="auto" w:fill="auto"/>
          </w:tcPr>
          <w:p w14:paraId="5A113784" w14:textId="7339E552" w:rsidR="008863C2" w:rsidRPr="00383A9A" w:rsidRDefault="00383A9A" w:rsidP="008863C2">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Arvestatud. </w:t>
            </w:r>
            <w:r>
              <w:rPr>
                <w:rFonts w:ascii="Times New Roman" w:eastAsia="Calibri" w:hAnsi="Times New Roman" w:cs="Times New Roman"/>
                <w:sz w:val="24"/>
                <w:szCs w:val="24"/>
              </w:rPr>
              <w:t xml:space="preserve">Eelnõu sõnastust muudetud. </w:t>
            </w:r>
          </w:p>
        </w:tc>
      </w:tr>
      <w:bookmarkEnd w:id="2"/>
    </w:tbl>
    <w:p w14:paraId="184A2658" w14:textId="77777777" w:rsidR="00521DBF" w:rsidRDefault="00521DBF"/>
    <w:sectPr w:rsidR="00521DBF" w:rsidSect="00D229AA">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9591" w14:textId="77777777" w:rsidR="00653F04" w:rsidRDefault="00653F04" w:rsidP="00950FBE">
      <w:pPr>
        <w:spacing w:after="0" w:line="240" w:lineRule="auto"/>
      </w:pPr>
      <w:r>
        <w:separator/>
      </w:r>
    </w:p>
  </w:endnote>
  <w:endnote w:type="continuationSeparator" w:id="0">
    <w:p w14:paraId="0C79BE1F" w14:textId="77777777" w:rsidR="00653F04" w:rsidRDefault="00653F04" w:rsidP="00950FBE">
      <w:pPr>
        <w:spacing w:after="0" w:line="240" w:lineRule="auto"/>
      </w:pPr>
      <w:r>
        <w:continuationSeparator/>
      </w:r>
    </w:p>
  </w:endnote>
  <w:endnote w:type="continuationNotice" w:id="1">
    <w:p w14:paraId="71BE71B3" w14:textId="77777777" w:rsidR="00653F04" w:rsidRDefault="00653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INPro">
    <w:panose1 w:val="00000000000000000000"/>
    <w:charset w:val="00"/>
    <w:family w:val="swiss"/>
    <w:notTrueType/>
    <w:pitch w:val="variable"/>
    <w:sig w:usb0="A00002BF" w:usb1="4000207B" w:usb2="00000008"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268410"/>
      <w:docPartObj>
        <w:docPartGallery w:val="Page Numbers (Bottom of Page)"/>
        <w:docPartUnique/>
      </w:docPartObj>
    </w:sdtPr>
    <w:sdtEndPr/>
    <w:sdtContent>
      <w:p w14:paraId="193C4C31" w14:textId="01200C0B" w:rsidR="00851B50" w:rsidRDefault="00851B50">
        <w:pPr>
          <w:pStyle w:val="Jalus"/>
          <w:jc w:val="center"/>
        </w:pPr>
        <w:r>
          <w:fldChar w:fldCharType="begin"/>
        </w:r>
        <w:r>
          <w:instrText>PAGE   \* MERGEFORMAT</w:instrText>
        </w:r>
        <w:r>
          <w:fldChar w:fldCharType="separate"/>
        </w:r>
        <w:r>
          <w:t>2</w:t>
        </w:r>
        <w:r>
          <w:fldChar w:fldCharType="end"/>
        </w:r>
      </w:p>
    </w:sdtContent>
  </w:sdt>
  <w:p w14:paraId="11F16484" w14:textId="77777777" w:rsidR="00851B50" w:rsidRDefault="00851B5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1E2E" w14:textId="77777777" w:rsidR="00653F04" w:rsidRDefault="00653F04" w:rsidP="00950FBE">
      <w:pPr>
        <w:spacing w:after="0" w:line="240" w:lineRule="auto"/>
      </w:pPr>
      <w:r>
        <w:separator/>
      </w:r>
    </w:p>
  </w:footnote>
  <w:footnote w:type="continuationSeparator" w:id="0">
    <w:p w14:paraId="6D60D48B" w14:textId="77777777" w:rsidR="00653F04" w:rsidRDefault="00653F04" w:rsidP="00950FBE">
      <w:pPr>
        <w:spacing w:after="0" w:line="240" w:lineRule="auto"/>
      </w:pPr>
      <w:r>
        <w:continuationSeparator/>
      </w:r>
    </w:p>
  </w:footnote>
  <w:footnote w:type="continuationNotice" w:id="1">
    <w:p w14:paraId="04ED02C8" w14:textId="77777777" w:rsidR="00653F04" w:rsidRDefault="00653F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2EC"/>
    <w:multiLevelType w:val="hybridMultilevel"/>
    <w:tmpl w:val="4AB468C8"/>
    <w:lvl w:ilvl="0" w:tplc="1CD2EA90">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4B46E38"/>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9F77AC"/>
    <w:multiLevelType w:val="hybridMultilevel"/>
    <w:tmpl w:val="C50013E6"/>
    <w:lvl w:ilvl="0" w:tplc="AE3CA3B2">
      <w:start w:val="1"/>
      <w:numFmt w:val="bullet"/>
      <w:lvlText w:val=""/>
      <w:lvlJc w:val="left"/>
      <w:pPr>
        <w:ind w:left="720" w:hanging="360"/>
      </w:pPr>
      <w:rPr>
        <w:rFonts w:ascii="Symbol" w:hAnsi="Symbol"/>
      </w:rPr>
    </w:lvl>
    <w:lvl w:ilvl="1" w:tplc="7BE2E8F6">
      <w:start w:val="1"/>
      <w:numFmt w:val="bullet"/>
      <w:lvlText w:val=""/>
      <w:lvlJc w:val="left"/>
      <w:pPr>
        <w:ind w:left="720" w:hanging="360"/>
      </w:pPr>
      <w:rPr>
        <w:rFonts w:ascii="Symbol" w:hAnsi="Symbol"/>
      </w:rPr>
    </w:lvl>
    <w:lvl w:ilvl="2" w:tplc="D73A42E0">
      <w:start w:val="1"/>
      <w:numFmt w:val="bullet"/>
      <w:lvlText w:val=""/>
      <w:lvlJc w:val="left"/>
      <w:pPr>
        <w:ind w:left="720" w:hanging="360"/>
      </w:pPr>
      <w:rPr>
        <w:rFonts w:ascii="Symbol" w:hAnsi="Symbol"/>
      </w:rPr>
    </w:lvl>
    <w:lvl w:ilvl="3" w:tplc="114CF69A">
      <w:start w:val="1"/>
      <w:numFmt w:val="bullet"/>
      <w:lvlText w:val=""/>
      <w:lvlJc w:val="left"/>
      <w:pPr>
        <w:ind w:left="720" w:hanging="360"/>
      </w:pPr>
      <w:rPr>
        <w:rFonts w:ascii="Symbol" w:hAnsi="Symbol"/>
      </w:rPr>
    </w:lvl>
    <w:lvl w:ilvl="4" w:tplc="F7EEEF24">
      <w:start w:val="1"/>
      <w:numFmt w:val="bullet"/>
      <w:lvlText w:val=""/>
      <w:lvlJc w:val="left"/>
      <w:pPr>
        <w:ind w:left="720" w:hanging="360"/>
      </w:pPr>
      <w:rPr>
        <w:rFonts w:ascii="Symbol" w:hAnsi="Symbol"/>
      </w:rPr>
    </w:lvl>
    <w:lvl w:ilvl="5" w:tplc="C8C493CA">
      <w:start w:val="1"/>
      <w:numFmt w:val="bullet"/>
      <w:lvlText w:val=""/>
      <w:lvlJc w:val="left"/>
      <w:pPr>
        <w:ind w:left="720" w:hanging="360"/>
      </w:pPr>
      <w:rPr>
        <w:rFonts w:ascii="Symbol" w:hAnsi="Symbol"/>
      </w:rPr>
    </w:lvl>
    <w:lvl w:ilvl="6" w:tplc="55B43710">
      <w:start w:val="1"/>
      <w:numFmt w:val="bullet"/>
      <w:lvlText w:val=""/>
      <w:lvlJc w:val="left"/>
      <w:pPr>
        <w:ind w:left="720" w:hanging="360"/>
      </w:pPr>
      <w:rPr>
        <w:rFonts w:ascii="Symbol" w:hAnsi="Symbol"/>
      </w:rPr>
    </w:lvl>
    <w:lvl w:ilvl="7" w:tplc="C81A24C8">
      <w:start w:val="1"/>
      <w:numFmt w:val="bullet"/>
      <w:lvlText w:val=""/>
      <w:lvlJc w:val="left"/>
      <w:pPr>
        <w:ind w:left="720" w:hanging="360"/>
      </w:pPr>
      <w:rPr>
        <w:rFonts w:ascii="Symbol" w:hAnsi="Symbol"/>
      </w:rPr>
    </w:lvl>
    <w:lvl w:ilvl="8" w:tplc="50DEEF10">
      <w:start w:val="1"/>
      <w:numFmt w:val="bullet"/>
      <w:lvlText w:val=""/>
      <w:lvlJc w:val="left"/>
      <w:pPr>
        <w:ind w:left="720" w:hanging="360"/>
      </w:pPr>
      <w:rPr>
        <w:rFonts w:ascii="Symbol" w:hAnsi="Symbol"/>
      </w:rPr>
    </w:lvl>
  </w:abstractNum>
  <w:abstractNum w:abstractNumId="3" w15:restartNumberingAfterBreak="0">
    <w:nsid w:val="4FDB52A9"/>
    <w:multiLevelType w:val="hybridMultilevel"/>
    <w:tmpl w:val="F9D88B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1F665D"/>
    <w:multiLevelType w:val="hybridMultilevel"/>
    <w:tmpl w:val="FF1461C6"/>
    <w:lvl w:ilvl="0" w:tplc="DA64B128">
      <w:start w:val="2"/>
      <w:numFmt w:val="bullet"/>
      <w:lvlText w:val="-"/>
      <w:lvlJc w:val="left"/>
      <w:pPr>
        <w:ind w:left="420" w:hanging="360"/>
      </w:pPr>
      <w:rPr>
        <w:rFonts w:ascii="Times New Roman" w:eastAsia="Times New Roman" w:hAnsi="Times New Roman" w:cs="Times New Roman"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5" w15:restartNumberingAfterBreak="0">
    <w:nsid w:val="786E5F2E"/>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9478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90708">
    <w:abstractNumId w:val="0"/>
  </w:num>
  <w:num w:numId="3" w16cid:durableId="725567839">
    <w:abstractNumId w:val="5"/>
  </w:num>
  <w:num w:numId="4" w16cid:durableId="769162905">
    <w:abstractNumId w:val="1"/>
  </w:num>
  <w:num w:numId="5" w16cid:durableId="2008286087">
    <w:abstractNumId w:val="4"/>
  </w:num>
  <w:num w:numId="6" w16cid:durableId="1477379658">
    <w:abstractNumId w:val="3"/>
  </w:num>
  <w:num w:numId="7" w16cid:durableId="194950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DA"/>
    <w:rsid w:val="000069C4"/>
    <w:rsid w:val="00007733"/>
    <w:rsid w:val="00007C20"/>
    <w:rsid w:val="00024AAF"/>
    <w:rsid w:val="00027BBB"/>
    <w:rsid w:val="00034E8A"/>
    <w:rsid w:val="00046072"/>
    <w:rsid w:val="00075148"/>
    <w:rsid w:val="00082453"/>
    <w:rsid w:val="00094313"/>
    <w:rsid w:val="00097515"/>
    <w:rsid w:val="00097DCD"/>
    <w:rsid w:val="000A4347"/>
    <w:rsid w:val="000C2889"/>
    <w:rsid w:val="000C45A3"/>
    <w:rsid w:val="000C6A3C"/>
    <w:rsid w:val="000D3427"/>
    <w:rsid w:val="001028A8"/>
    <w:rsid w:val="00105266"/>
    <w:rsid w:val="00106EBE"/>
    <w:rsid w:val="001161C7"/>
    <w:rsid w:val="001200B9"/>
    <w:rsid w:val="00127A8A"/>
    <w:rsid w:val="00133122"/>
    <w:rsid w:val="001548EF"/>
    <w:rsid w:val="00156B21"/>
    <w:rsid w:val="00161877"/>
    <w:rsid w:val="0016513F"/>
    <w:rsid w:val="00166980"/>
    <w:rsid w:val="00185879"/>
    <w:rsid w:val="001908E5"/>
    <w:rsid w:val="00190BCE"/>
    <w:rsid w:val="00193BC6"/>
    <w:rsid w:val="001A51DB"/>
    <w:rsid w:val="001A74C4"/>
    <w:rsid w:val="001C304A"/>
    <w:rsid w:val="001D35DB"/>
    <w:rsid w:val="001E6E87"/>
    <w:rsid w:val="001F2292"/>
    <w:rsid w:val="0020339B"/>
    <w:rsid w:val="002141EA"/>
    <w:rsid w:val="00226360"/>
    <w:rsid w:val="00230226"/>
    <w:rsid w:val="002432B4"/>
    <w:rsid w:val="002663AA"/>
    <w:rsid w:val="002717AB"/>
    <w:rsid w:val="002813BE"/>
    <w:rsid w:val="002A021C"/>
    <w:rsid w:val="002A06A1"/>
    <w:rsid w:val="002A5914"/>
    <w:rsid w:val="002B7F22"/>
    <w:rsid w:val="002D7EF6"/>
    <w:rsid w:val="002E1C80"/>
    <w:rsid w:val="002F6FDA"/>
    <w:rsid w:val="00304322"/>
    <w:rsid w:val="00312DEC"/>
    <w:rsid w:val="00327253"/>
    <w:rsid w:val="00334E53"/>
    <w:rsid w:val="0034719F"/>
    <w:rsid w:val="003504C5"/>
    <w:rsid w:val="00360F70"/>
    <w:rsid w:val="00365484"/>
    <w:rsid w:val="003730B4"/>
    <w:rsid w:val="00373C13"/>
    <w:rsid w:val="00375F67"/>
    <w:rsid w:val="00383A9A"/>
    <w:rsid w:val="003A4733"/>
    <w:rsid w:val="003C64FB"/>
    <w:rsid w:val="003D097B"/>
    <w:rsid w:val="003E4DE4"/>
    <w:rsid w:val="003E5216"/>
    <w:rsid w:val="003E723E"/>
    <w:rsid w:val="004013FB"/>
    <w:rsid w:val="00410C95"/>
    <w:rsid w:val="00412095"/>
    <w:rsid w:val="004200F9"/>
    <w:rsid w:val="00423023"/>
    <w:rsid w:val="0043204C"/>
    <w:rsid w:val="00441A78"/>
    <w:rsid w:val="004443E2"/>
    <w:rsid w:val="00444B3F"/>
    <w:rsid w:val="00461DC2"/>
    <w:rsid w:val="00465101"/>
    <w:rsid w:val="004748C0"/>
    <w:rsid w:val="0047698A"/>
    <w:rsid w:val="00484F0C"/>
    <w:rsid w:val="004B2138"/>
    <w:rsid w:val="004B43BB"/>
    <w:rsid w:val="004B72D4"/>
    <w:rsid w:val="004B76F1"/>
    <w:rsid w:val="004C0A24"/>
    <w:rsid w:val="004C2837"/>
    <w:rsid w:val="004E5F2E"/>
    <w:rsid w:val="004E6BCE"/>
    <w:rsid w:val="004F20C2"/>
    <w:rsid w:val="004F41F7"/>
    <w:rsid w:val="0050173C"/>
    <w:rsid w:val="00504670"/>
    <w:rsid w:val="00513739"/>
    <w:rsid w:val="0051480C"/>
    <w:rsid w:val="00521DBF"/>
    <w:rsid w:val="0055544A"/>
    <w:rsid w:val="00556561"/>
    <w:rsid w:val="00560FF2"/>
    <w:rsid w:val="0056228A"/>
    <w:rsid w:val="005662A0"/>
    <w:rsid w:val="005802D2"/>
    <w:rsid w:val="00595D61"/>
    <w:rsid w:val="005A326D"/>
    <w:rsid w:val="005A5C56"/>
    <w:rsid w:val="005A6FCB"/>
    <w:rsid w:val="005B4B27"/>
    <w:rsid w:val="005B7DF8"/>
    <w:rsid w:val="005C283B"/>
    <w:rsid w:val="005C53B4"/>
    <w:rsid w:val="005D2CA4"/>
    <w:rsid w:val="0061214B"/>
    <w:rsid w:val="006168A1"/>
    <w:rsid w:val="00617A8E"/>
    <w:rsid w:val="0062546B"/>
    <w:rsid w:val="00634D69"/>
    <w:rsid w:val="00651CE2"/>
    <w:rsid w:val="00653F04"/>
    <w:rsid w:val="006645BA"/>
    <w:rsid w:val="00667E39"/>
    <w:rsid w:val="006907AB"/>
    <w:rsid w:val="006B6CF6"/>
    <w:rsid w:val="006C0046"/>
    <w:rsid w:val="006C2F4C"/>
    <w:rsid w:val="006C4977"/>
    <w:rsid w:val="006D225D"/>
    <w:rsid w:val="006D4337"/>
    <w:rsid w:val="006E4785"/>
    <w:rsid w:val="006E4DC6"/>
    <w:rsid w:val="006E6A4E"/>
    <w:rsid w:val="006E792D"/>
    <w:rsid w:val="006F51CC"/>
    <w:rsid w:val="00701D59"/>
    <w:rsid w:val="00706F92"/>
    <w:rsid w:val="007103BA"/>
    <w:rsid w:val="00711D15"/>
    <w:rsid w:val="00715689"/>
    <w:rsid w:val="00716AD3"/>
    <w:rsid w:val="007203FA"/>
    <w:rsid w:val="007363E9"/>
    <w:rsid w:val="007416A0"/>
    <w:rsid w:val="007453D9"/>
    <w:rsid w:val="0075526A"/>
    <w:rsid w:val="00794ADD"/>
    <w:rsid w:val="00796EDD"/>
    <w:rsid w:val="007A3FB9"/>
    <w:rsid w:val="007A4354"/>
    <w:rsid w:val="007B4591"/>
    <w:rsid w:val="007D74FA"/>
    <w:rsid w:val="007E0DDD"/>
    <w:rsid w:val="007F0157"/>
    <w:rsid w:val="008058DD"/>
    <w:rsid w:val="00811B77"/>
    <w:rsid w:val="008125DF"/>
    <w:rsid w:val="0081667A"/>
    <w:rsid w:val="0082621F"/>
    <w:rsid w:val="008273A6"/>
    <w:rsid w:val="0083570F"/>
    <w:rsid w:val="008411B0"/>
    <w:rsid w:val="0084650D"/>
    <w:rsid w:val="00851B50"/>
    <w:rsid w:val="008707BF"/>
    <w:rsid w:val="008746D4"/>
    <w:rsid w:val="008766C6"/>
    <w:rsid w:val="00880C9A"/>
    <w:rsid w:val="008863C2"/>
    <w:rsid w:val="00886E6D"/>
    <w:rsid w:val="008A0969"/>
    <w:rsid w:val="008B2F8D"/>
    <w:rsid w:val="008E12FE"/>
    <w:rsid w:val="008E6150"/>
    <w:rsid w:val="008F0846"/>
    <w:rsid w:val="008F25F2"/>
    <w:rsid w:val="008F76D8"/>
    <w:rsid w:val="00903C48"/>
    <w:rsid w:val="009125D6"/>
    <w:rsid w:val="00950FBE"/>
    <w:rsid w:val="00951C6B"/>
    <w:rsid w:val="00961677"/>
    <w:rsid w:val="00967BF0"/>
    <w:rsid w:val="00980E3C"/>
    <w:rsid w:val="009A6FB3"/>
    <w:rsid w:val="009B0971"/>
    <w:rsid w:val="009C0B41"/>
    <w:rsid w:val="009E0852"/>
    <w:rsid w:val="00A004EC"/>
    <w:rsid w:val="00A063D9"/>
    <w:rsid w:val="00A12614"/>
    <w:rsid w:val="00A13AF0"/>
    <w:rsid w:val="00A14DC3"/>
    <w:rsid w:val="00A24BAD"/>
    <w:rsid w:val="00A301B4"/>
    <w:rsid w:val="00A3467C"/>
    <w:rsid w:val="00A35871"/>
    <w:rsid w:val="00A40491"/>
    <w:rsid w:val="00A60EEE"/>
    <w:rsid w:val="00A74CB1"/>
    <w:rsid w:val="00A755C6"/>
    <w:rsid w:val="00A7779E"/>
    <w:rsid w:val="00A829E7"/>
    <w:rsid w:val="00A8327E"/>
    <w:rsid w:val="00A97C6E"/>
    <w:rsid w:val="00AC78DA"/>
    <w:rsid w:val="00AE4472"/>
    <w:rsid w:val="00AF3E25"/>
    <w:rsid w:val="00B10012"/>
    <w:rsid w:val="00B22D06"/>
    <w:rsid w:val="00B41E8A"/>
    <w:rsid w:val="00B66EBE"/>
    <w:rsid w:val="00B85C12"/>
    <w:rsid w:val="00B86965"/>
    <w:rsid w:val="00B91C12"/>
    <w:rsid w:val="00BA6889"/>
    <w:rsid w:val="00BB1554"/>
    <w:rsid w:val="00BD2642"/>
    <w:rsid w:val="00BE31FA"/>
    <w:rsid w:val="00BF0F12"/>
    <w:rsid w:val="00BF5B00"/>
    <w:rsid w:val="00BF76B6"/>
    <w:rsid w:val="00C175DB"/>
    <w:rsid w:val="00C263D8"/>
    <w:rsid w:val="00C50A03"/>
    <w:rsid w:val="00C533F4"/>
    <w:rsid w:val="00C72C7C"/>
    <w:rsid w:val="00C85290"/>
    <w:rsid w:val="00C90028"/>
    <w:rsid w:val="00C916A0"/>
    <w:rsid w:val="00C91DAE"/>
    <w:rsid w:val="00C95E58"/>
    <w:rsid w:val="00C97E8B"/>
    <w:rsid w:val="00CB2EA6"/>
    <w:rsid w:val="00CB7482"/>
    <w:rsid w:val="00CC36C6"/>
    <w:rsid w:val="00CC7A9A"/>
    <w:rsid w:val="00CF4D7F"/>
    <w:rsid w:val="00CF7A48"/>
    <w:rsid w:val="00D12954"/>
    <w:rsid w:val="00D13E01"/>
    <w:rsid w:val="00D207A0"/>
    <w:rsid w:val="00D229AA"/>
    <w:rsid w:val="00D3713F"/>
    <w:rsid w:val="00D47C0A"/>
    <w:rsid w:val="00DD2C0D"/>
    <w:rsid w:val="00DF7E16"/>
    <w:rsid w:val="00E1471F"/>
    <w:rsid w:val="00E45AA4"/>
    <w:rsid w:val="00E52F2B"/>
    <w:rsid w:val="00E569E7"/>
    <w:rsid w:val="00E615E4"/>
    <w:rsid w:val="00E8734B"/>
    <w:rsid w:val="00E90B0E"/>
    <w:rsid w:val="00EA0C4A"/>
    <w:rsid w:val="00EA21F2"/>
    <w:rsid w:val="00EB6CA8"/>
    <w:rsid w:val="00EC5EA6"/>
    <w:rsid w:val="00ED5690"/>
    <w:rsid w:val="00ED73A8"/>
    <w:rsid w:val="00ED7A87"/>
    <w:rsid w:val="00EE4E63"/>
    <w:rsid w:val="00F0023C"/>
    <w:rsid w:val="00F048EE"/>
    <w:rsid w:val="00F0561C"/>
    <w:rsid w:val="00F14EE3"/>
    <w:rsid w:val="00F24477"/>
    <w:rsid w:val="00F319EF"/>
    <w:rsid w:val="00F35929"/>
    <w:rsid w:val="00F54483"/>
    <w:rsid w:val="00F66E4C"/>
    <w:rsid w:val="00F72A8C"/>
    <w:rsid w:val="00F732BE"/>
    <w:rsid w:val="00F8794C"/>
    <w:rsid w:val="00FA0622"/>
    <w:rsid w:val="00FA4462"/>
    <w:rsid w:val="00FA6F48"/>
    <w:rsid w:val="00FB6179"/>
    <w:rsid w:val="00FD7ADD"/>
    <w:rsid w:val="00FE5294"/>
    <w:rsid w:val="00FF40F1"/>
    <w:rsid w:val="00FF44BF"/>
    <w:rsid w:val="03A206FA"/>
    <w:rsid w:val="0950DD8E"/>
    <w:rsid w:val="0D39F1BA"/>
    <w:rsid w:val="120BD2F8"/>
    <w:rsid w:val="2ACB35FD"/>
    <w:rsid w:val="2FCC247E"/>
    <w:rsid w:val="3BC64316"/>
    <w:rsid w:val="3D82CC1D"/>
    <w:rsid w:val="52E5E695"/>
    <w:rsid w:val="58DEF6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C4D"/>
  <w15:chartTrackingRefBased/>
  <w15:docId w15:val="{FF573D6F-9142-4885-B575-C16F5FB3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C7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C7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C78D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C78D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C78D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C78D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78D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78D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78D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78D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C78D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C78D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C78D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C78D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C78D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78D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78D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78D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7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78D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78D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78D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78DA"/>
    <w:pPr>
      <w:spacing w:before="160"/>
      <w:jc w:val="center"/>
    </w:pPr>
    <w:rPr>
      <w:i/>
      <w:iCs/>
      <w:color w:val="404040" w:themeColor="text1" w:themeTint="BF"/>
    </w:rPr>
  </w:style>
  <w:style w:type="character" w:customStyle="1" w:styleId="TsitaatMrk">
    <w:name w:val="Tsitaat Märk"/>
    <w:basedOn w:val="Liguvaikefont"/>
    <w:link w:val="Tsitaat"/>
    <w:uiPriority w:val="29"/>
    <w:rsid w:val="00AC78DA"/>
    <w:rPr>
      <w:i/>
      <w:iCs/>
      <w:color w:val="404040" w:themeColor="text1" w:themeTint="BF"/>
    </w:rPr>
  </w:style>
  <w:style w:type="paragraph" w:styleId="Loendilik">
    <w:name w:val="List Paragraph"/>
    <w:basedOn w:val="Normaallaad"/>
    <w:uiPriority w:val="34"/>
    <w:qFormat/>
    <w:rsid w:val="00AC78DA"/>
    <w:pPr>
      <w:ind w:left="720"/>
      <w:contextualSpacing/>
    </w:pPr>
  </w:style>
  <w:style w:type="character" w:styleId="Selgeltmrgatavrhutus">
    <w:name w:val="Intense Emphasis"/>
    <w:basedOn w:val="Liguvaikefont"/>
    <w:uiPriority w:val="21"/>
    <w:qFormat/>
    <w:rsid w:val="00AC78DA"/>
    <w:rPr>
      <w:i/>
      <w:iCs/>
      <w:color w:val="0F4761" w:themeColor="accent1" w:themeShade="BF"/>
    </w:rPr>
  </w:style>
  <w:style w:type="paragraph" w:styleId="Selgeltmrgatavtsitaat">
    <w:name w:val="Intense Quote"/>
    <w:basedOn w:val="Normaallaad"/>
    <w:next w:val="Normaallaad"/>
    <w:link w:val="SelgeltmrgatavtsitaatMrk"/>
    <w:uiPriority w:val="30"/>
    <w:qFormat/>
    <w:rsid w:val="00AC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C78DA"/>
    <w:rPr>
      <w:i/>
      <w:iCs/>
      <w:color w:val="0F4761" w:themeColor="accent1" w:themeShade="BF"/>
    </w:rPr>
  </w:style>
  <w:style w:type="character" w:styleId="Selgeltmrgatavviide">
    <w:name w:val="Intense Reference"/>
    <w:basedOn w:val="Liguvaikefont"/>
    <w:uiPriority w:val="32"/>
    <w:qFormat/>
    <w:rsid w:val="00AC78DA"/>
    <w:rPr>
      <w:b/>
      <w:bCs/>
      <w:smallCaps/>
      <w:color w:val="0F4761" w:themeColor="accent1" w:themeShade="BF"/>
      <w:spacing w:val="5"/>
    </w:rPr>
  </w:style>
  <w:style w:type="table" w:customStyle="1" w:styleId="TableGrid1">
    <w:name w:val="Table Grid1"/>
    <w:basedOn w:val="Normaaltabel"/>
    <w:next w:val="Kontuurtabel"/>
    <w:uiPriority w:val="39"/>
    <w:rsid w:val="00D229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D2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103BA"/>
    <w:rPr>
      <w:color w:val="467886" w:themeColor="hyperlink"/>
      <w:u w:val="single"/>
    </w:rPr>
  </w:style>
  <w:style w:type="character" w:styleId="Lahendamatamainimine">
    <w:name w:val="Unresolved Mention"/>
    <w:basedOn w:val="Liguvaikefont"/>
    <w:uiPriority w:val="99"/>
    <w:semiHidden/>
    <w:unhideWhenUsed/>
    <w:rsid w:val="007103BA"/>
    <w:rPr>
      <w:color w:val="605E5C"/>
      <w:shd w:val="clear" w:color="auto" w:fill="E1DFDD"/>
    </w:rPr>
  </w:style>
  <w:style w:type="character" w:styleId="Kommentaariviide">
    <w:name w:val="annotation reference"/>
    <w:basedOn w:val="Liguvaikefont"/>
    <w:uiPriority w:val="99"/>
    <w:semiHidden/>
    <w:unhideWhenUsed/>
    <w:rsid w:val="00711D15"/>
    <w:rPr>
      <w:sz w:val="16"/>
      <w:szCs w:val="16"/>
    </w:rPr>
  </w:style>
  <w:style w:type="paragraph" w:styleId="Kommentaaritekst">
    <w:name w:val="annotation text"/>
    <w:basedOn w:val="Normaallaad"/>
    <w:link w:val="KommentaaritekstMrk"/>
    <w:uiPriority w:val="99"/>
    <w:unhideWhenUsed/>
    <w:rsid w:val="00711D15"/>
    <w:pPr>
      <w:spacing w:line="240" w:lineRule="auto"/>
    </w:pPr>
    <w:rPr>
      <w:sz w:val="20"/>
      <w:szCs w:val="20"/>
    </w:rPr>
  </w:style>
  <w:style w:type="character" w:customStyle="1" w:styleId="KommentaaritekstMrk">
    <w:name w:val="Kommentaari tekst Märk"/>
    <w:basedOn w:val="Liguvaikefont"/>
    <w:link w:val="Kommentaaritekst"/>
    <w:uiPriority w:val="99"/>
    <w:rsid w:val="00711D15"/>
    <w:rPr>
      <w:sz w:val="20"/>
      <w:szCs w:val="20"/>
    </w:rPr>
  </w:style>
  <w:style w:type="paragraph" w:styleId="Kommentaariteema">
    <w:name w:val="annotation subject"/>
    <w:basedOn w:val="Kommentaaritekst"/>
    <w:next w:val="Kommentaaritekst"/>
    <w:link w:val="KommentaariteemaMrk"/>
    <w:uiPriority w:val="99"/>
    <w:semiHidden/>
    <w:unhideWhenUsed/>
    <w:rsid w:val="00711D15"/>
    <w:rPr>
      <w:b/>
      <w:bCs/>
    </w:rPr>
  </w:style>
  <w:style w:type="character" w:customStyle="1" w:styleId="KommentaariteemaMrk">
    <w:name w:val="Kommentaari teema Märk"/>
    <w:basedOn w:val="KommentaaritekstMrk"/>
    <w:link w:val="Kommentaariteema"/>
    <w:uiPriority w:val="99"/>
    <w:semiHidden/>
    <w:rsid w:val="00711D15"/>
    <w:rPr>
      <w:b/>
      <w:bCs/>
      <w:sz w:val="20"/>
      <w:szCs w:val="20"/>
    </w:rPr>
  </w:style>
  <w:style w:type="paragraph" w:styleId="Pis">
    <w:name w:val="header"/>
    <w:basedOn w:val="Normaallaad"/>
    <w:link w:val="PisMrk"/>
    <w:uiPriority w:val="99"/>
    <w:unhideWhenUsed/>
    <w:rsid w:val="00950FBE"/>
    <w:pPr>
      <w:tabs>
        <w:tab w:val="center" w:pos="4536"/>
        <w:tab w:val="right" w:pos="9072"/>
      </w:tabs>
      <w:spacing w:after="0" w:line="240" w:lineRule="auto"/>
    </w:pPr>
  </w:style>
  <w:style w:type="character" w:customStyle="1" w:styleId="PisMrk">
    <w:name w:val="Päis Märk"/>
    <w:basedOn w:val="Liguvaikefont"/>
    <w:link w:val="Pis"/>
    <w:uiPriority w:val="99"/>
    <w:rsid w:val="00950FBE"/>
  </w:style>
  <w:style w:type="paragraph" w:styleId="Jalus">
    <w:name w:val="footer"/>
    <w:basedOn w:val="Normaallaad"/>
    <w:link w:val="JalusMrk"/>
    <w:uiPriority w:val="99"/>
    <w:unhideWhenUsed/>
    <w:rsid w:val="00950FBE"/>
    <w:pPr>
      <w:tabs>
        <w:tab w:val="center" w:pos="4536"/>
        <w:tab w:val="right" w:pos="9072"/>
      </w:tabs>
      <w:spacing w:after="0" w:line="240" w:lineRule="auto"/>
    </w:pPr>
  </w:style>
  <w:style w:type="character" w:customStyle="1" w:styleId="JalusMrk">
    <w:name w:val="Jalus Märk"/>
    <w:basedOn w:val="Liguvaikefont"/>
    <w:link w:val="Jalus"/>
    <w:uiPriority w:val="99"/>
    <w:rsid w:val="00950FBE"/>
  </w:style>
  <w:style w:type="paragraph" w:styleId="Allmrkusetekst">
    <w:name w:val="footnote text"/>
    <w:basedOn w:val="Normaallaad"/>
    <w:link w:val="AllmrkusetekstMrk"/>
    <w:uiPriority w:val="99"/>
    <w:semiHidden/>
    <w:unhideWhenUsed/>
    <w:rsid w:val="002717AB"/>
    <w:pPr>
      <w:spacing w:after="0" w:line="240" w:lineRule="auto"/>
    </w:pPr>
    <w:rPr>
      <w:kern w:val="0"/>
      <w:sz w:val="20"/>
      <w:szCs w:val="20"/>
      <w14:ligatures w14:val="none"/>
    </w:rPr>
  </w:style>
  <w:style w:type="character" w:customStyle="1" w:styleId="AllmrkusetekstMrk">
    <w:name w:val="Allmärkuse tekst Märk"/>
    <w:basedOn w:val="Liguvaikefont"/>
    <w:link w:val="Allmrkusetekst"/>
    <w:uiPriority w:val="99"/>
    <w:semiHidden/>
    <w:rsid w:val="002717AB"/>
    <w:rPr>
      <w:kern w:val="0"/>
      <w:sz w:val="20"/>
      <w:szCs w:val="20"/>
      <w14:ligatures w14:val="none"/>
    </w:rPr>
  </w:style>
  <w:style w:type="character" w:styleId="Allmrkuseviide">
    <w:name w:val="footnote reference"/>
    <w:basedOn w:val="Liguvaikefont"/>
    <w:uiPriority w:val="99"/>
    <w:semiHidden/>
    <w:unhideWhenUsed/>
    <w:rsid w:val="002717AB"/>
    <w:rPr>
      <w:vertAlign w:val="superscript"/>
    </w:rPr>
  </w:style>
  <w:style w:type="paragraph" w:customStyle="1" w:styleId="Adressaat">
    <w:name w:val="Adressaat"/>
    <w:autoRedefine/>
    <w:qFormat/>
    <w:rsid w:val="002717AB"/>
    <w:pPr>
      <w:spacing w:after="0" w:line="240" w:lineRule="auto"/>
    </w:pPr>
    <w:rPr>
      <w:rFonts w:ascii="Times New Roman" w:eastAsia="SimSun" w:hAnsi="Times New Roman" w:cs="Times New Roman"/>
      <w:kern w:val="24"/>
      <w:sz w:val="24"/>
      <w:szCs w:val="24"/>
      <w:lang w:eastAsia="zh-CN" w:bidi="hi-IN"/>
      <w14:ligatures w14:val="none"/>
    </w:rPr>
  </w:style>
  <w:style w:type="character" w:styleId="Klastatudhperlink">
    <w:name w:val="FollowedHyperlink"/>
    <w:basedOn w:val="Liguvaikefont"/>
    <w:uiPriority w:val="99"/>
    <w:semiHidden/>
    <w:unhideWhenUsed/>
    <w:rsid w:val="006D225D"/>
    <w:rPr>
      <w:color w:val="96607D" w:themeColor="followedHyperlink"/>
      <w:u w:val="single"/>
    </w:rPr>
  </w:style>
  <w:style w:type="paragraph" w:styleId="Redaktsioon">
    <w:name w:val="Revision"/>
    <w:hidden/>
    <w:uiPriority w:val="99"/>
    <w:semiHidden/>
    <w:rsid w:val="00ED7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3438">
      <w:bodyDiv w:val="1"/>
      <w:marLeft w:val="0"/>
      <w:marRight w:val="0"/>
      <w:marTop w:val="0"/>
      <w:marBottom w:val="0"/>
      <w:divBdr>
        <w:top w:val="none" w:sz="0" w:space="0" w:color="auto"/>
        <w:left w:val="none" w:sz="0" w:space="0" w:color="auto"/>
        <w:bottom w:val="none" w:sz="0" w:space="0" w:color="auto"/>
        <w:right w:val="none" w:sz="0" w:space="0" w:color="auto"/>
      </w:divBdr>
    </w:div>
    <w:div w:id="216624045">
      <w:bodyDiv w:val="1"/>
      <w:marLeft w:val="0"/>
      <w:marRight w:val="0"/>
      <w:marTop w:val="0"/>
      <w:marBottom w:val="0"/>
      <w:divBdr>
        <w:top w:val="none" w:sz="0" w:space="0" w:color="auto"/>
        <w:left w:val="none" w:sz="0" w:space="0" w:color="auto"/>
        <w:bottom w:val="none" w:sz="0" w:space="0" w:color="auto"/>
        <w:right w:val="none" w:sz="0" w:space="0" w:color="auto"/>
      </w:divBdr>
    </w:div>
    <w:div w:id="229780017">
      <w:bodyDiv w:val="1"/>
      <w:marLeft w:val="0"/>
      <w:marRight w:val="0"/>
      <w:marTop w:val="0"/>
      <w:marBottom w:val="0"/>
      <w:divBdr>
        <w:top w:val="none" w:sz="0" w:space="0" w:color="auto"/>
        <w:left w:val="none" w:sz="0" w:space="0" w:color="auto"/>
        <w:bottom w:val="none" w:sz="0" w:space="0" w:color="auto"/>
        <w:right w:val="none" w:sz="0" w:space="0" w:color="auto"/>
      </w:divBdr>
    </w:div>
    <w:div w:id="381640525">
      <w:bodyDiv w:val="1"/>
      <w:marLeft w:val="0"/>
      <w:marRight w:val="0"/>
      <w:marTop w:val="0"/>
      <w:marBottom w:val="0"/>
      <w:divBdr>
        <w:top w:val="none" w:sz="0" w:space="0" w:color="auto"/>
        <w:left w:val="none" w:sz="0" w:space="0" w:color="auto"/>
        <w:bottom w:val="none" w:sz="0" w:space="0" w:color="auto"/>
        <w:right w:val="none" w:sz="0" w:space="0" w:color="auto"/>
      </w:divBdr>
    </w:div>
    <w:div w:id="483859967">
      <w:bodyDiv w:val="1"/>
      <w:marLeft w:val="0"/>
      <w:marRight w:val="0"/>
      <w:marTop w:val="0"/>
      <w:marBottom w:val="0"/>
      <w:divBdr>
        <w:top w:val="none" w:sz="0" w:space="0" w:color="auto"/>
        <w:left w:val="none" w:sz="0" w:space="0" w:color="auto"/>
        <w:bottom w:val="none" w:sz="0" w:space="0" w:color="auto"/>
        <w:right w:val="none" w:sz="0" w:space="0" w:color="auto"/>
      </w:divBdr>
    </w:div>
    <w:div w:id="530151319">
      <w:bodyDiv w:val="1"/>
      <w:marLeft w:val="0"/>
      <w:marRight w:val="0"/>
      <w:marTop w:val="0"/>
      <w:marBottom w:val="0"/>
      <w:divBdr>
        <w:top w:val="none" w:sz="0" w:space="0" w:color="auto"/>
        <w:left w:val="none" w:sz="0" w:space="0" w:color="auto"/>
        <w:bottom w:val="none" w:sz="0" w:space="0" w:color="auto"/>
        <w:right w:val="none" w:sz="0" w:space="0" w:color="auto"/>
      </w:divBdr>
    </w:div>
    <w:div w:id="558714420">
      <w:bodyDiv w:val="1"/>
      <w:marLeft w:val="0"/>
      <w:marRight w:val="0"/>
      <w:marTop w:val="0"/>
      <w:marBottom w:val="0"/>
      <w:divBdr>
        <w:top w:val="none" w:sz="0" w:space="0" w:color="auto"/>
        <w:left w:val="none" w:sz="0" w:space="0" w:color="auto"/>
        <w:bottom w:val="none" w:sz="0" w:space="0" w:color="auto"/>
        <w:right w:val="none" w:sz="0" w:space="0" w:color="auto"/>
      </w:divBdr>
    </w:div>
    <w:div w:id="687559122">
      <w:bodyDiv w:val="1"/>
      <w:marLeft w:val="0"/>
      <w:marRight w:val="0"/>
      <w:marTop w:val="0"/>
      <w:marBottom w:val="0"/>
      <w:divBdr>
        <w:top w:val="none" w:sz="0" w:space="0" w:color="auto"/>
        <w:left w:val="none" w:sz="0" w:space="0" w:color="auto"/>
        <w:bottom w:val="none" w:sz="0" w:space="0" w:color="auto"/>
        <w:right w:val="none" w:sz="0" w:space="0" w:color="auto"/>
      </w:divBdr>
    </w:div>
    <w:div w:id="748506347">
      <w:bodyDiv w:val="1"/>
      <w:marLeft w:val="0"/>
      <w:marRight w:val="0"/>
      <w:marTop w:val="0"/>
      <w:marBottom w:val="0"/>
      <w:divBdr>
        <w:top w:val="none" w:sz="0" w:space="0" w:color="auto"/>
        <w:left w:val="none" w:sz="0" w:space="0" w:color="auto"/>
        <w:bottom w:val="none" w:sz="0" w:space="0" w:color="auto"/>
        <w:right w:val="none" w:sz="0" w:space="0" w:color="auto"/>
      </w:divBdr>
    </w:div>
    <w:div w:id="811486184">
      <w:bodyDiv w:val="1"/>
      <w:marLeft w:val="0"/>
      <w:marRight w:val="0"/>
      <w:marTop w:val="0"/>
      <w:marBottom w:val="0"/>
      <w:divBdr>
        <w:top w:val="none" w:sz="0" w:space="0" w:color="auto"/>
        <w:left w:val="none" w:sz="0" w:space="0" w:color="auto"/>
        <w:bottom w:val="none" w:sz="0" w:space="0" w:color="auto"/>
        <w:right w:val="none" w:sz="0" w:space="0" w:color="auto"/>
      </w:divBdr>
    </w:div>
    <w:div w:id="812913461">
      <w:bodyDiv w:val="1"/>
      <w:marLeft w:val="0"/>
      <w:marRight w:val="0"/>
      <w:marTop w:val="0"/>
      <w:marBottom w:val="0"/>
      <w:divBdr>
        <w:top w:val="none" w:sz="0" w:space="0" w:color="auto"/>
        <w:left w:val="none" w:sz="0" w:space="0" w:color="auto"/>
        <w:bottom w:val="none" w:sz="0" w:space="0" w:color="auto"/>
        <w:right w:val="none" w:sz="0" w:space="0" w:color="auto"/>
      </w:divBdr>
    </w:div>
    <w:div w:id="1093405022">
      <w:bodyDiv w:val="1"/>
      <w:marLeft w:val="0"/>
      <w:marRight w:val="0"/>
      <w:marTop w:val="0"/>
      <w:marBottom w:val="0"/>
      <w:divBdr>
        <w:top w:val="none" w:sz="0" w:space="0" w:color="auto"/>
        <w:left w:val="none" w:sz="0" w:space="0" w:color="auto"/>
        <w:bottom w:val="none" w:sz="0" w:space="0" w:color="auto"/>
        <w:right w:val="none" w:sz="0" w:space="0" w:color="auto"/>
      </w:divBdr>
    </w:div>
    <w:div w:id="1448498952">
      <w:bodyDiv w:val="1"/>
      <w:marLeft w:val="0"/>
      <w:marRight w:val="0"/>
      <w:marTop w:val="0"/>
      <w:marBottom w:val="0"/>
      <w:divBdr>
        <w:top w:val="none" w:sz="0" w:space="0" w:color="auto"/>
        <w:left w:val="none" w:sz="0" w:space="0" w:color="auto"/>
        <w:bottom w:val="none" w:sz="0" w:space="0" w:color="auto"/>
        <w:right w:val="none" w:sz="0" w:space="0" w:color="auto"/>
      </w:divBdr>
    </w:div>
    <w:div w:id="1480222124">
      <w:bodyDiv w:val="1"/>
      <w:marLeft w:val="0"/>
      <w:marRight w:val="0"/>
      <w:marTop w:val="0"/>
      <w:marBottom w:val="0"/>
      <w:divBdr>
        <w:top w:val="none" w:sz="0" w:space="0" w:color="auto"/>
        <w:left w:val="none" w:sz="0" w:space="0" w:color="auto"/>
        <w:bottom w:val="none" w:sz="0" w:space="0" w:color="auto"/>
        <w:right w:val="none" w:sz="0" w:space="0" w:color="auto"/>
      </w:divBdr>
    </w:div>
    <w:div w:id="1581207096">
      <w:bodyDiv w:val="1"/>
      <w:marLeft w:val="0"/>
      <w:marRight w:val="0"/>
      <w:marTop w:val="0"/>
      <w:marBottom w:val="0"/>
      <w:divBdr>
        <w:top w:val="none" w:sz="0" w:space="0" w:color="auto"/>
        <w:left w:val="none" w:sz="0" w:space="0" w:color="auto"/>
        <w:bottom w:val="none" w:sz="0" w:space="0" w:color="auto"/>
        <w:right w:val="none" w:sz="0" w:space="0" w:color="auto"/>
      </w:divBdr>
    </w:div>
    <w:div w:id="1709061819">
      <w:bodyDiv w:val="1"/>
      <w:marLeft w:val="0"/>
      <w:marRight w:val="0"/>
      <w:marTop w:val="0"/>
      <w:marBottom w:val="0"/>
      <w:divBdr>
        <w:top w:val="none" w:sz="0" w:space="0" w:color="auto"/>
        <w:left w:val="none" w:sz="0" w:space="0" w:color="auto"/>
        <w:bottom w:val="none" w:sz="0" w:space="0" w:color="auto"/>
        <w:right w:val="none" w:sz="0" w:space="0" w:color="auto"/>
      </w:divBdr>
    </w:div>
    <w:div w:id="1903757329">
      <w:bodyDiv w:val="1"/>
      <w:marLeft w:val="0"/>
      <w:marRight w:val="0"/>
      <w:marTop w:val="0"/>
      <w:marBottom w:val="0"/>
      <w:divBdr>
        <w:top w:val="none" w:sz="0" w:space="0" w:color="auto"/>
        <w:left w:val="none" w:sz="0" w:space="0" w:color="auto"/>
        <w:bottom w:val="none" w:sz="0" w:space="0" w:color="auto"/>
        <w:right w:val="none" w:sz="0" w:space="0" w:color="auto"/>
      </w:divBdr>
    </w:div>
    <w:div w:id="1914973261">
      <w:bodyDiv w:val="1"/>
      <w:marLeft w:val="0"/>
      <w:marRight w:val="0"/>
      <w:marTop w:val="0"/>
      <w:marBottom w:val="0"/>
      <w:divBdr>
        <w:top w:val="none" w:sz="0" w:space="0" w:color="auto"/>
        <w:left w:val="none" w:sz="0" w:space="0" w:color="auto"/>
        <w:bottom w:val="none" w:sz="0" w:space="0" w:color="auto"/>
        <w:right w:val="none" w:sz="0" w:space="0" w:color="auto"/>
      </w:divBdr>
    </w:div>
    <w:div w:id="21077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een@koda.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lin.tammeparg@itl.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puuram@epikod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iliis.kaljula@elvl.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68125-D4B0-4C2F-971D-E8D048E3EF0C}">
  <ds:schemaRefs>
    <ds:schemaRef ds:uri="http://schemas.microsoft.com/sharepoint/v3/contenttype/forms"/>
  </ds:schemaRefs>
</ds:datastoreItem>
</file>

<file path=customXml/itemProps2.xml><?xml version="1.0" encoding="utf-8"?>
<ds:datastoreItem xmlns:ds="http://schemas.openxmlformats.org/officeDocument/2006/customXml" ds:itemID="{C08D3EE7-303E-456C-B2AB-769B2FC5382E}">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08f4fb5-ab29-4df0-87b4-0144f09b413a"/>
    <ds:schemaRef ds:uri="c337fe66-7b5b-47f1-b652-4788c4af0719"/>
    <ds:schemaRef ds:uri="3d7fb3fa-7f75-4382-a1fe-43b99e0a9782"/>
  </ds:schemaRefs>
</ds:datastoreItem>
</file>

<file path=customXml/itemProps3.xml><?xml version="1.0" encoding="utf-8"?>
<ds:datastoreItem xmlns:ds="http://schemas.openxmlformats.org/officeDocument/2006/customXml" ds:itemID="{7E97BFC0-7ECE-4820-BF6C-AA6A3359E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5451</Words>
  <Characters>31620</Characters>
  <Application>Microsoft Office Word</Application>
  <DocSecurity>0</DocSecurity>
  <Lines>263</Lines>
  <Paragraphs>73</Paragraphs>
  <ScaleCrop>false</ScaleCrop>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dc:description/>
  <cp:lastModifiedBy>Raina Liiv</cp:lastModifiedBy>
  <cp:revision>2</cp:revision>
  <dcterms:created xsi:type="dcterms:W3CDTF">2025-06-02T12:25:00Z</dcterms:created>
  <dcterms:modified xsi:type="dcterms:W3CDTF">2025-06-02T12:25:00Z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2025-05-14T05:53:20Z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27adc607-3fc7-4326-ad86-a9e937ae2485</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