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80313" w14:textId="77777777" w:rsidR="00FB1F3B" w:rsidRPr="00FB1F3B" w:rsidRDefault="00FB1F3B" w:rsidP="00FB1F3B">
      <w:pPr>
        <w:spacing w:after="0" w:line="276" w:lineRule="auto"/>
        <w:jc w:val="right"/>
        <w:rPr>
          <w:rFonts w:ascii="Times New Roman" w:hAnsi="Times New Roman" w:cs="Times New Roman"/>
          <w:color w:val="auto"/>
          <w:sz w:val="24"/>
          <w:lang w:eastAsia="en-US"/>
        </w:rPr>
      </w:pPr>
      <w:r w:rsidRPr="00FB1F3B">
        <w:rPr>
          <w:rFonts w:ascii="Times New Roman" w:hAnsi="Times New Roman" w:cs="Times New Roman"/>
          <w:color w:val="auto"/>
          <w:sz w:val="24"/>
          <w:lang w:eastAsia="en-US"/>
        </w:rPr>
        <w:t xml:space="preserve">Väärtpaberituru seaduse muutmise ja </w:t>
      </w:r>
    </w:p>
    <w:p w14:paraId="524ABD4D" w14:textId="77777777" w:rsidR="00FB1F3B" w:rsidRPr="00FB1F3B" w:rsidRDefault="00FB1F3B" w:rsidP="00FB1F3B">
      <w:pPr>
        <w:spacing w:after="0" w:line="276" w:lineRule="auto"/>
        <w:jc w:val="right"/>
        <w:rPr>
          <w:rFonts w:ascii="Times New Roman" w:hAnsi="Times New Roman" w:cs="Times New Roman"/>
          <w:color w:val="auto"/>
          <w:sz w:val="24"/>
          <w:lang w:eastAsia="en-US"/>
        </w:rPr>
      </w:pPr>
      <w:r w:rsidRPr="00FB1F3B">
        <w:rPr>
          <w:rFonts w:ascii="Times New Roman" w:hAnsi="Times New Roman" w:cs="Times New Roman"/>
          <w:color w:val="auto"/>
          <w:sz w:val="24"/>
          <w:lang w:eastAsia="en-US"/>
        </w:rPr>
        <w:t xml:space="preserve">sellega seonduvalt teiste seaduste muutmise </w:t>
      </w:r>
    </w:p>
    <w:p w14:paraId="184D252B" w14:textId="77777777" w:rsidR="00FB1F3B" w:rsidRPr="00FB1F3B" w:rsidRDefault="00FB1F3B" w:rsidP="00FB1F3B">
      <w:pPr>
        <w:spacing w:after="0" w:line="276" w:lineRule="auto"/>
        <w:jc w:val="right"/>
        <w:rPr>
          <w:rFonts w:ascii="Times New Roman" w:hAnsi="Times New Roman" w:cs="Times New Roman"/>
          <w:color w:val="auto"/>
          <w:sz w:val="24"/>
          <w:lang w:eastAsia="en-US"/>
        </w:rPr>
      </w:pPr>
      <w:r w:rsidRPr="00FB1F3B">
        <w:rPr>
          <w:rFonts w:ascii="Times New Roman" w:hAnsi="Times New Roman" w:cs="Times New Roman"/>
          <w:color w:val="auto"/>
          <w:sz w:val="24"/>
          <w:lang w:eastAsia="en-US"/>
        </w:rPr>
        <w:t>seaduse eelnõu seletuskirja juurde</w:t>
      </w:r>
    </w:p>
    <w:p w14:paraId="62978F34" w14:textId="6EA0AEE4" w:rsidR="00FB1F3B" w:rsidRPr="00FB1F3B" w:rsidRDefault="00FB1F3B" w:rsidP="00FB1F3B">
      <w:pPr>
        <w:spacing w:after="0" w:line="276" w:lineRule="auto"/>
        <w:jc w:val="right"/>
        <w:rPr>
          <w:rFonts w:ascii="Times New Roman" w:hAnsi="Times New Roman" w:cs="Times New Roman"/>
          <w:color w:val="auto"/>
          <w:sz w:val="24"/>
          <w:lang w:eastAsia="en-US"/>
        </w:rPr>
      </w:pPr>
      <w:r w:rsidRPr="00FB1F3B">
        <w:rPr>
          <w:rFonts w:ascii="Times New Roman" w:hAnsi="Times New Roman" w:cs="Times New Roman"/>
          <w:color w:val="auto"/>
          <w:sz w:val="24"/>
          <w:lang w:eastAsia="en-US"/>
        </w:rPr>
        <w:t xml:space="preserve">Lisa </w:t>
      </w:r>
      <w:r>
        <w:rPr>
          <w:rFonts w:ascii="Times New Roman" w:hAnsi="Times New Roman" w:cs="Times New Roman"/>
          <w:color w:val="auto"/>
          <w:sz w:val="24"/>
          <w:lang w:eastAsia="en-US"/>
        </w:rPr>
        <w:t>2</w:t>
      </w:r>
    </w:p>
    <w:p w14:paraId="75111982" w14:textId="7B3EA478" w:rsidR="008D2896" w:rsidRDefault="008D2896" w:rsidP="00FB1F3B">
      <w:pPr>
        <w:spacing w:after="3" w:line="405" w:lineRule="auto"/>
        <w:ind w:left="3565" w:firstLine="5509"/>
        <w:jc w:val="both"/>
      </w:pPr>
    </w:p>
    <w:tbl>
      <w:tblPr>
        <w:tblStyle w:val="TableGrid"/>
        <w:tblW w:w="10834" w:type="dxa"/>
        <w:tblInd w:w="-282" w:type="dxa"/>
        <w:tblCellMar>
          <w:top w:w="52" w:type="dxa"/>
          <w:left w:w="107" w:type="dxa"/>
          <w:right w:w="50" w:type="dxa"/>
        </w:tblCellMar>
        <w:tblLook w:val="04A0" w:firstRow="1" w:lastRow="0" w:firstColumn="1" w:lastColumn="0" w:noHBand="0" w:noVBand="1"/>
      </w:tblPr>
      <w:tblGrid>
        <w:gridCol w:w="378"/>
        <w:gridCol w:w="5118"/>
        <w:gridCol w:w="5338"/>
      </w:tblGrid>
      <w:tr w:rsidR="008D2896" w14:paraId="79D9B499" w14:textId="77777777">
        <w:trPr>
          <w:trHeight w:val="262"/>
        </w:trPr>
        <w:tc>
          <w:tcPr>
            <w:tcW w:w="10834" w:type="dxa"/>
            <w:gridSpan w:val="3"/>
            <w:tcBorders>
              <w:top w:val="single" w:sz="4" w:space="0" w:color="000000"/>
              <w:left w:val="single" w:sz="4" w:space="0" w:color="000000"/>
              <w:bottom w:val="single" w:sz="4" w:space="0" w:color="000000"/>
              <w:right w:val="single" w:sz="4" w:space="0" w:color="000000"/>
            </w:tcBorders>
            <w:shd w:val="clear" w:color="auto" w:fill="92D050"/>
          </w:tcPr>
          <w:p w14:paraId="2C0C95C0" w14:textId="77777777" w:rsidR="008D2896" w:rsidRDefault="005C69C8">
            <w:pPr>
              <w:ind w:right="53"/>
              <w:jc w:val="center"/>
            </w:pPr>
            <w:r>
              <w:rPr>
                <w:rFonts w:ascii="Times New Roman" w:eastAsia="Times New Roman" w:hAnsi="Times New Roman" w:cs="Times New Roman"/>
                <w:b/>
              </w:rPr>
              <w:t xml:space="preserve">II kooskõlastusringi kommentaarid </w:t>
            </w:r>
          </w:p>
        </w:tc>
      </w:tr>
      <w:tr w:rsidR="008D2896" w14:paraId="75FD83DD" w14:textId="77777777">
        <w:trPr>
          <w:trHeight w:val="265"/>
        </w:trPr>
        <w:tc>
          <w:tcPr>
            <w:tcW w:w="378" w:type="dxa"/>
            <w:tcBorders>
              <w:top w:val="single" w:sz="4" w:space="0" w:color="000000"/>
              <w:left w:val="single" w:sz="4" w:space="0" w:color="000000"/>
              <w:bottom w:val="single" w:sz="4" w:space="0" w:color="000000"/>
              <w:right w:val="single" w:sz="4" w:space="0" w:color="000000"/>
            </w:tcBorders>
          </w:tcPr>
          <w:p w14:paraId="2FF24739" w14:textId="77777777" w:rsidR="008D2896" w:rsidRDefault="005C69C8">
            <w:pPr>
              <w:ind w:right="2"/>
              <w:jc w:val="center"/>
            </w:pPr>
            <w:r>
              <w:rPr>
                <w:rFonts w:ascii="Times New Roman" w:eastAsia="Times New Roman" w:hAnsi="Times New Roman" w:cs="Times New Roman"/>
                <w:b/>
              </w:rPr>
              <w:t xml:space="preserve"> </w:t>
            </w:r>
          </w:p>
        </w:tc>
        <w:tc>
          <w:tcPr>
            <w:tcW w:w="5118" w:type="dxa"/>
            <w:tcBorders>
              <w:top w:val="single" w:sz="4" w:space="0" w:color="000000"/>
              <w:left w:val="single" w:sz="4" w:space="0" w:color="000000"/>
              <w:bottom w:val="single" w:sz="4" w:space="0" w:color="000000"/>
              <w:right w:val="single" w:sz="4" w:space="0" w:color="000000"/>
            </w:tcBorders>
          </w:tcPr>
          <w:p w14:paraId="7CA31013" w14:textId="77777777" w:rsidR="008D2896" w:rsidRDefault="005C69C8">
            <w:pPr>
              <w:ind w:right="57"/>
              <w:jc w:val="center"/>
            </w:pPr>
            <w:r>
              <w:rPr>
                <w:rFonts w:ascii="Times New Roman" w:eastAsia="Times New Roman" w:hAnsi="Times New Roman" w:cs="Times New Roman"/>
                <w:b/>
              </w:rPr>
              <w:t xml:space="preserve">Märkus </w:t>
            </w:r>
          </w:p>
        </w:tc>
        <w:tc>
          <w:tcPr>
            <w:tcW w:w="5338" w:type="dxa"/>
            <w:tcBorders>
              <w:top w:val="single" w:sz="4" w:space="0" w:color="000000"/>
              <w:left w:val="single" w:sz="4" w:space="0" w:color="000000"/>
              <w:bottom w:val="single" w:sz="4" w:space="0" w:color="000000"/>
              <w:right w:val="single" w:sz="4" w:space="0" w:color="000000"/>
            </w:tcBorders>
          </w:tcPr>
          <w:p w14:paraId="16AC95DA" w14:textId="77777777" w:rsidR="008D2896" w:rsidRDefault="005C69C8">
            <w:pPr>
              <w:ind w:right="55"/>
              <w:jc w:val="center"/>
            </w:pPr>
            <w:r>
              <w:rPr>
                <w:rFonts w:ascii="Times New Roman" w:eastAsia="Times New Roman" w:hAnsi="Times New Roman" w:cs="Times New Roman"/>
                <w:b/>
              </w:rPr>
              <w:t xml:space="preserve">RAM vastus </w:t>
            </w:r>
          </w:p>
        </w:tc>
      </w:tr>
      <w:tr w:rsidR="008D2896" w14:paraId="649D8158" w14:textId="77777777">
        <w:tblPrEx>
          <w:tblCellMar>
            <w:top w:w="50" w:type="dxa"/>
          </w:tblCellMar>
        </w:tblPrEx>
        <w:trPr>
          <w:trHeight w:val="259"/>
        </w:trPr>
        <w:tc>
          <w:tcPr>
            <w:tcW w:w="10834" w:type="dxa"/>
            <w:gridSpan w:val="3"/>
            <w:tcBorders>
              <w:top w:val="single" w:sz="4" w:space="0" w:color="000000"/>
              <w:left w:val="single" w:sz="4" w:space="0" w:color="000000"/>
              <w:bottom w:val="single" w:sz="4" w:space="0" w:color="000000"/>
              <w:right w:val="single" w:sz="4" w:space="0" w:color="000000"/>
            </w:tcBorders>
            <w:shd w:val="clear" w:color="auto" w:fill="92D050"/>
          </w:tcPr>
          <w:p w14:paraId="776479B1" w14:textId="77777777" w:rsidR="008D2896" w:rsidRDefault="005C69C8">
            <w:r>
              <w:rPr>
                <w:rFonts w:ascii="Times New Roman" w:eastAsia="Times New Roman" w:hAnsi="Times New Roman" w:cs="Times New Roman"/>
              </w:rPr>
              <w:t xml:space="preserve">Finantsinspektsioon </w:t>
            </w:r>
          </w:p>
        </w:tc>
      </w:tr>
      <w:tr w:rsidR="008D2896" w14:paraId="49CA4378" w14:textId="77777777">
        <w:tblPrEx>
          <w:tblCellMar>
            <w:top w:w="50" w:type="dxa"/>
          </w:tblCellMar>
        </w:tblPrEx>
        <w:trPr>
          <w:trHeight w:val="11148"/>
        </w:trPr>
        <w:tc>
          <w:tcPr>
            <w:tcW w:w="378" w:type="dxa"/>
            <w:tcBorders>
              <w:top w:val="single" w:sz="4" w:space="0" w:color="000000"/>
              <w:left w:val="single" w:sz="4" w:space="0" w:color="000000"/>
              <w:bottom w:val="single" w:sz="4" w:space="0" w:color="000000"/>
              <w:right w:val="single" w:sz="4" w:space="0" w:color="000000"/>
            </w:tcBorders>
          </w:tcPr>
          <w:p w14:paraId="09780B87" w14:textId="1A22FE60" w:rsidR="008D2896" w:rsidRDefault="00FB1F3B">
            <w:r>
              <w:rPr>
                <w:rFonts w:ascii="Times New Roman" w:eastAsia="Times New Roman" w:hAnsi="Times New Roman" w:cs="Times New Roman"/>
                <w:b/>
              </w:rPr>
              <w:t xml:space="preserve">1. </w:t>
            </w:r>
          </w:p>
        </w:tc>
        <w:tc>
          <w:tcPr>
            <w:tcW w:w="5118" w:type="dxa"/>
            <w:tcBorders>
              <w:top w:val="single" w:sz="4" w:space="0" w:color="000000"/>
              <w:left w:val="single" w:sz="4" w:space="0" w:color="000000"/>
              <w:bottom w:val="single" w:sz="4" w:space="0" w:color="000000"/>
              <w:right w:val="single" w:sz="4" w:space="0" w:color="000000"/>
            </w:tcBorders>
          </w:tcPr>
          <w:p w14:paraId="5D5EE580" w14:textId="77777777" w:rsidR="008D2896" w:rsidRDefault="005C69C8">
            <w:pPr>
              <w:spacing w:line="237" w:lineRule="auto"/>
              <w:ind w:left="1" w:right="62"/>
              <w:jc w:val="both"/>
            </w:pPr>
            <w:r>
              <w:rPr>
                <w:rFonts w:ascii="Times New Roman" w:eastAsia="Times New Roman" w:hAnsi="Times New Roman" w:cs="Times New Roman"/>
              </w:rPr>
              <w:t xml:space="preserve">Finantsinspektsioon ei nõustu Rahandusministeeriumi järeldusega, et Finantsinspektsiooni halduskoormus eelnõuga seatavate ülesannete raames märkimisväärselt ei suurene ning antud juhul on pigem alahinnatud ressursside vajadust, mis kaasneb Eelnõu nõuete täitmise kontrolliga.  </w:t>
            </w:r>
          </w:p>
          <w:p w14:paraId="1C9746D4" w14:textId="77777777" w:rsidR="008D2896" w:rsidRDefault="005C69C8">
            <w:pPr>
              <w:spacing w:line="237" w:lineRule="auto"/>
              <w:ind w:left="1" w:right="59"/>
              <w:jc w:val="both"/>
            </w:pPr>
            <w:r>
              <w:rPr>
                <w:rFonts w:ascii="Times New Roman" w:eastAsia="Times New Roman" w:hAnsi="Times New Roman" w:cs="Times New Roman"/>
              </w:rPr>
              <w:t xml:space="preserve">Peame vajalikuks rõhutada, et igasugune kontroll nõuab süsteemset ja põhjalikku lähenemist ning seaduse nõuete täitmise järelevalve efektiivsuse tagamiseks tuleb välja töötada selged protseduurid ja protsessid. Need kontrollprotsessid peavad toimima sisuliselt, mitte jääma formaalseks ja pealiskaudseks. Samuti peab Eelnõu täitmiseks Finantsinspektsioon looma ka tehnilised lahendused nõutud andmete avalikustamiseks ning tagama asjakohastele päringutele ja küsimustele vastamise. </w:t>
            </w:r>
          </w:p>
          <w:p w14:paraId="7284F8FF" w14:textId="77777777" w:rsidR="008D2896" w:rsidRDefault="005C69C8">
            <w:pPr>
              <w:spacing w:after="9" w:line="237" w:lineRule="auto"/>
              <w:ind w:left="1" w:right="57"/>
              <w:jc w:val="both"/>
            </w:pPr>
            <w:r>
              <w:rPr>
                <w:rFonts w:ascii="Times New Roman" w:eastAsia="Times New Roman" w:hAnsi="Times New Roman" w:cs="Times New Roman"/>
              </w:rPr>
              <w:t xml:space="preserve">Rahandusministeerium on leidnud, et kuna kogumina Finantsinspektsiooni koormus ei suurene märkimisväärselt, siis hetkel emitentidele järelevalvetasu kehtestamine ei oleks mõistlik. Siiski tuleb arvestada, et viimastel aastatel on Finantsinspektsioonile kehtestatud mitmeid uusi kohustusi seoses emitentidega, mille täitmiseks vajalik järelevalve kulu on igakordselt hinnatud ebaoluliseks ja ressursivajadus väikeseks. Sellele vaatamata on kõigi nende järelevalveliste ülesannete koormus olnud kumulatiivselt märkimisväärne. Järgnevalt toome välja viimastel aastatel kehtestatud nõuded, mis on oluliselt suurendanud Finantsinspektsiooni halduskoormust ja mis kogumis vajaksid lahendust, et emitentide järelevalve ei oleks subsideeritud teiste järelevalvesubjektide poolt: </w:t>
            </w:r>
          </w:p>
          <w:p w14:paraId="72514180" w14:textId="77777777" w:rsidR="008D2896" w:rsidRDefault="005C69C8">
            <w:pPr>
              <w:numPr>
                <w:ilvl w:val="0"/>
                <w:numId w:val="1"/>
              </w:numPr>
              <w:spacing w:after="6" w:line="237" w:lineRule="auto"/>
              <w:ind w:right="56" w:hanging="226"/>
              <w:jc w:val="both"/>
            </w:pPr>
            <w:r>
              <w:rPr>
                <w:rFonts w:ascii="Times New Roman" w:eastAsia="Times New Roman" w:hAnsi="Times New Roman" w:cs="Times New Roman"/>
              </w:rPr>
              <w:t>ESEF (ühtne elektrooniline formaat) – alates 2022. aastast kehtestatud nõuded emitentide majandusaasta aruannetele (VPTS § 184.10 lõige 11 ), mille tehniliste nõuete järelevalve on ressursimahukas ning nõuab iga-aastaseid kulutusi vastava tööriista litsentsitasu tõttu. See muudatus tehti raamatupidamise seaduse muutmise eelnõus ning selle mõju Finantsinspektsioonile ei hinnatud</w:t>
            </w:r>
            <w:r>
              <w:rPr>
                <w:rFonts w:ascii="Times New Roman" w:eastAsia="Times New Roman" w:hAnsi="Times New Roman" w:cs="Times New Roman"/>
                <w:b/>
              </w:rPr>
              <w:t xml:space="preserve"> </w:t>
            </w:r>
          </w:p>
          <w:p w14:paraId="324AB6E0" w14:textId="77777777" w:rsidR="008D2896" w:rsidRDefault="005C69C8">
            <w:pPr>
              <w:numPr>
                <w:ilvl w:val="0"/>
                <w:numId w:val="1"/>
              </w:numPr>
              <w:ind w:right="56" w:hanging="226"/>
              <w:jc w:val="both"/>
            </w:pPr>
            <w:r>
              <w:rPr>
                <w:rFonts w:ascii="Times New Roman" w:eastAsia="Times New Roman" w:hAnsi="Times New Roman" w:cs="Times New Roman"/>
              </w:rPr>
              <w:t xml:space="preserve">Taksonoomia nõuded – samuti 2022. aastal kehtestatud muudatused (VPTS § 230 lõige 1 punkt 13), mis on seotud taksonoomia määruse ja SFDRiga. Eelnõus hinnati Finantsinspektsioonile kaasnevat </w:t>
            </w:r>
          </w:p>
        </w:tc>
        <w:tc>
          <w:tcPr>
            <w:tcW w:w="5338" w:type="dxa"/>
            <w:tcBorders>
              <w:top w:val="single" w:sz="4" w:space="0" w:color="000000"/>
              <w:left w:val="single" w:sz="4" w:space="0" w:color="000000"/>
              <w:bottom w:val="single" w:sz="4" w:space="0" w:color="000000"/>
              <w:right w:val="single" w:sz="4" w:space="0" w:color="000000"/>
            </w:tcBorders>
          </w:tcPr>
          <w:p w14:paraId="77566E16" w14:textId="77777777" w:rsidR="008D2896" w:rsidRDefault="005C69C8">
            <w:pPr>
              <w:ind w:left="1"/>
            </w:pPr>
            <w:r>
              <w:rPr>
                <w:rFonts w:ascii="Times New Roman" w:eastAsia="Times New Roman" w:hAnsi="Times New Roman" w:cs="Times New Roman"/>
              </w:rPr>
              <w:t xml:space="preserve">Teadmiseks võetud. </w:t>
            </w:r>
          </w:p>
        </w:tc>
      </w:tr>
    </w:tbl>
    <w:p w14:paraId="6F8B27A3" w14:textId="77777777" w:rsidR="008D2896" w:rsidRDefault="008D2896">
      <w:pPr>
        <w:spacing w:after="0"/>
        <w:ind w:left="-720" w:right="11191"/>
      </w:pPr>
    </w:p>
    <w:tbl>
      <w:tblPr>
        <w:tblStyle w:val="TableGrid"/>
        <w:tblW w:w="10836" w:type="dxa"/>
        <w:tblInd w:w="-283" w:type="dxa"/>
        <w:tblCellMar>
          <w:top w:w="50" w:type="dxa"/>
          <w:left w:w="108" w:type="dxa"/>
          <w:right w:w="50" w:type="dxa"/>
        </w:tblCellMar>
        <w:tblLook w:val="04A0" w:firstRow="1" w:lastRow="0" w:firstColumn="1" w:lastColumn="0" w:noHBand="0" w:noVBand="1"/>
      </w:tblPr>
      <w:tblGrid>
        <w:gridCol w:w="379"/>
        <w:gridCol w:w="5118"/>
        <w:gridCol w:w="5339"/>
      </w:tblGrid>
      <w:tr w:rsidR="008D2896" w14:paraId="254F8229" w14:textId="77777777">
        <w:trPr>
          <w:trHeight w:val="2036"/>
        </w:trPr>
        <w:tc>
          <w:tcPr>
            <w:tcW w:w="379" w:type="dxa"/>
            <w:tcBorders>
              <w:top w:val="single" w:sz="4" w:space="0" w:color="000000"/>
              <w:left w:val="single" w:sz="4" w:space="0" w:color="000000"/>
              <w:bottom w:val="single" w:sz="4" w:space="0" w:color="000000"/>
              <w:right w:val="single" w:sz="4" w:space="0" w:color="000000"/>
            </w:tcBorders>
          </w:tcPr>
          <w:p w14:paraId="487C7846" w14:textId="77777777" w:rsidR="008D2896" w:rsidRDefault="008D2896"/>
        </w:tc>
        <w:tc>
          <w:tcPr>
            <w:tcW w:w="5118" w:type="dxa"/>
            <w:tcBorders>
              <w:top w:val="single" w:sz="4" w:space="0" w:color="000000"/>
              <w:left w:val="single" w:sz="4" w:space="0" w:color="000000"/>
              <w:bottom w:val="single" w:sz="4" w:space="0" w:color="000000"/>
              <w:right w:val="single" w:sz="4" w:space="0" w:color="000000"/>
            </w:tcBorders>
          </w:tcPr>
          <w:p w14:paraId="6A1EEA2C" w14:textId="77777777" w:rsidR="008D2896" w:rsidRDefault="005C69C8">
            <w:pPr>
              <w:spacing w:after="5" w:line="239" w:lineRule="auto"/>
              <w:ind w:left="226"/>
              <w:jc w:val="both"/>
            </w:pPr>
            <w:r>
              <w:rPr>
                <w:rFonts w:ascii="Times New Roman" w:eastAsia="Times New Roman" w:hAnsi="Times New Roman" w:cs="Times New Roman"/>
              </w:rPr>
              <w:t>mõju ebaoluliseks, kuigi tegelikult suurendas see järelevalvekoormust märkimisväärselt.</w:t>
            </w:r>
            <w:r>
              <w:rPr>
                <w:rFonts w:ascii="Times New Roman" w:eastAsia="Times New Roman" w:hAnsi="Times New Roman" w:cs="Times New Roman"/>
                <w:b/>
              </w:rPr>
              <w:t xml:space="preserve"> </w:t>
            </w:r>
          </w:p>
          <w:p w14:paraId="3F0A8488" w14:textId="77777777" w:rsidR="008D2896" w:rsidRDefault="005C69C8">
            <w:pPr>
              <w:ind w:left="226" w:right="56" w:hanging="226"/>
              <w:jc w:val="both"/>
            </w:pPr>
            <w:r>
              <w:rPr>
                <w:rFonts w:ascii="Arial" w:eastAsia="Arial" w:hAnsi="Arial" w:cs="Arial"/>
              </w:rPr>
              <w:t xml:space="preserve">- </w:t>
            </w:r>
            <w:r>
              <w:rPr>
                <w:rFonts w:ascii="Times New Roman" w:eastAsia="Times New Roman" w:hAnsi="Times New Roman" w:cs="Times New Roman"/>
              </w:rPr>
              <w:t>Tasustamisaruannete järelevalve – alates 2022. aastast kehtestatud nõue (VPTS § 135.3 ), mille seletuskirjas leiti, et Finantsinspektsioonile kaasneb väike koormus, kuigi tegelikkuses on nõuete täitmise järelevalve kasvatanud Finantsinspektsiooni halduskoormust.</w:t>
            </w:r>
            <w:r>
              <w:rPr>
                <w:rFonts w:ascii="Times New Roman" w:eastAsia="Times New Roman" w:hAnsi="Times New Roman" w:cs="Times New Roman"/>
                <w:b/>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118B3A7D" w14:textId="77777777" w:rsidR="008D2896" w:rsidRDefault="008D2896"/>
        </w:tc>
      </w:tr>
      <w:tr w:rsidR="008D2896" w14:paraId="41139F18" w14:textId="77777777">
        <w:trPr>
          <w:trHeight w:val="9373"/>
        </w:trPr>
        <w:tc>
          <w:tcPr>
            <w:tcW w:w="379" w:type="dxa"/>
            <w:tcBorders>
              <w:top w:val="single" w:sz="4" w:space="0" w:color="000000"/>
              <w:left w:val="single" w:sz="4" w:space="0" w:color="000000"/>
              <w:bottom w:val="single" w:sz="4" w:space="0" w:color="000000"/>
              <w:right w:val="single" w:sz="4" w:space="0" w:color="000000"/>
            </w:tcBorders>
          </w:tcPr>
          <w:p w14:paraId="764133EF" w14:textId="57A4A9D0" w:rsidR="008D2896" w:rsidRDefault="00FB1F3B">
            <w:r>
              <w:rPr>
                <w:rFonts w:ascii="Times New Roman" w:eastAsia="Times New Roman" w:hAnsi="Times New Roman" w:cs="Times New Roman"/>
                <w:b/>
              </w:rPr>
              <w:t xml:space="preserve">2. </w:t>
            </w:r>
          </w:p>
        </w:tc>
        <w:tc>
          <w:tcPr>
            <w:tcW w:w="5118" w:type="dxa"/>
            <w:tcBorders>
              <w:top w:val="single" w:sz="4" w:space="0" w:color="000000"/>
              <w:left w:val="single" w:sz="4" w:space="0" w:color="000000"/>
              <w:bottom w:val="single" w:sz="4" w:space="0" w:color="000000"/>
              <w:right w:val="single" w:sz="4" w:space="0" w:color="000000"/>
            </w:tcBorders>
          </w:tcPr>
          <w:p w14:paraId="3E725E3F" w14:textId="77777777" w:rsidR="008D2896" w:rsidRDefault="005C69C8">
            <w:pPr>
              <w:spacing w:after="9" w:line="237" w:lineRule="auto"/>
              <w:ind w:right="59"/>
              <w:jc w:val="both"/>
            </w:pPr>
            <w:r>
              <w:rPr>
                <w:rFonts w:ascii="Times New Roman" w:eastAsia="Times New Roman" w:hAnsi="Times New Roman" w:cs="Times New Roman"/>
              </w:rPr>
              <w:t xml:space="preserve">Eeltoodu näitab, et kuigi iga üksiku muudatuse mõju on hinnatud ebaoluliseks, on nende muudatuste koosmõju suurendanud oluliselt Finantsinspektsioonile langevat halduskoormust. Finantsinspektsioon soovib täiendavat kumulatiivsete kulude analüüsi seoses eelnõus sätestatud nõuetega. Allpool on esitatud peamised punktid, mis näitlikustavad kaasnevaid kulusid: </w:t>
            </w:r>
          </w:p>
          <w:p w14:paraId="44966BA1" w14:textId="77777777" w:rsidR="008D2896" w:rsidRDefault="005C69C8">
            <w:pPr>
              <w:numPr>
                <w:ilvl w:val="0"/>
                <w:numId w:val="2"/>
              </w:numPr>
              <w:spacing w:after="25" w:line="238" w:lineRule="auto"/>
              <w:ind w:right="56" w:hanging="226"/>
              <w:jc w:val="both"/>
            </w:pPr>
            <w:r>
              <w:rPr>
                <w:rFonts w:ascii="Times New Roman" w:eastAsia="Times New Roman" w:hAnsi="Times New Roman" w:cs="Times New Roman"/>
              </w:rPr>
              <w:t xml:space="preserve">VPTS § 1359 lõige 1 kohaselt on aktsiaemitendil kohustus esitada Finantsinspektsioonile vajalik teave. Siinkohal tuleks analüüsida, mida täpsemalt Finantsinspektsioon selle esitatava teabega tegema peab. Kui Finantsinspektsioonil on kohustus teavet läbi vaadata, kontrollida või menetleda, kaasneb sellega paratamatult kulu. Tegemist on täiendava järelevalvekohustusega, mis nõuab tööjõudu ja ITvahendeid. </w:t>
            </w:r>
            <w:r>
              <w:rPr>
                <w:rFonts w:ascii="Times New Roman" w:eastAsia="Times New Roman" w:hAnsi="Times New Roman" w:cs="Times New Roman"/>
                <w:b/>
              </w:rPr>
              <w:t xml:space="preserve"> </w:t>
            </w:r>
          </w:p>
          <w:p w14:paraId="333E4059" w14:textId="02546C75" w:rsidR="008D2896" w:rsidRDefault="005C69C8" w:rsidP="00DA583E">
            <w:pPr>
              <w:numPr>
                <w:ilvl w:val="0"/>
                <w:numId w:val="2"/>
              </w:numPr>
              <w:spacing w:after="2" w:line="237" w:lineRule="auto"/>
              <w:ind w:right="60" w:hanging="226"/>
              <w:jc w:val="both"/>
            </w:pPr>
            <w:r w:rsidRPr="00DA583E">
              <w:rPr>
                <w:rFonts w:ascii="Times New Roman" w:eastAsia="Times New Roman" w:hAnsi="Times New Roman" w:cs="Times New Roman"/>
              </w:rPr>
              <w:t xml:space="preserve">VPTS § 1359 lõige 5 näeb ette, et Finantsinspektsioon peab pidama oma veebilehel aktsiaemitentide soolise tasakaalu nimekirja, millele lisatakse märge, kas aktsiaemitent täidab § 1356 lõike 1 kohaselt valitud eesmärki või mitte. Kuna märke emitendi nõuetelevastavuse kohta peab </w:t>
            </w:r>
          </w:p>
          <w:p w14:paraId="76377171" w14:textId="77777777" w:rsidR="008D2896" w:rsidRDefault="005C69C8">
            <w:pPr>
              <w:spacing w:after="2" w:line="237" w:lineRule="auto"/>
              <w:ind w:left="226" w:right="56"/>
              <w:jc w:val="both"/>
            </w:pPr>
            <w:r>
              <w:rPr>
                <w:rFonts w:ascii="Times New Roman" w:eastAsia="Times New Roman" w:hAnsi="Times New Roman" w:cs="Times New Roman"/>
              </w:rPr>
              <w:t xml:space="preserve">Finantsinspektsioon ise pärast kontrolli lisama, toob see kaasa täiendava kontrollikoormuse ja järelevalvekulud. Lisaks nõuab ka veebipõhise nimekirja pidamine oma ressursse – haldus, hooldus, arendus ja andmete sisestamine on </w:t>
            </w:r>
          </w:p>
          <w:p w14:paraId="4807F775" w14:textId="77777777" w:rsidR="008D2896" w:rsidRDefault="005C69C8">
            <w:pPr>
              <w:ind w:left="226"/>
            </w:pPr>
            <w:r>
              <w:rPr>
                <w:rFonts w:ascii="Times New Roman" w:eastAsia="Times New Roman" w:hAnsi="Times New Roman" w:cs="Times New Roman"/>
              </w:rPr>
              <w:t>Finantsinspektsioonile täiendav kulu.</w:t>
            </w:r>
            <w:r>
              <w:rPr>
                <w:rFonts w:ascii="Times New Roman" w:eastAsia="Times New Roman" w:hAnsi="Times New Roman" w:cs="Times New Roman"/>
                <w:b/>
              </w:rPr>
              <w:t xml:space="preserve"> </w:t>
            </w:r>
          </w:p>
          <w:p w14:paraId="74AD23A2" w14:textId="77777777" w:rsidR="008D2896" w:rsidRDefault="005C69C8">
            <w:pPr>
              <w:numPr>
                <w:ilvl w:val="0"/>
                <w:numId w:val="2"/>
              </w:numPr>
              <w:spacing w:after="1" w:line="238" w:lineRule="auto"/>
              <w:ind w:right="56" w:hanging="226"/>
              <w:jc w:val="both"/>
            </w:pPr>
            <w:r>
              <w:rPr>
                <w:rFonts w:ascii="Times New Roman" w:eastAsia="Times New Roman" w:hAnsi="Times New Roman" w:cs="Times New Roman"/>
              </w:rPr>
              <w:t xml:space="preserve">Finantsinspektsioon peab emitentide suhtes viima läbi ka sisulise kontrolli emitendi vastavuse osas. Aja jooksul kujuneb tavapraktikaks, et </w:t>
            </w:r>
          </w:p>
          <w:p w14:paraId="313CFFC7" w14:textId="77777777" w:rsidR="008D2896" w:rsidRDefault="005C69C8">
            <w:pPr>
              <w:ind w:left="226" w:right="58"/>
              <w:jc w:val="both"/>
            </w:pPr>
            <w:r>
              <w:rPr>
                <w:rFonts w:ascii="Times New Roman" w:eastAsia="Times New Roman" w:hAnsi="Times New Roman" w:cs="Times New Roman"/>
              </w:rPr>
              <w:t>Finantsinspektsioon peab täitma järelevalvaja rolli ja tagama, et emitendi esitatud andmed soolise tasakaalu saavutamise kohta on tõesed. Selline kontroll tekitab Finantsinspektsioonile järjekordse halduskoormuse ja kulu, kuna see nõuab nii tööjõudu kui ka tehnilisi ressursse.</w:t>
            </w:r>
            <w:r>
              <w:rPr>
                <w:rFonts w:ascii="Times New Roman" w:eastAsia="Times New Roman" w:hAnsi="Times New Roman" w:cs="Times New Roman"/>
                <w:b/>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0C2D4DF0" w14:textId="77777777" w:rsidR="008D2896" w:rsidRDefault="005C69C8">
            <w:r>
              <w:rPr>
                <w:rFonts w:ascii="Times New Roman" w:eastAsia="Times New Roman" w:hAnsi="Times New Roman" w:cs="Times New Roman"/>
              </w:rPr>
              <w:t xml:space="preserve">Teadmiseks võetud. </w:t>
            </w:r>
          </w:p>
        </w:tc>
      </w:tr>
      <w:tr w:rsidR="008D2896" w14:paraId="4E2300FA" w14:textId="77777777" w:rsidTr="0045173E">
        <w:trPr>
          <w:trHeight w:val="791"/>
        </w:trPr>
        <w:tc>
          <w:tcPr>
            <w:tcW w:w="379" w:type="dxa"/>
            <w:tcBorders>
              <w:top w:val="single" w:sz="4" w:space="0" w:color="000000"/>
              <w:left w:val="single" w:sz="4" w:space="0" w:color="000000"/>
              <w:bottom w:val="single" w:sz="4" w:space="0" w:color="000000"/>
              <w:right w:val="single" w:sz="4" w:space="0" w:color="000000"/>
            </w:tcBorders>
          </w:tcPr>
          <w:p w14:paraId="28CB2A52" w14:textId="7C44734F" w:rsidR="008D2896" w:rsidRDefault="00FB1F3B">
            <w:r>
              <w:rPr>
                <w:rFonts w:ascii="Times New Roman" w:eastAsia="Times New Roman" w:hAnsi="Times New Roman" w:cs="Times New Roman"/>
                <w:b/>
              </w:rPr>
              <w:t xml:space="preserve">3. </w:t>
            </w:r>
          </w:p>
        </w:tc>
        <w:tc>
          <w:tcPr>
            <w:tcW w:w="5118" w:type="dxa"/>
            <w:tcBorders>
              <w:top w:val="single" w:sz="4" w:space="0" w:color="000000"/>
              <w:left w:val="single" w:sz="4" w:space="0" w:color="000000"/>
              <w:bottom w:val="single" w:sz="4" w:space="0" w:color="000000"/>
              <w:right w:val="single" w:sz="4" w:space="0" w:color="000000"/>
            </w:tcBorders>
          </w:tcPr>
          <w:p w14:paraId="15235406" w14:textId="77777777" w:rsidR="008D2896" w:rsidRDefault="005C69C8">
            <w:pPr>
              <w:ind w:right="60"/>
              <w:jc w:val="both"/>
            </w:pPr>
            <w:r>
              <w:rPr>
                <w:rFonts w:ascii="Times New Roman" w:eastAsia="Times New Roman" w:hAnsi="Times New Roman" w:cs="Times New Roman"/>
              </w:rPr>
              <w:t>Kokkuvõttes kaasneb eelnõuga Finantsinspektsioonile mitmeid erinevaid kulusid, millel on kumulatiivne mõju. Iga uus kohustus – olgu see teabe esitamine, kontrollimine, veebilehe haldamine või sisulise järelevalve läbiviimine – nõuab täiendavaid ressursse. Arvestades juba kehtestatud ja tulevate nõuete kumulatiivset mõju, oleks asjakohane kaaluda laiemalt järelevalvetasu kehtestamist aktsiaemitentidele.</w:t>
            </w:r>
            <w:r>
              <w:rPr>
                <w:rFonts w:ascii="Times New Roman" w:eastAsia="Times New Roman" w:hAnsi="Times New Roman" w:cs="Times New Roman"/>
                <w:b/>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075B218E" w14:textId="77777777" w:rsidR="008D2896" w:rsidRDefault="005C69C8">
            <w:pPr>
              <w:ind w:right="56"/>
              <w:jc w:val="both"/>
            </w:pPr>
            <w:r>
              <w:rPr>
                <w:rFonts w:ascii="Times New Roman" w:eastAsia="Times New Roman" w:hAnsi="Times New Roman" w:cs="Times New Roman"/>
              </w:rPr>
              <w:t>Rahandusministeerium mõistab, et eelnimetatud nõuete kehtestamine võib kogumina koos varasemate emitente puudutavate nõuetega tõsta FI koormust vastava järelevalve tegemisel. Kuna lähitulevikus on aga väljatöötamisel uued VPTS-i muudatused, mis puudutavad mh ka emitente (EL direktiivi 2024/790</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ülevõtmine ja veel avaldamata nn Listing Act’i</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ülevõtmine), siis plaanime vastavate järelevalvetasude normide lisamist eelnimetatud eelnõusse. Viidatud direktiiv tuleb võtta üle järgmise aasta sügiseks. </w:t>
            </w:r>
          </w:p>
        </w:tc>
      </w:tr>
      <w:tr w:rsidR="008D2896" w14:paraId="1B7360AC" w14:textId="77777777">
        <w:trPr>
          <w:trHeight w:val="516"/>
        </w:trPr>
        <w:tc>
          <w:tcPr>
            <w:tcW w:w="379" w:type="dxa"/>
            <w:tcBorders>
              <w:top w:val="single" w:sz="4" w:space="0" w:color="000000"/>
              <w:left w:val="single" w:sz="4" w:space="0" w:color="000000"/>
              <w:bottom w:val="single" w:sz="4" w:space="0" w:color="000000"/>
              <w:right w:val="single" w:sz="4" w:space="0" w:color="000000"/>
            </w:tcBorders>
          </w:tcPr>
          <w:p w14:paraId="2FE96019" w14:textId="09F2006E" w:rsidR="008D2896" w:rsidRDefault="00FB1F3B">
            <w:r>
              <w:rPr>
                <w:rFonts w:ascii="Times New Roman" w:eastAsia="Times New Roman" w:hAnsi="Times New Roman" w:cs="Times New Roman"/>
                <w:b/>
              </w:rPr>
              <w:t xml:space="preserve">4. </w:t>
            </w:r>
          </w:p>
        </w:tc>
        <w:tc>
          <w:tcPr>
            <w:tcW w:w="5118" w:type="dxa"/>
            <w:tcBorders>
              <w:top w:val="single" w:sz="4" w:space="0" w:color="000000"/>
              <w:left w:val="single" w:sz="4" w:space="0" w:color="000000"/>
              <w:bottom w:val="single" w:sz="4" w:space="0" w:color="000000"/>
              <w:right w:val="single" w:sz="4" w:space="0" w:color="000000"/>
            </w:tcBorders>
          </w:tcPr>
          <w:p w14:paraId="7A825D71" w14:textId="77777777" w:rsidR="00FB1F3B" w:rsidRPr="00FB1F3B" w:rsidRDefault="005C69C8" w:rsidP="00FB1F3B">
            <w:pPr>
              <w:jc w:val="both"/>
              <w:rPr>
                <w:rFonts w:ascii="Times New Roman" w:eastAsia="Times New Roman" w:hAnsi="Times New Roman" w:cs="Times New Roman"/>
              </w:rPr>
            </w:pPr>
            <w:r>
              <w:rPr>
                <w:rFonts w:ascii="Times New Roman" w:eastAsia="Times New Roman" w:hAnsi="Times New Roman" w:cs="Times New Roman"/>
              </w:rPr>
              <w:t xml:space="preserve">Eelnõu VPTS § 135.9 lõigete 1 ja 3 kohaselt peab aktsiaemitent esitama nõutud teabe </w:t>
            </w:r>
            <w:r w:rsidR="00FB1F3B" w:rsidRPr="00FB1F3B">
              <w:rPr>
                <w:rFonts w:ascii="Times New Roman" w:eastAsia="Times New Roman" w:hAnsi="Times New Roman" w:cs="Times New Roman"/>
              </w:rPr>
              <w:t xml:space="preserve">Finantsinspektsioonile ning lisama selle ka ühingujuhtimise aruandesse. Sisuliselt seab Eelnõu aktsiaemitendile kohustuse esitada sama teave kaks korda. Märgime, et vastavalt raamatupidamise seaduse § 24.2 lõikele 1 on ühingujuhtimise aruanne osa majandusaasta aruandest. Vastavalt VPTS § 184.6 lõikele 5 haldab Finantsinspektsioon tsentraalset salvestamise süsteemi, kus emitendid teevad oma majandusaasta aruande kättesaadavaks. Seega tuleks kaaluda, kas VPTS § 135.9 lõigetes 1 ja 3 sätestatud nõuded on vajalikud, kuna seni, kuni </w:t>
            </w:r>
          </w:p>
          <w:p w14:paraId="27185A6D" w14:textId="7647A345" w:rsidR="008D2896" w:rsidRDefault="00FB1F3B" w:rsidP="00FB1F3B">
            <w:pPr>
              <w:jc w:val="both"/>
            </w:pPr>
            <w:r w:rsidRPr="00FB1F3B">
              <w:rPr>
                <w:rFonts w:ascii="Times New Roman" w:eastAsia="Times New Roman" w:hAnsi="Times New Roman" w:cs="Times New Roman"/>
              </w:rPr>
              <w:t>Finantsinspektsioon haldab tsentraalset salvestamise süsteemi, on võimalik lugeda emitendi kohustus täidetuks hetkel, mil teave on süsteemis kättesaadav. Sellest tulenevalt võiks seadust muuta, et vältida sama teabe mitmekordset esitamist.</w:t>
            </w:r>
          </w:p>
        </w:tc>
        <w:tc>
          <w:tcPr>
            <w:tcW w:w="5339" w:type="dxa"/>
            <w:tcBorders>
              <w:top w:val="single" w:sz="4" w:space="0" w:color="000000"/>
              <w:left w:val="single" w:sz="4" w:space="0" w:color="000000"/>
              <w:bottom w:val="single" w:sz="4" w:space="0" w:color="000000"/>
              <w:right w:val="single" w:sz="4" w:space="0" w:color="000000"/>
            </w:tcBorders>
          </w:tcPr>
          <w:p w14:paraId="6C51DC0A" w14:textId="77777777" w:rsidR="008D2896" w:rsidRDefault="005C69C8">
            <w:r>
              <w:rPr>
                <w:rFonts w:ascii="Times New Roman" w:eastAsia="Times New Roman" w:hAnsi="Times New Roman" w:cs="Times New Roman"/>
              </w:rPr>
              <w:t>Arvestatud, VPTS § 135</w:t>
            </w:r>
            <w:r>
              <w:rPr>
                <w:rFonts w:ascii="Times New Roman" w:eastAsia="Times New Roman" w:hAnsi="Times New Roman" w:cs="Times New Roman"/>
                <w:vertAlign w:val="superscript"/>
              </w:rPr>
              <w:t>9</w:t>
            </w:r>
            <w:r>
              <w:rPr>
                <w:rFonts w:ascii="Times New Roman" w:eastAsia="Times New Roman" w:hAnsi="Times New Roman" w:cs="Times New Roman"/>
              </w:rPr>
              <w:t xml:space="preserve"> lõiget 3 täiendatud. </w:t>
            </w:r>
          </w:p>
        </w:tc>
      </w:tr>
    </w:tbl>
    <w:p w14:paraId="345075D6" w14:textId="77777777" w:rsidR="008D2896" w:rsidRPr="00FB1F3B" w:rsidRDefault="008D2896">
      <w:pPr>
        <w:spacing w:after="0"/>
        <w:ind w:left="-720" w:right="11191"/>
        <w:rPr>
          <w:sz w:val="16"/>
          <w:szCs w:val="16"/>
        </w:rPr>
      </w:pPr>
    </w:p>
    <w:tbl>
      <w:tblPr>
        <w:tblStyle w:val="TableGrid"/>
        <w:tblW w:w="10805" w:type="dxa"/>
        <w:tblInd w:w="-282" w:type="dxa"/>
        <w:tblCellMar>
          <w:top w:w="51" w:type="dxa"/>
          <w:left w:w="28" w:type="dxa"/>
          <w:right w:w="23" w:type="dxa"/>
        </w:tblCellMar>
        <w:tblLook w:val="04A0" w:firstRow="1" w:lastRow="0" w:firstColumn="1" w:lastColumn="0" w:noHBand="0" w:noVBand="1"/>
      </w:tblPr>
      <w:tblGrid>
        <w:gridCol w:w="378"/>
        <w:gridCol w:w="360"/>
        <w:gridCol w:w="4758"/>
        <w:gridCol w:w="228"/>
        <w:gridCol w:w="5081"/>
      </w:tblGrid>
      <w:tr w:rsidR="008D2896" w14:paraId="70763F54" w14:textId="77777777">
        <w:trPr>
          <w:trHeight w:val="5070"/>
        </w:trPr>
        <w:tc>
          <w:tcPr>
            <w:tcW w:w="378" w:type="dxa"/>
            <w:tcBorders>
              <w:top w:val="single" w:sz="4" w:space="0" w:color="000000"/>
              <w:left w:val="single" w:sz="4" w:space="0" w:color="000000"/>
              <w:bottom w:val="single" w:sz="4" w:space="0" w:color="000000"/>
              <w:right w:val="single" w:sz="4" w:space="0" w:color="000000"/>
            </w:tcBorders>
          </w:tcPr>
          <w:p w14:paraId="2FB8EABA" w14:textId="3D86D799" w:rsidR="008D2896" w:rsidRDefault="00FB1F3B">
            <w:pPr>
              <w:ind w:left="79"/>
            </w:pPr>
            <w:r>
              <w:rPr>
                <w:rFonts w:ascii="Times New Roman" w:eastAsia="Times New Roman" w:hAnsi="Times New Roman" w:cs="Times New Roman"/>
                <w:b/>
              </w:rPr>
              <w:t xml:space="preserve">5. </w:t>
            </w:r>
          </w:p>
        </w:tc>
        <w:tc>
          <w:tcPr>
            <w:tcW w:w="5118" w:type="dxa"/>
            <w:gridSpan w:val="2"/>
            <w:tcBorders>
              <w:top w:val="single" w:sz="4" w:space="0" w:color="000000"/>
              <w:left w:val="single" w:sz="4" w:space="0" w:color="000000"/>
              <w:bottom w:val="single" w:sz="4" w:space="0" w:color="000000"/>
              <w:right w:val="single" w:sz="4" w:space="0" w:color="000000"/>
            </w:tcBorders>
          </w:tcPr>
          <w:p w14:paraId="6411BFFA" w14:textId="77777777" w:rsidR="008D2896" w:rsidRDefault="005C69C8">
            <w:pPr>
              <w:ind w:left="80" w:right="86"/>
              <w:jc w:val="both"/>
            </w:pPr>
            <w:r>
              <w:rPr>
                <w:rFonts w:ascii="Times New Roman" w:eastAsia="Times New Roman" w:hAnsi="Times New Roman" w:cs="Times New Roman"/>
              </w:rPr>
              <w:t>Eelnõu VPTS § 272.10 kohaselt esitatakse teave esimest korda hiljemalt 2025. aasta 1. juulil. Eelnõu VPTS § 272.9 kohaselt peab aktsiaemitent oma tegevuse kooskõlla viima hiljemalt 2026. aasta 1. juuliks. Finantsinspektsioon leiab, et selguse huvides tuleks täpsustada, et soolise tasakaalu eesmärgid tuleb „seada ja esitada“ Finantsinspektsioonile hiljemalt 2025. aasta 1. juuliks. Sõnastus tagab selguse, et 2025. aasta 1. juuliks on kohustus üksnes seada ja esitada teave, kuid eesmärkide saavutamise kohustus on alles 2026. aasta 1. juuliks.</w:t>
            </w:r>
            <w:r>
              <w:rPr>
                <w:rFonts w:ascii="Times New Roman" w:eastAsia="Times New Roman" w:hAnsi="Times New Roman" w:cs="Times New Roman"/>
                <w:b/>
              </w:rPr>
              <w:t xml:space="preserve"> </w:t>
            </w:r>
          </w:p>
        </w:tc>
        <w:tc>
          <w:tcPr>
            <w:tcW w:w="5309" w:type="dxa"/>
            <w:gridSpan w:val="2"/>
            <w:tcBorders>
              <w:top w:val="single" w:sz="4" w:space="0" w:color="000000"/>
              <w:left w:val="single" w:sz="4" w:space="0" w:color="000000"/>
              <w:bottom w:val="single" w:sz="4" w:space="0" w:color="000000"/>
              <w:right w:val="single" w:sz="4" w:space="0" w:color="000000"/>
            </w:tcBorders>
          </w:tcPr>
          <w:p w14:paraId="17FED4EE" w14:textId="77777777" w:rsidR="008D2896" w:rsidRDefault="005C69C8">
            <w:pPr>
              <w:spacing w:line="237" w:lineRule="auto"/>
              <w:ind w:left="80" w:right="55"/>
              <w:jc w:val="both"/>
            </w:pPr>
            <w:r>
              <w:rPr>
                <w:rFonts w:ascii="Times New Roman" w:eastAsia="Times New Roman" w:hAnsi="Times New Roman" w:cs="Times New Roman"/>
              </w:rPr>
              <w:t xml:space="preserve">Märgime, et nn 2025. aasta 1. juuliks tuleb FI-le esitada soolise tasakaalu eesmärgid ja ka info meetmete kohta, mida aktsiaemitent nende saavutamiseks teinud on või ka plaanimas teha. Näiteks võib selleks olla vastava juhtorgani koha täitmiseks värbamisprotsessi alustamine, mille käigus seatakse eesmärgiks alaesindatud soost kandidaatide hõlmamine. Samuti võib eesmärgi saavutamise vahendiks pidada näiteks personalipoliitika ja värbamispoliitika dokumentide ajakohastamist, millega mh võetakse eesmärgiks soolise tasakaalu parandamine aktsiaemitendi juhtorganis ning kirjeldus, kuidas värbamisprotsessis kavatsetakse tulevikus alaesindatud soost kandidaate paremini hõlmata. </w:t>
            </w:r>
          </w:p>
          <w:p w14:paraId="263B72A6" w14:textId="77777777" w:rsidR="008D2896" w:rsidRDefault="005C69C8">
            <w:pPr>
              <w:ind w:left="80"/>
            </w:pPr>
            <w:r>
              <w:rPr>
                <w:rFonts w:ascii="Times New Roman" w:eastAsia="Times New Roman" w:hAnsi="Times New Roman" w:cs="Times New Roman"/>
              </w:rPr>
              <w:t xml:space="preserve"> </w:t>
            </w:r>
          </w:p>
          <w:p w14:paraId="51AA0905" w14:textId="77777777" w:rsidR="008D2896" w:rsidRDefault="005C69C8">
            <w:pPr>
              <w:spacing w:after="2" w:line="237" w:lineRule="auto"/>
              <w:ind w:left="80" w:right="59"/>
              <w:jc w:val="both"/>
            </w:pPr>
            <w:r>
              <w:rPr>
                <w:rFonts w:ascii="Times New Roman" w:eastAsia="Times New Roman" w:hAnsi="Times New Roman" w:cs="Times New Roman"/>
              </w:rPr>
              <w:t xml:space="preserve">Ehk see ei tähenda, et 2025. aasta 1. juuliks tuleks juba vastavad eesmärgid saavutada. Seega oleme jätnud vastava rakendussätte sõnastuse samaks. </w:t>
            </w:r>
          </w:p>
          <w:p w14:paraId="0328DFEF" w14:textId="77777777" w:rsidR="008D2896" w:rsidRDefault="005C69C8">
            <w:pPr>
              <w:ind w:left="80"/>
            </w:pPr>
            <w:r>
              <w:rPr>
                <w:rFonts w:ascii="Times New Roman" w:eastAsia="Times New Roman" w:hAnsi="Times New Roman" w:cs="Times New Roman"/>
              </w:rPr>
              <w:t xml:space="preserve"> </w:t>
            </w:r>
          </w:p>
          <w:p w14:paraId="52238281" w14:textId="77777777" w:rsidR="008D2896" w:rsidRDefault="005C69C8">
            <w:pPr>
              <w:ind w:left="80"/>
            </w:pPr>
            <w:r>
              <w:rPr>
                <w:rFonts w:ascii="Times New Roman" w:eastAsia="Times New Roman" w:hAnsi="Times New Roman" w:cs="Times New Roman"/>
              </w:rPr>
              <w:t xml:space="preserve">Seletuskirja on siiski vastavalt täiendatud. </w:t>
            </w:r>
          </w:p>
          <w:p w14:paraId="37526EED" w14:textId="77777777" w:rsidR="008D2896" w:rsidRDefault="005C69C8">
            <w:pPr>
              <w:ind w:left="80"/>
            </w:pPr>
            <w:r>
              <w:rPr>
                <w:rFonts w:ascii="Times New Roman" w:eastAsia="Times New Roman" w:hAnsi="Times New Roman" w:cs="Times New Roman"/>
              </w:rPr>
              <w:t xml:space="preserve"> </w:t>
            </w:r>
          </w:p>
        </w:tc>
      </w:tr>
      <w:tr w:rsidR="008D2896" w14:paraId="1B1E5B20" w14:textId="77777777">
        <w:trPr>
          <w:trHeight w:val="1782"/>
        </w:trPr>
        <w:tc>
          <w:tcPr>
            <w:tcW w:w="378" w:type="dxa"/>
            <w:tcBorders>
              <w:top w:val="single" w:sz="4" w:space="0" w:color="000000"/>
              <w:left w:val="single" w:sz="4" w:space="0" w:color="000000"/>
              <w:bottom w:val="single" w:sz="4" w:space="0" w:color="000000"/>
              <w:right w:val="single" w:sz="4" w:space="0" w:color="000000"/>
            </w:tcBorders>
          </w:tcPr>
          <w:p w14:paraId="0368736E" w14:textId="09B08CE3" w:rsidR="008D2896" w:rsidRDefault="00FB1F3B">
            <w:pPr>
              <w:ind w:left="79"/>
            </w:pPr>
            <w:r>
              <w:rPr>
                <w:rFonts w:ascii="Times New Roman" w:eastAsia="Times New Roman" w:hAnsi="Times New Roman" w:cs="Times New Roman"/>
                <w:b/>
              </w:rPr>
              <w:t xml:space="preserve">6. </w:t>
            </w:r>
          </w:p>
        </w:tc>
        <w:tc>
          <w:tcPr>
            <w:tcW w:w="5118" w:type="dxa"/>
            <w:gridSpan w:val="2"/>
            <w:tcBorders>
              <w:top w:val="single" w:sz="4" w:space="0" w:color="000000"/>
              <w:left w:val="single" w:sz="4" w:space="0" w:color="000000"/>
              <w:bottom w:val="single" w:sz="4" w:space="0" w:color="000000"/>
              <w:right w:val="single" w:sz="4" w:space="0" w:color="000000"/>
            </w:tcBorders>
          </w:tcPr>
          <w:p w14:paraId="5920E474" w14:textId="77777777" w:rsidR="008D2896" w:rsidRDefault="005C69C8">
            <w:pPr>
              <w:tabs>
                <w:tab w:val="center" w:pos="597"/>
                <w:tab w:val="center" w:pos="1677"/>
                <w:tab w:val="center" w:pos="2552"/>
                <w:tab w:val="center" w:pos="3714"/>
                <w:tab w:val="center" w:pos="4773"/>
              </w:tabs>
            </w:pPr>
            <w:r>
              <w:tab/>
            </w:r>
            <w:r>
              <w:rPr>
                <w:rFonts w:ascii="Times New Roman" w:eastAsia="Times New Roman" w:hAnsi="Times New Roman" w:cs="Times New Roman"/>
              </w:rPr>
              <w:t xml:space="preserve">Arvestades, </w:t>
            </w:r>
            <w:r>
              <w:rPr>
                <w:rFonts w:ascii="Times New Roman" w:eastAsia="Times New Roman" w:hAnsi="Times New Roman" w:cs="Times New Roman"/>
              </w:rPr>
              <w:tab/>
              <w:t xml:space="preserve">et </w:t>
            </w:r>
            <w:r>
              <w:rPr>
                <w:rFonts w:ascii="Times New Roman" w:eastAsia="Times New Roman" w:hAnsi="Times New Roman" w:cs="Times New Roman"/>
              </w:rPr>
              <w:tab/>
              <w:t xml:space="preserve">Eelnõu </w:t>
            </w:r>
            <w:r>
              <w:rPr>
                <w:rFonts w:ascii="Times New Roman" w:eastAsia="Times New Roman" w:hAnsi="Times New Roman" w:cs="Times New Roman"/>
              </w:rPr>
              <w:tab/>
              <w:t xml:space="preserve">kohaselt </w:t>
            </w:r>
            <w:r>
              <w:rPr>
                <w:rFonts w:ascii="Times New Roman" w:eastAsia="Times New Roman" w:hAnsi="Times New Roman" w:cs="Times New Roman"/>
              </w:rPr>
              <w:tab/>
              <w:t xml:space="preserve">peab </w:t>
            </w:r>
          </w:p>
          <w:p w14:paraId="224AAFBA" w14:textId="77777777" w:rsidR="008D2896" w:rsidRDefault="005C69C8">
            <w:pPr>
              <w:ind w:left="80" w:right="86"/>
              <w:jc w:val="both"/>
              <w:rPr>
                <w:rFonts w:ascii="Times New Roman" w:eastAsia="Times New Roman" w:hAnsi="Times New Roman" w:cs="Times New Roman"/>
              </w:rPr>
            </w:pPr>
            <w:r>
              <w:rPr>
                <w:rFonts w:ascii="Times New Roman" w:eastAsia="Times New Roman" w:hAnsi="Times New Roman" w:cs="Times New Roman"/>
              </w:rPr>
              <w:t xml:space="preserve">Finantsinspektsioon avalikustama oma veebilehel andmed Eesti aktsiaemitentide juhtorganite soolise tasakaalu kohta vastavalt VPTS-s sätestatule, on vajalik ka rahandusministri 21.02.2011 määruse nr 10 „Finantsinspektsiooni veebilehel andmete avalikustamise ulatus ja kord“ muutmine. </w:t>
            </w:r>
          </w:p>
          <w:p w14:paraId="24093745" w14:textId="77777777" w:rsidR="002B4B78" w:rsidRDefault="002B4B78">
            <w:pPr>
              <w:ind w:left="80" w:right="86"/>
              <w:jc w:val="both"/>
            </w:pPr>
          </w:p>
          <w:p w14:paraId="47167B5D" w14:textId="77777777" w:rsidR="002B4B78" w:rsidRDefault="002B4B78">
            <w:pPr>
              <w:ind w:left="80" w:right="86"/>
              <w:jc w:val="both"/>
            </w:pPr>
          </w:p>
          <w:p w14:paraId="1C1464D5" w14:textId="77777777" w:rsidR="0045173E" w:rsidRDefault="0045173E">
            <w:pPr>
              <w:ind w:left="80" w:right="86"/>
              <w:jc w:val="both"/>
            </w:pPr>
          </w:p>
          <w:p w14:paraId="548D151A" w14:textId="77777777" w:rsidR="0045173E" w:rsidRDefault="0045173E">
            <w:pPr>
              <w:ind w:left="80" w:right="86"/>
              <w:jc w:val="both"/>
            </w:pPr>
          </w:p>
          <w:p w14:paraId="5DE91765" w14:textId="77777777" w:rsidR="0045173E" w:rsidRDefault="0045173E">
            <w:pPr>
              <w:ind w:left="80" w:right="86"/>
              <w:jc w:val="both"/>
            </w:pPr>
          </w:p>
        </w:tc>
        <w:tc>
          <w:tcPr>
            <w:tcW w:w="5309" w:type="dxa"/>
            <w:gridSpan w:val="2"/>
            <w:tcBorders>
              <w:top w:val="single" w:sz="4" w:space="0" w:color="000000"/>
              <w:left w:val="single" w:sz="4" w:space="0" w:color="000000"/>
              <w:bottom w:val="single" w:sz="4" w:space="0" w:color="000000"/>
              <w:right w:val="single" w:sz="4" w:space="0" w:color="000000"/>
            </w:tcBorders>
          </w:tcPr>
          <w:p w14:paraId="5233750D" w14:textId="77777777" w:rsidR="008D2896" w:rsidRDefault="005C69C8">
            <w:pPr>
              <w:ind w:left="80"/>
            </w:pPr>
            <w:r>
              <w:rPr>
                <w:rFonts w:ascii="Times New Roman" w:eastAsia="Times New Roman" w:hAnsi="Times New Roman" w:cs="Times New Roman"/>
              </w:rPr>
              <w:t xml:space="preserve">Võtame teadmiseks. </w:t>
            </w:r>
          </w:p>
        </w:tc>
      </w:tr>
      <w:tr w:rsidR="008D2896" w14:paraId="261BA126" w14:textId="77777777">
        <w:trPr>
          <w:trHeight w:val="262"/>
        </w:trPr>
        <w:tc>
          <w:tcPr>
            <w:tcW w:w="10805" w:type="dxa"/>
            <w:gridSpan w:val="5"/>
            <w:tcBorders>
              <w:top w:val="single" w:sz="4" w:space="0" w:color="000000"/>
              <w:left w:val="single" w:sz="4" w:space="0" w:color="000000"/>
              <w:bottom w:val="single" w:sz="4" w:space="0" w:color="000000"/>
              <w:right w:val="single" w:sz="4" w:space="0" w:color="000000"/>
            </w:tcBorders>
            <w:shd w:val="clear" w:color="auto" w:fill="FFFF00"/>
          </w:tcPr>
          <w:p w14:paraId="769AA793" w14:textId="77777777" w:rsidR="008D2896" w:rsidRDefault="005C69C8">
            <w:pPr>
              <w:ind w:left="26"/>
              <w:jc w:val="center"/>
            </w:pPr>
            <w:r>
              <w:rPr>
                <w:rFonts w:ascii="Times New Roman" w:eastAsia="Times New Roman" w:hAnsi="Times New Roman" w:cs="Times New Roman"/>
                <w:b/>
              </w:rPr>
              <w:t>I kooskõlastusringi kommentaarid</w:t>
            </w:r>
            <w:r>
              <w:rPr>
                <w:rFonts w:ascii="Times New Roman" w:eastAsia="Times New Roman" w:hAnsi="Times New Roman" w:cs="Times New Roman"/>
              </w:rPr>
              <w:t xml:space="preserve"> </w:t>
            </w:r>
          </w:p>
        </w:tc>
      </w:tr>
      <w:tr w:rsidR="008D2896" w14:paraId="7C355BA4" w14:textId="77777777" w:rsidTr="002B4B78">
        <w:trPr>
          <w:trHeight w:val="1731"/>
        </w:trPr>
        <w:tc>
          <w:tcPr>
            <w:tcW w:w="10805" w:type="dxa"/>
            <w:gridSpan w:val="5"/>
            <w:tcBorders>
              <w:top w:val="single" w:sz="4" w:space="0" w:color="000000"/>
              <w:left w:val="single" w:sz="4" w:space="0" w:color="000000"/>
              <w:bottom w:val="single" w:sz="4" w:space="0" w:color="000000"/>
              <w:right w:val="single" w:sz="4" w:space="0" w:color="000000"/>
            </w:tcBorders>
          </w:tcPr>
          <w:p w14:paraId="1F0496CB" w14:textId="4FCE24FE" w:rsidR="008D2896" w:rsidRPr="009F2286" w:rsidRDefault="005C69C8">
            <w:pPr>
              <w:ind w:left="79"/>
              <w:rPr>
                <w:rFonts w:ascii="Times New Roman" w:hAnsi="Times New Roman" w:cs="Times New Roman"/>
              </w:rPr>
            </w:pPr>
            <w:r w:rsidRPr="009F2286">
              <w:rPr>
                <w:rFonts w:ascii="Times New Roman" w:eastAsia="Times New Roman" w:hAnsi="Times New Roman" w:cs="Times New Roman"/>
              </w:rPr>
              <w:t>Finantsinspektsioon ........................................................................................................................................................</w:t>
            </w:r>
          </w:p>
          <w:p w14:paraId="08E217AD" w14:textId="50DA5B65" w:rsidR="008D2896" w:rsidRPr="009F2286" w:rsidRDefault="005C69C8">
            <w:pPr>
              <w:ind w:left="79"/>
              <w:rPr>
                <w:rFonts w:ascii="Times New Roman" w:hAnsi="Times New Roman" w:cs="Times New Roman"/>
              </w:rPr>
            </w:pPr>
            <w:r w:rsidRPr="009F2286">
              <w:rPr>
                <w:rFonts w:ascii="Times New Roman" w:eastAsia="Times New Roman" w:hAnsi="Times New Roman" w:cs="Times New Roman"/>
              </w:rPr>
              <w:t xml:space="preserve">Harju Maakohus .............................................................................................................................................................. </w:t>
            </w:r>
          </w:p>
          <w:p w14:paraId="64B2EC09" w14:textId="63F11678" w:rsidR="008D2896" w:rsidRPr="009F2286" w:rsidRDefault="005C69C8">
            <w:pPr>
              <w:ind w:left="79"/>
              <w:rPr>
                <w:rFonts w:ascii="Times New Roman" w:hAnsi="Times New Roman" w:cs="Times New Roman"/>
              </w:rPr>
            </w:pPr>
            <w:r w:rsidRPr="009F2286">
              <w:rPr>
                <w:rFonts w:ascii="Times New Roman" w:eastAsia="Times New Roman" w:hAnsi="Times New Roman" w:cs="Times New Roman"/>
              </w:rPr>
              <w:t xml:space="preserve">LHV ................................................................................................................................................................................ </w:t>
            </w:r>
          </w:p>
          <w:p w14:paraId="4BB8C659" w14:textId="32F7DF33" w:rsidR="008D2896" w:rsidRPr="009F2286" w:rsidRDefault="005C69C8">
            <w:pPr>
              <w:ind w:left="79"/>
              <w:rPr>
                <w:rFonts w:ascii="Times New Roman" w:eastAsia="Times New Roman" w:hAnsi="Times New Roman" w:cs="Times New Roman"/>
              </w:rPr>
            </w:pPr>
            <w:r w:rsidRPr="009F2286">
              <w:rPr>
                <w:rFonts w:ascii="Times New Roman" w:eastAsia="Times New Roman" w:hAnsi="Times New Roman" w:cs="Times New Roman"/>
              </w:rPr>
              <w:t xml:space="preserve">Eesti Kaubandus-Tööstuskoda ........................................................................................................................................ </w:t>
            </w:r>
          </w:p>
          <w:p w14:paraId="351A76E1" w14:textId="51E6CCDD" w:rsidR="009F2286" w:rsidRPr="009F2286" w:rsidRDefault="009F2286">
            <w:pPr>
              <w:ind w:left="79"/>
              <w:rPr>
                <w:rFonts w:ascii="Times New Roman" w:hAnsi="Times New Roman" w:cs="Times New Roman"/>
              </w:rPr>
            </w:pPr>
            <w:r w:rsidRPr="009F2286">
              <w:rPr>
                <w:rFonts w:ascii="Times New Roman" w:hAnsi="Times New Roman" w:cs="Times New Roman"/>
              </w:rPr>
              <w:t>Soolise võrdõiguslikkuse ja võrdse kohtlemise volinik</w:t>
            </w:r>
            <w:r>
              <w:rPr>
                <w:rFonts w:ascii="Times New Roman" w:hAnsi="Times New Roman" w:cs="Times New Roman"/>
              </w:rPr>
              <w:t xml:space="preserve"> ………………………………………………………………..</w:t>
            </w:r>
          </w:p>
          <w:p w14:paraId="0F16E3FF" w14:textId="58AA7789" w:rsidR="008D2896" w:rsidRDefault="008D2896" w:rsidP="002B4B78"/>
        </w:tc>
      </w:tr>
      <w:tr w:rsidR="008D2896" w14:paraId="76844253" w14:textId="77777777">
        <w:trPr>
          <w:trHeight w:val="265"/>
        </w:trPr>
        <w:tc>
          <w:tcPr>
            <w:tcW w:w="738" w:type="dxa"/>
            <w:gridSpan w:val="2"/>
            <w:tcBorders>
              <w:top w:val="single" w:sz="4" w:space="0" w:color="000000"/>
              <w:left w:val="single" w:sz="4" w:space="0" w:color="000000"/>
              <w:bottom w:val="single" w:sz="4" w:space="0" w:color="000000"/>
              <w:right w:val="single" w:sz="4" w:space="0" w:color="000000"/>
            </w:tcBorders>
          </w:tcPr>
          <w:p w14:paraId="260990A6" w14:textId="77777777" w:rsidR="008D2896" w:rsidRDefault="005C69C8">
            <w:pPr>
              <w:ind w:left="79"/>
            </w:pPr>
            <w:r>
              <w:rPr>
                <w:rFonts w:ascii="Times New Roman" w:eastAsia="Times New Roman" w:hAnsi="Times New Roman" w:cs="Times New Roman"/>
                <w:b/>
              </w:rPr>
              <w:t xml:space="preserve"> </w:t>
            </w:r>
          </w:p>
        </w:tc>
        <w:tc>
          <w:tcPr>
            <w:tcW w:w="4986" w:type="dxa"/>
            <w:gridSpan w:val="2"/>
            <w:tcBorders>
              <w:top w:val="single" w:sz="4" w:space="0" w:color="000000"/>
              <w:left w:val="single" w:sz="4" w:space="0" w:color="000000"/>
              <w:bottom w:val="single" w:sz="4" w:space="0" w:color="000000"/>
              <w:right w:val="single" w:sz="4" w:space="0" w:color="000000"/>
            </w:tcBorders>
          </w:tcPr>
          <w:p w14:paraId="57FF03B3" w14:textId="77777777" w:rsidR="008D2896" w:rsidRDefault="005C69C8">
            <w:pPr>
              <w:ind w:left="81"/>
            </w:pPr>
            <w:r>
              <w:rPr>
                <w:rFonts w:ascii="Times New Roman" w:eastAsia="Times New Roman" w:hAnsi="Times New Roman" w:cs="Times New Roman"/>
                <w:b/>
              </w:rPr>
              <w:t xml:space="preserve">Märkus </w:t>
            </w:r>
          </w:p>
        </w:tc>
        <w:tc>
          <w:tcPr>
            <w:tcW w:w="5081" w:type="dxa"/>
            <w:tcBorders>
              <w:top w:val="single" w:sz="4" w:space="0" w:color="000000"/>
              <w:left w:val="single" w:sz="4" w:space="0" w:color="000000"/>
              <w:bottom w:val="single" w:sz="4" w:space="0" w:color="000000"/>
              <w:right w:val="single" w:sz="4" w:space="0" w:color="000000"/>
            </w:tcBorders>
          </w:tcPr>
          <w:p w14:paraId="6D3DCA3C" w14:textId="77777777" w:rsidR="008D2896" w:rsidRDefault="005C69C8">
            <w:pPr>
              <w:ind w:left="81"/>
            </w:pPr>
            <w:r>
              <w:rPr>
                <w:rFonts w:ascii="Times New Roman" w:eastAsia="Times New Roman" w:hAnsi="Times New Roman" w:cs="Times New Roman"/>
                <w:b/>
              </w:rPr>
              <w:t xml:space="preserve">RAM vastus </w:t>
            </w:r>
          </w:p>
        </w:tc>
      </w:tr>
      <w:tr w:rsidR="008D2896" w14:paraId="29BB001E" w14:textId="77777777">
        <w:trPr>
          <w:trHeight w:val="341"/>
        </w:trPr>
        <w:tc>
          <w:tcPr>
            <w:tcW w:w="10805" w:type="dxa"/>
            <w:gridSpan w:val="5"/>
            <w:tcBorders>
              <w:top w:val="single" w:sz="4" w:space="0" w:color="000000"/>
              <w:left w:val="single" w:sz="4" w:space="0" w:color="000000"/>
              <w:bottom w:val="single" w:sz="4" w:space="0" w:color="000000"/>
              <w:right w:val="single" w:sz="4" w:space="0" w:color="000000"/>
            </w:tcBorders>
            <w:shd w:val="clear" w:color="auto" w:fill="FFFF00"/>
          </w:tcPr>
          <w:p w14:paraId="4AF164F6" w14:textId="77777777" w:rsidR="008D2896" w:rsidRDefault="005C69C8">
            <w:pPr>
              <w:ind w:left="79"/>
            </w:pPr>
            <w:r>
              <w:rPr>
                <w:rFonts w:ascii="Times New Roman" w:eastAsia="Times New Roman" w:hAnsi="Times New Roman" w:cs="Times New Roman"/>
                <w:b/>
              </w:rPr>
              <w:t xml:space="preserve">Finantsinspektsioon </w:t>
            </w:r>
          </w:p>
        </w:tc>
      </w:tr>
      <w:tr w:rsidR="008D2896" w14:paraId="17AE455C" w14:textId="77777777">
        <w:trPr>
          <w:trHeight w:val="770"/>
        </w:trPr>
        <w:tc>
          <w:tcPr>
            <w:tcW w:w="738" w:type="dxa"/>
            <w:gridSpan w:val="2"/>
            <w:tcBorders>
              <w:top w:val="single" w:sz="4" w:space="0" w:color="000000"/>
              <w:left w:val="single" w:sz="4" w:space="0" w:color="000000"/>
              <w:bottom w:val="single" w:sz="4" w:space="0" w:color="000000"/>
              <w:right w:val="single" w:sz="4" w:space="0" w:color="000000"/>
            </w:tcBorders>
          </w:tcPr>
          <w:p w14:paraId="06005512" w14:textId="77777777" w:rsidR="008D2896" w:rsidRDefault="005C69C8">
            <w:pPr>
              <w:tabs>
                <w:tab w:val="center" w:pos="75"/>
                <w:tab w:val="center" w:pos="427"/>
              </w:tabs>
            </w:pPr>
            <w:r>
              <w:tab/>
            </w:r>
            <w:r>
              <w:rPr>
                <w:rFonts w:ascii="Times New Roman" w:eastAsia="Times New Roman" w:hAnsi="Times New Roman" w:cs="Times New Roman"/>
                <w:b/>
                <w:sz w:val="20"/>
              </w:rPr>
              <w:t>1.</w:t>
            </w:r>
            <w:r>
              <w:rPr>
                <w:rFonts w:ascii="Arial" w:eastAsia="Arial" w:hAnsi="Arial" w:cs="Arial"/>
                <w:b/>
                <w:sz w:val="20"/>
              </w:rPr>
              <w:t xml:space="preserve"> </w:t>
            </w:r>
            <w:r>
              <w:rPr>
                <w:rFonts w:ascii="Arial" w:eastAsia="Arial" w:hAnsi="Arial" w:cs="Arial"/>
                <w:b/>
                <w:sz w:val="20"/>
              </w:rPr>
              <w:tab/>
            </w:r>
            <w:r>
              <w:rPr>
                <w:rFonts w:ascii="Times New Roman" w:eastAsia="Times New Roman" w:hAnsi="Times New Roman" w:cs="Times New Roman"/>
              </w:rPr>
              <w:t xml:space="preserve"> </w:t>
            </w:r>
          </w:p>
        </w:tc>
        <w:tc>
          <w:tcPr>
            <w:tcW w:w="4986" w:type="dxa"/>
            <w:gridSpan w:val="2"/>
            <w:tcBorders>
              <w:top w:val="single" w:sz="4" w:space="0" w:color="000000"/>
              <w:left w:val="single" w:sz="4" w:space="0" w:color="000000"/>
              <w:bottom w:val="single" w:sz="4" w:space="0" w:color="000000"/>
              <w:right w:val="single" w:sz="4" w:space="0" w:color="000000"/>
            </w:tcBorders>
          </w:tcPr>
          <w:p w14:paraId="55CC42AB" w14:textId="1850F75B" w:rsidR="008D2896" w:rsidRDefault="005C69C8">
            <w:pPr>
              <w:ind w:left="81"/>
            </w:pPr>
            <w:r>
              <w:rPr>
                <w:rFonts w:ascii="Times New Roman" w:eastAsia="Times New Roman" w:hAnsi="Times New Roman" w:cs="Times New Roman"/>
                <w:b/>
              </w:rPr>
              <w:t>Pädev asutus:</w:t>
            </w:r>
            <w:r>
              <w:rPr>
                <w:rFonts w:ascii="Times New Roman" w:eastAsia="Times New Roman" w:hAnsi="Times New Roman" w:cs="Times New Roman"/>
              </w:rPr>
              <w:t xml:space="preserve"> Eelnõu kohaselt hakkab aktsiaemitentide üle järelevalvet teostama Finantsinspektsioon, kes on määratud nii </w:t>
            </w:r>
            <w:r w:rsidR="0045173E">
              <w:rPr>
                <w:rFonts w:ascii="Times New Roman" w:eastAsia="Times New Roman" w:hAnsi="Times New Roman" w:cs="Times New Roman"/>
              </w:rPr>
              <w:t>järelevalveasutuseks kui ka kohtuväliseks menetlejaks. Finantsinspektsiooni hinnangul puuduvad seletuskirjas põhjendused, miks on just Finantsinspektsioon määratud pädevaks asutuseks ning millistest kaalutlustest lähtuti pädeva asutuse määramisel aktsiaemitentide juhtkonna soolise tasakaalu kontrolli teostamiseks. Arvestades seadusega seatavate uute kohustuste sisu ja iseloomu, siis jääb küsitavaks, miks muud asutused ei või teostada sellist kontrolli (nt reguleeritud turu korraldaja ja/või soolise võrdõiguslikkuse voliniku kantselei)</w:t>
            </w:r>
          </w:p>
        </w:tc>
        <w:tc>
          <w:tcPr>
            <w:tcW w:w="5081" w:type="dxa"/>
            <w:tcBorders>
              <w:top w:val="single" w:sz="4" w:space="0" w:color="000000"/>
              <w:left w:val="single" w:sz="4" w:space="0" w:color="000000"/>
              <w:bottom w:val="single" w:sz="4" w:space="0" w:color="000000"/>
              <w:right w:val="single" w:sz="4" w:space="0" w:color="000000"/>
            </w:tcBorders>
          </w:tcPr>
          <w:p w14:paraId="2AAED211" w14:textId="77777777" w:rsidR="008D2896" w:rsidRDefault="005C69C8">
            <w:pPr>
              <w:ind w:left="81"/>
              <w:rPr>
                <w:rFonts w:ascii="Times New Roman" w:eastAsia="Times New Roman" w:hAnsi="Times New Roman" w:cs="Times New Roman"/>
              </w:rPr>
            </w:pPr>
            <w:r>
              <w:rPr>
                <w:rFonts w:ascii="Times New Roman" w:eastAsia="Times New Roman" w:hAnsi="Times New Roman" w:cs="Times New Roman"/>
              </w:rPr>
              <w:t xml:space="preserve">Emitentide tegevusel on oluline puutumus Finantsinspektsiooni vastutusalaga, eelkõige turu läbipaistvuse ja usaldusväärsuse tagamisega. </w:t>
            </w:r>
          </w:p>
          <w:p w14:paraId="002B9FDB" w14:textId="77777777" w:rsidR="0045173E" w:rsidRDefault="0045173E" w:rsidP="0045173E">
            <w:pPr>
              <w:spacing w:after="1" w:line="237" w:lineRule="auto"/>
              <w:ind w:left="80"/>
              <w:rPr>
                <w:rFonts w:ascii="Times New Roman" w:eastAsia="Times New Roman" w:hAnsi="Times New Roman" w:cs="Times New Roman"/>
              </w:rPr>
            </w:pPr>
          </w:p>
          <w:p w14:paraId="65FCF8D7" w14:textId="69A87F61" w:rsidR="0045173E" w:rsidRDefault="0045173E" w:rsidP="0045173E">
            <w:pPr>
              <w:spacing w:after="1" w:line="237" w:lineRule="auto"/>
              <w:ind w:left="80"/>
            </w:pPr>
            <w:r>
              <w:rPr>
                <w:rFonts w:ascii="Times New Roman" w:eastAsia="Times New Roman" w:hAnsi="Times New Roman" w:cs="Times New Roman"/>
              </w:rPr>
              <w:t xml:space="preserve">Emitentide seaduskuulekas tegevus tagab ka turu usaldusväärsuse. VPTS-i lisatavad sätted seonduvad soolise tasakaaluga aktsiaemitentide juhtkondades, ja järelevalve ülesandeks jääb hinnata, kas aktsiaemitendid on nõuetekohased eesmärgid seadnud ja kas nad avaldavad nõutud teavet oma veebilehel. Kehtiva VPTS-i kohaselt teostab FI näiteks järelevalvet emitentide hääleõiguse jaotuse muutuse üle (vt VPTS § 187.5/ § 237.24) samuti ühingu juhtimise nõuete rikkumise üle. Seega FI-l on juba sarnaseid (aktsia)emitentide järelevalve ülesandeid. </w:t>
            </w:r>
          </w:p>
          <w:p w14:paraId="34E34871" w14:textId="77777777" w:rsidR="0045173E" w:rsidRDefault="0045173E" w:rsidP="0045173E">
            <w:pPr>
              <w:ind w:left="80"/>
            </w:pPr>
            <w:r>
              <w:rPr>
                <w:rFonts w:ascii="Times New Roman" w:eastAsia="Times New Roman" w:hAnsi="Times New Roman" w:cs="Times New Roman"/>
              </w:rPr>
              <w:t xml:space="preserve"> </w:t>
            </w:r>
          </w:p>
          <w:p w14:paraId="0E5EE5F4" w14:textId="77777777" w:rsidR="0045173E" w:rsidRDefault="0045173E" w:rsidP="0045173E">
            <w:pPr>
              <w:spacing w:line="237" w:lineRule="auto"/>
              <w:ind w:left="80"/>
            </w:pPr>
            <w:r>
              <w:rPr>
                <w:rFonts w:ascii="Times New Roman" w:eastAsia="Times New Roman" w:hAnsi="Times New Roman" w:cs="Times New Roman"/>
              </w:rPr>
              <w:t xml:space="preserve">Tulenevalt direktiivist on liikmeriigil kohustus ette näha karistusnormid direktiivi nõuete mittetäitmise kohta (vt artikkel 18). Väljapakutud alternatiivsed pädevad asutused (reguleeritud turu korraldaja ja/või soolise võrdõiguslikkuse voliniku kantselei) ei oma FI-ga sarnast sanktsioonide rakendamise õigust. Samuti ei ole neile asjakohane taolist õigust direktiivi ülevõtmise käigus anda kuna tegemist oleks põhimõttelise muudatusega, mis nõuaks põhjalikku kaalumist ning arvatavasti tagaks tõhusat lahendust. </w:t>
            </w:r>
          </w:p>
          <w:p w14:paraId="18267DA1" w14:textId="77777777" w:rsidR="0045173E" w:rsidRDefault="0045173E">
            <w:pPr>
              <w:ind w:left="81"/>
            </w:pPr>
          </w:p>
        </w:tc>
      </w:tr>
      <w:tr w:rsidR="005C69C8" w14:paraId="65CFBA45" w14:textId="77777777">
        <w:trPr>
          <w:trHeight w:val="770"/>
        </w:trPr>
        <w:tc>
          <w:tcPr>
            <w:tcW w:w="738" w:type="dxa"/>
            <w:gridSpan w:val="2"/>
            <w:tcBorders>
              <w:top w:val="single" w:sz="4" w:space="0" w:color="000000"/>
              <w:left w:val="single" w:sz="4" w:space="0" w:color="000000"/>
              <w:bottom w:val="single" w:sz="4" w:space="0" w:color="000000"/>
              <w:right w:val="single" w:sz="4" w:space="0" w:color="000000"/>
            </w:tcBorders>
          </w:tcPr>
          <w:p w14:paraId="24C98198" w14:textId="7225E225" w:rsidR="005C69C8" w:rsidRDefault="005C69C8">
            <w:pPr>
              <w:tabs>
                <w:tab w:val="center" w:pos="75"/>
                <w:tab w:val="center" w:pos="427"/>
              </w:tabs>
            </w:pPr>
            <w:r>
              <w:t xml:space="preserve">2. </w:t>
            </w:r>
          </w:p>
        </w:tc>
        <w:tc>
          <w:tcPr>
            <w:tcW w:w="4986" w:type="dxa"/>
            <w:gridSpan w:val="2"/>
            <w:tcBorders>
              <w:top w:val="single" w:sz="4" w:space="0" w:color="000000"/>
              <w:left w:val="single" w:sz="4" w:space="0" w:color="000000"/>
              <w:bottom w:val="single" w:sz="4" w:space="0" w:color="000000"/>
              <w:right w:val="single" w:sz="4" w:space="0" w:color="000000"/>
            </w:tcBorders>
          </w:tcPr>
          <w:p w14:paraId="25887876" w14:textId="77777777" w:rsidR="005C69C8" w:rsidRDefault="005C69C8" w:rsidP="005C69C8">
            <w:pPr>
              <w:spacing w:line="237" w:lineRule="auto"/>
              <w:ind w:left="79" w:right="13"/>
            </w:pPr>
            <w:r>
              <w:rPr>
                <w:rFonts w:ascii="Times New Roman" w:eastAsia="Times New Roman" w:hAnsi="Times New Roman" w:cs="Times New Roman"/>
                <w:b/>
              </w:rPr>
              <w:t xml:space="preserve">Järelevalve halduskoormus ja finantseerimine: </w:t>
            </w:r>
            <w:r>
              <w:rPr>
                <w:rFonts w:ascii="Times New Roman" w:eastAsia="Times New Roman" w:hAnsi="Times New Roman" w:cs="Times New Roman"/>
              </w:rPr>
              <w:t xml:space="preserve">Finantsinspektsioon on korduvalt rõhutanud ja peab vajalikuks ka praeguse Eelnõu juures juhtida Rahanduministeeriumi tähelepanu sellele, et järelevalve teostamiseks tuleb finantsjärelevalve finantseerimisel ja rahastamisel lähtuda vähemalt järgmistest printsiipidest: - järelevalve peab olema vastava sektori enda poolt tasustatud, ehk tuleb vältida olukorda, kus neid kulusid kataksid teised finantsjärelevalve subjektid; - järelevalve peab olema kulupõhine, st tuleb luua olukord, kus järelevalve teostamine on tasustatud vastava sektori poolt esimesest päevast alates; - rahastus peab olema piisav, et tagada kvaliteetne järelevalve teostamine. </w:t>
            </w:r>
          </w:p>
          <w:p w14:paraId="617D72AB" w14:textId="7F820B20" w:rsidR="005C69C8" w:rsidRDefault="005C69C8" w:rsidP="005C69C8">
            <w:pPr>
              <w:ind w:left="81"/>
              <w:rPr>
                <w:rFonts w:ascii="Times New Roman" w:eastAsia="Times New Roman" w:hAnsi="Times New Roman" w:cs="Times New Roman"/>
                <w:b/>
              </w:rPr>
            </w:pPr>
            <w:r>
              <w:rPr>
                <w:rFonts w:ascii="Times New Roman" w:eastAsia="Times New Roman" w:hAnsi="Times New Roman" w:cs="Times New Roman"/>
              </w:rPr>
              <w:t>Märgime, et Eelnõuga kehtestatud järelevalve tõttu ei tohi kannatada juba olemasolevate järelevalvesubjektide üle teostatav järelevalve.</w:t>
            </w:r>
          </w:p>
        </w:tc>
        <w:tc>
          <w:tcPr>
            <w:tcW w:w="5081" w:type="dxa"/>
            <w:tcBorders>
              <w:top w:val="single" w:sz="4" w:space="0" w:color="000000"/>
              <w:left w:val="single" w:sz="4" w:space="0" w:color="000000"/>
              <w:bottom w:val="single" w:sz="4" w:space="0" w:color="000000"/>
              <w:right w:val="single" w:sz="4" w:space="0" w:color="000000"/>
            </w:tcBorders>
          </w:tcPr>
          <w:p w14:paraId="0F6F4C1C" w14:textId="77777777" w:rsidR="005C69C8" w:rsidRDefault="005C69C8" w:rsidP="005C69C8">
            <w:pPr>
              <w:ind w:left="80"/>
            </w:pPr>
            <w:r>
              <w:rPr>
                <w:rFonts w:ascii="Times New Roman" w:eastAsia="Times New Roman" w:hAnsi="Times New Roman" w:cs="Times New Roman"/>
              </w:rPr>
              <w:t xml:space="preserve">Kuna kogumina Finantsinspektsiooni koormus siiski </w:t>
            </w:r>
          </w:p>
          <w:p w14:paraId="24A4EAC8" w14:textId="3BC792BB" w:rsidR="005C69C8" w:rsidRDefault="005C69C8" w:rsidP="005C69C8">
            <w:pPr>
              <w:ind w:left="81"/>
              <w:rPr>
                <w:rFonts w:ascii="Times New Roman" w:eastAsia="Times New Roman" w:hAnsi="Times New Roman" w:cs="Times New Roman"/>
              </w:rPr>
            </w:pPr>
            <w:r>
              <w:rPr>
                <w:rFonts w:ascii="Times New Roman" w:eastAsia="Times New Roman" w:hAnsi="Times New Roman" w:cs="Times New Roman"/>
              </w:rPr>
              <w:t>ei suurene märkimisväärselt, siis hetkel tasu kehtestamine ei oleks mõistlik. Siiski hindame edaspidi tervikuna ka muudest õigusaktidest tulenevaid kohustusi (sh ka võimalikke tulevasi EL-i regulatsioonidest tulenevaid kohustusi), mis tulenevad emitentidele, ning selle pinnalt kaalume emitentidele tasukohustuse lisamist.</w:t>
            </w:r>
          </w:p>
        </w:tc>
      </w:tr>
    </w:tbl>
    <w:p w14:paraId="13A792EC" w14:textId="77777777" w:rsidR="008D2896" w:rsidRPr="00F302BF" w:rsidRDefault="008D2896">
      <w:pPr>
        <w:spacing w:after="0"/>
        <w:ind w:left="-720" w:right="11191"/>
        <w:rPr>
          <w:sz w:val="2"/>
          <w:szCs w:val="2"/>
        </w:rPr>
      </w:pPr>
    </w:p>
    <w:tbl>
      <w:tblPr>
        <w:tblStyle w:val="TableGrid"/>
        <w:tblW w:w="10776" w:type="dxa"/>
        <w:tblInd w:w="-283" w:type="dxa"/>
        <w:tblCellMar>
          <w:top w:w="51" w:type="dxa"/>
          <w:left w:w="29" w:type="dxa"/>
          <w:right w:w="60" w:type="dxa"/>
        </w:tblCellMar>
        <w:tblLook w:val="04A0" w:firstRow="1" w:lastRow="0" w:firstColumn="1" w:lastColumn="0" w:noHBand="0" w:noVBand="1"/>
      </w:tblPr>
      <w:tblGrid>
        <w:gridCol w:w="739"/>
        <w:gridCol w:w="4986"/>
        <w:gridCol w:w="5051"/>
      </w:tblGrid>
      <w:tr w:rsidR="008D2896" w14:paraId="24C67F91" w14:textId="77777777" w:rsidTr="005C69C8">
        <w:trPr>
          <w:trHeight w:val="3200"/>
        </w:trPr>
        <w:tc>
          <w:tcPr>
            <w:tcW w:w="739" w:type="dxa"/>
            <w:tcBorders>
              <w:top w:val="single" w:sz="4" w:space="0" w:color="000000"/>
              <w:left w:val="single" w:sz="4" w:space="0" w:color="000000"/>
              <w:bottom w:val="single" w:sz="4" w:space="0" w:color="000000"/>
              <w:right w:val="single" w:sz="4" w:space="0" w:color="000000"/>
            </w:tcBorders>
          </w:tcPr>
          <w:p w14:paraId="396B369A" w14:textId="420E08CA" w:rsidR="008D2896" w:rsidRDefault="008D2896">
            <w:pPr>
              <w:tabs>
                <w:tab w:val="center" w:pos="75"/>
                <w:tab w:val="center" w:pos="427"/>
              </w:tabs>
            </w:pPr>
          </w:p>
        </w:tc>
        <w:tc>
          <w:tcPr>
            <w:tcW w:w="4986" w:type="dxa"/>
            <w:tcBorders>
              <w:top w:val="single" w:sz="4" w:space="0" w:color="000000"/>
              <w:left w:val="single" w:sz="4" w:space="0" w:color="000000"/>
              <w:bottom w:val="single" w:sz="4" w:space="0" w:color="000000"/>
              <w:right w:val="single" w:sz="4" w:space="0" w:color="000000"/>
            </w:tcBorders>
          </w:tcPr>
          <w:p w14:paraId="53548579" w14:textId="3AF1B6AC" w:rsidR="008D2896" w:rsidRDefault="005C69C8">
            <w:pPr>
              <w:spacing w:after="1" w:line="237" w:lineRule="auto"/>
              <w:ind w:left="79"/>
            </w:pPr>
            <w:r>
              <w:rPr>
                <w:rFonts w:ascii="Times New Roman" w:eastAsia="Times New Roman" w:hAnsi="Times New Roman" w:cs="Times New Roman"/>
              </w:rPr>
              <w:t xml:space="preserve">Seejuures ei või tekkida olukord, kus olemasolevad subjektid maksavad aktsiaemitentide järelevalve eest. Muutmata kujul Eelnõu vastuvõtmine tekitab paratamatult just sellise olukorra, kus teised finantsjärelevalvesubjektid katavad aktsiaemitentide tekitatud kulusid, sest Eelnõu ei näe ette aktsiaemitentidele järelevalvetasu maksmist. Eelnevast tulenevalt on vajalik täiendavalt hinnata järelevalve rahastamise mõju ning kui pädevaks asutuseks jääb Finantsinspektsioon, siis tuleb täiendada FIS-i ja lisada sinna aktsiaemitentidele kohustus maksta järelevalvetasu. </w:t>
            </w:r>
          </w:p>
          <w:p w14:paraId="6C91600D" w14:textId="77777777" w:rsidR="008D2896" w:rsidRDefault="005C69C8">
            <w:pPr>
              <w:ind w:left="79"/>
            </w:pPr>
            <w:r>
              <w:rPr>
                <w:rFonts w:ascii="Times New Roman" w:eastAsia="Times New Roman" w:hAnsi="Times New Roman" w:cs="Times New Roman"/>
              </w:rPr>
              <w:t xml:space="preserve"> </w:t>
            </w:r>
          </w:p>
        </w:tc>
        <w:tc>
          <w:tcPr>
            <w:tcW w:w="5051" w:type="dxa"/>
            <w:tcBorders>
              <w:top w:val="single" w:sz="4" w:space="0" w:color="000000"/>
              <w:left w:val="single" w:sz="4" w:space="0" w:color="000000"/>
              <w:bottom w:val="single" w:sz="4" w:space="0" w:color="000000"/>
              <w:right w:val="single" w:sz="4" w:space="0" w:color="000000"/>
            </w:tcBorders>
          </w:tcPr>
          <w:p w14:paraId="5680C305" w14:textId="65F9BBA0" w:rsidR="008D2896" w:rsidRDefault="005C69C8">
            <w:pPr>
              <w:ind w:left="80" w:right="8"/>
            </w:pPr>
            <w:r>
              <w:rPr>
                <w:rFonts w:ascii="Times New Roman" w:eastAsia="Times New Roman" w:hAnsi="Times New Roman" w:cs="Times New Roman"/>
              </w:rPr>
              <w:t xml:space="preserve"> </w:t>
            </w:r>
          </w:p>
        </w:tc>
      </w:tr>
      <w:tr w:rsidR="008D2896" w14:paraId="4DB14A49" w14:textId="77777777">
        <w:trPr>
          <w:trHeight w:val="1781"/>
        </w:trPr>
        <w:tc>
          <w:tcPr>
            <w:tcW w:w="739" w:type="dxa"/>
            <w:tcBorders>
              <w:top w:val="single" w:sz="4" w:space="0" w:color="000000"/>
              <w:left w:val="single" w:sz="4" w:space="0" w:color="000000"/>
              <w:bottom w:val="single" w:sz="4" w:space="0" w:color="000000"/>
              <w:right w:val="single" w:sz="4" w:space="0" w:color="000000"/>
            </w:tcBorders>
          </w:tcPr>
          <w:p w14:paraId="6E18B4F7" w14:textId="77777777" w:rsidR="008D2896" w:rsidRDefault="005C69C8">
            <w:pPr>
              <w:tabs>
                <w:tab w:val="center" w:pos="75"/>
                <w:tab w:val="center" w:pos="427"/>
              </w:tabs>
            </w:pPr>
            <w:r>
              <w:tab/>
            </w:r>
            <w:r>
              <w:rPr>
                <w:rFonts w:ascii="Times New Roman" w:eastAsia="Times New Roman" w:hAnsi="Times New Roman" w:cs="Times New Roman"/>
                <w:b/>
                <w:sz w:val="20"/>
              </w:rPr>
              <w:t>3.</w:t>
            </w:r>
            <w:r>
              <w:rPr>
                <w:rFonts w:ascii="Arial" w:eastAsia="Arial" w:hAnsi="Arial" w:cs="Arial"/>
                <w:b/>
                <w:sz w:val="20"/>
              </w:rPr>
              <w:t xml:space="preserve"> </w:t>
            </w:r>
            <w:r>
              <w:rPr>
                <w:rFonts w:ascii="Arial" w:eastAsia="Arial" w:hAnsi="Arial" w:cs="Arial"/>
                <w:b/>
                <w:sz w:val="20"/>
              </w:rPr>
              <w:tab/>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4E7555A7" w14:textId="77777777" w:rsidR="00F302BF" w:rsidRPr="00F302BF" w:rsidRDefault="005C69C8" w:rsidP="00F302BF">
            <w:pPr>
              <w:ind w:left="79"/>
              <w:rPr>
                <w:rFonts w:ascii="Times New Roman" w:eastAsia="Times New Roman" w:hAnsi="Times New Roman" w:cs="Times New Roman"/>
              </w:rPr>
            </w:pPr>
            <w:r>
              <w:rPr>
                <w:rFonts w:ascii="Times New Roman" w:eastAsia="Times New Roman" w:hAnsi="Times New Roman" w:cs="Times New Roman"/>
              </w:rPr>
              <w:t xml:space="preserve">Järelevalve teostamise ja väärtegude menetlemisega kaasneb paratamatult ressursikulu ning halduskoormuse tõus. Küsitavusi tekitab Eelnõu seletuskirjas esitatud mõjude hinnang, mille kohaselt on Finantsinspektsioonile tekkiv töökoormus ja kulu väike (lk 23). Kuigi mõjude hindamisel on arvestatud teabevahetuse ja -avaldamisega seotud </w:t>
            </w:r>
            <w:r w:rsidR="00F302BF" w:rsidRPr="00F302BF">
              <w:rPr>
                <w:rFonts w:ascii="Times New Roman" w:eastAsia="Times New Roman" w:hAnsi="Times New Roman" w:cs="Times New Roman"/>
              </w:rPr>
              <w:t xml:space="preserve">ressursikuluga, puudub arvestus väärteomenetlusega seotud kulude kohta. Väärteomenetlused võivad oluliselt suurendada Finantsinspektsiooni kulusid. </w:t>
            </w:r>
          </w:p>
          <w:p w14:paraId="0663BE84" w14:textId="77777777" w:rsidR="00F302BF" w:rsidRPr="00F302BF" w:rsidRDefault="00F302BF" w:rsidP="00F302BF">
            <w:pPr>
              <w:ind w:left="79"/>
              <w:rPr>
                <w:rFonts w:ascii="Times New Roman" w:eastAsia="Times New Roman" w:hAnsi="Times New Roman" w:cs="Times New Roman"/>
              </w:rPr>
            </w:pPr>
            <w:r w:rsidRPr="00F302BF">
              <w:rPr>
                <w:rFonts w:ascii="Times New Roman" w:eastAsia="Times New Roman" w:hAnsi="Times New Roman" w:cs="Times New Roman"/>
              </w:rPr>
              <w:t xml:space="preserve">Arvestades, et seisuga 27.07.2024 on </w:t>
            </w:r>
          </w:p>
          <w:p w14:paraId="3B906F12" w14:textId="77777777" w:rsidR="00F302BF" w:rsidRPr="00F302BF" w:rsidRDefault="00F302BF" w:rsidP="00F302BF">
            <w:pPr>
              <w:ind w:left="79"/>
              <w:rPr>
                <w:rFonts w:ascii="Times New Roman" w:eastAsia="Times New Roman" w:hAnsi="Times New Roman" w:cs="Times New Roman"/>
              </w:rPr>
            </w:pPr>
            <w:r w:rsidRPr="00F302BF">
              <w:rPr>
                <w:rFonts w:ascii="Times New Roman" w:eastAsia="Times New Roman" w:hAnsi="Times New Roman" w:cs="Times New Roman"/>
              </w:rPr>
              <w:t xml:space="preserve">Finantsinspektsiooni sunni rakendamise osakonnas üksnes kolm töötajat, nõuaks väärtegude menetlemise lisandumine märkimisväärselt rohkem tööjõudu ja ekspertiisi. Märgime, et vastavaid mõjusid tuleks Rahandusministeeriumil hinnata. </w:t>
            </w:r>
          </w:p>
          <w:p w14:paraId="44E35906" w14:textId="2F01EA52" w:rsidR="008D2896" w:rsidRDefault="008D2896">
            <w:pPr>
              <w:ind w:left="79"/>
            </w:pPr>
          </w:p>
        </w:tc>
        <w:tc>
          <w:tcPr>
            <w:tcW w:w="5051" w:type="dxa"/>
            <w:tcBorders>
              <w:top w:val="single" w:sz="4" w:space="0" w:color="000000"/>
              <w:left w:val="single" w:sz="4" w:space="0" w:color="000000"/>
              <w:bottom w:val="single" w:sz="4" w:space="0" w:color="000000"/>
              <w:right w:val="single" w:sz="4" w:space="0" w:color="000000"/>
            </w:tcBorders>
          </w:tcPr>
          <w:p w14:paraId="60DB073B" w14:textId="77777777" w:rsidR="008D2896" w:rsidRDefault="005C69C8">
            <w:pPr>
              <w:ind w:left="80" w:right="2"/>
            </w:pPr>
            <w:r>
              <w:rPr>
                <w:rFonts w:ascii="Times New Roman" w:eastAsia="Times New Roman" w:hAnsi="Times New Roman" w:cs="Times New Roman"/>
              </w:rPr>
              <w:t xml:space="preserve">Väärteod on eelnõus ette nähtud 7 võimaliku rikkumise eest. Seaduse kohaldamisalasse kuulub umbes 12 emitenti. Me eeldame, et emitendid on seaduskuulekad ning ei riku tahtlikult ja korduvalt eelnõust tulenevaid nõudeid. Seega ei ole tõenäoline, et Finantsinspektsioon peaks läbi viima märkimisväärsel hulgal väärteomenetlusi. </w:t>
            </w:r>
          </w:p>
        </w:tc>
      </w:tr>
    </w:tbl>
    <w:p w14:paraId="257BA2EB" w14:textId="77777777" w:rsidR="008D2896" w:rsidRPr="00F302BF" w:rsidRDefault="008D2896">
      <w:pPr>
        <w:spacing w:after="0"/>
        <w:ind w:left="-720" w:right="11191"/>
        <w:rPr>
          <w:sz w:val="2"/>
          <w:szCs w:val="2"/>
        </w:rPr>
      </w:pPr>
    </w:p>
    <w:tbl>
      <w:tblPr>
        <w:tblStyle w:val="TableGrid"/>
        <w:tblW w:w="10776" w:type="dxa"/>
        <w:tblInd w:w="-283" w:type="dxa"/>
        <w:tblCellMar>
          <w:top w:w="51" w:type="dxa"/>
          <w:left w:w="29" w:type="dxa"/>
          <w:right w:w="55" w:type="dxa"/>
        </w:tblCellMar>
        <w:tblLook w:val="04A0" w:firstRow="1" w:lastRow="0" w:firstColumn="1" w:lastColumn="0" w:noHBand="0" w:noVBand="1"/>
      </w:tblPr>
      <w:tblGrid>
        <w:gridCol w:w="739"/>
        <w:gridCol w:w="4986"/>
        <w:gridCol w:w="5051"/>
      </w:tblGrid>
      <w:tr w:rsidR="008D2896" w14:paraId="7BD50CEE" w14:textId="77777777">
        <w:trPr>
          <w:trHeight w:val="3553"/>
        </w:trPr>
        <w:tc>
          <w:tcPr>
            <w:tcW w:w="739" w:type="dxa"/>
            <w:tcBorders>
              <w:top w:val="single" w:sz="4" w:space="0" w:color="000000"/>
              <w:left w:val="single" w:sz="4" w:space="0" w:color="000000"/>
              <w:bottom w:val="single" w:sz="4" w:space="0" w:color="000000"/>
              <w:right w:val="single" w:sz="4" w:space="0" w:color="000000"/>
            </w:tcBorders>
          </w:tcPr>
          <w:p w14:paraId="733E5136" w14:textId="77777777" w:rsidR="008D2896" w:rsidRDefault="005C69C8">
            <w:pPr>
              <w:tabs>
                <w:tab w:val="center" w:pos="75"/>
                <w:tab w:val="center" w:pos="427"/>
              </w:tabs>
            </w:pPr>
            <w:r>
              <w:tab/>
            </w:r>
            <w:r>
              <w:rPr>
                <w:rFonts w:ascii="Times New Roman" w:eastAsia="Times New Roman" w:hAnsi="Times New Roman" w:cs="Times New Roman"/>
                <w:b/>
                <w:sz w:val="20"/>
              </w:rPr>
              <w:t>4.</w:t>
            </w:r>
            <w:r>
              <w:rPr>
                <w:rFonts w:ascii="Arial" w:eastAsia="Arial" w:hAnsi="Arial" w:cs="Arial"/>
                <w:b/>
                <w:sz w:val="20"/>
              </w:rPr>
              <w:t xml:space="preserve"> </w:t>
            </w:r>
            <w:r>
              <w:rPr>
                <w:rFonts w:ascii="Arial" w:eastAsia="Arial" w:hAnsi="Arial" w:cs="Arial"/>
                <w:b/>
                <w:sz w:val="20"/>
              </w:rPr>
              <w:tab/>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38BE8485" w14:textId="77777777" w:rsidR="008D2896" w:rsidRDefault="005C69C8">
            <w:pPr>
              <w:spacing w:after="1" w:line="237" w:lineRule="auto"/>
              <w:ind w:left="79"/>
            </w:pPr>
            <w:r>
              <w:rPr>
                <w:rFonts w:ascii="Times New Roman" w:eastAsia="Times New Roman" w:hAnsi="Times New Roman" w:cs="Times New Roman"/>
              </w:rPr>
              <w:t xml:space="preserve">Täiendavalt ei ole Finantsinspektsioon nõus Rahandusministeeriumi hinnanguga Eelnõu seletuskirjas (lk 23), et mõju avaldamise sagedus on väike, sest teabevahetus on harv („kord aastas“). Finantsinspektsiooni hinnangul toimub teabevahetus ja -kontroll sagedamini kui kord aastas. Kuigi aktsiaemitentidel on kohustus esitada aruandeid üksnes kord aastas, kaasnevad aruannetega paratamatult täiendavad küsimused ja vastused, mistõttu on Finantsinspektsioonil vaja pidevalt emitendiga suhelda. Seetõttu ei ole teabevahetus ühekordne, vaid pidev, mistõttu ei saa pidada teabevahetust üksnes „kord aastas“ toimuvaks. </w:t>
            </w:r>
          </w:p>
          <w:p w14:paraId="7FEEBE8D" w14:textId="77777777" w:rsidR="008D2896" w:rsidRDefault="005C69C8">
            <w:pPr>
              <w:ind w:left="79"/>
            </w:pPr>
            <w:r>
              <w:rPr>
                <w:rFonts w:ascii="Times New Roman" w:eastAsia="Times New Roman" w:hAnsi="Times New Roman" w:cs="Times New Roman"/>
              </w:rPr>
              <w:t xml:space="preserve"> </w:t>
            </w:r>
          </w:p>
        </w:tc>
        <w:tc>
          <w:tcPr>
            <w:tcW w:w="5051" w:type="dxa"/>
            <w:tcBorders>
              <w:top w:val="single" w:sz="4" w:space="0" w:color="000000"/>
              <w:left w:val="single" w:sz="4" w:space="0" w:color="000000"/>
              <w:bottom w:val="single" w:sz="4" w:space="0" w:color="000000"/>
              <w:right w:val="single" w:sz="4" w:space="0" w:color="000000"/>
            </w:tcBorders>
          </w:tcPr>
          <w:p w14:paraId="05111812" w14:textId="77777777" w:rsidR="008D2896" w:rsidRDefault="005C69C8">
            <w:pPr>
              <w:ind w:left="80"/>
            </w:pPr>
            <w:r>
              <w:rPr>
                <w:rFonts w:ascii="Times New Roman" w:eastAsia="Times New Roman" w:hAnsi="Times New Roman" w:cs="Times New Roman"/>
              </w:rPr>
              <w:t xml:space="preserve">Seletuskirja muudetud.  </w:t>
            </w:r>
          </w:p>
        </w:tc>
      </w:tr>
      <w:tr w:rsidR="008D2896" w14:paraId="22E0C229" w14:textId="77777777">
        <w:trPr>
          <w:trHeight w:val="1781"/>
        </w:trPr>
        <w:tc>
          <w:tcPr>
            <w:tcW w:w="739" w:type="dxa"/>
            <w:tcBorders>
              <w:top w:val="single" w:sz="4" w:space="0" w:color="000000"/>
              <w:left w:val="single" w:sz="4" w:space="0" w:color="000000"/>
              <w:bottom w:val="single" w:sz="4" w:space="0" w:color="000000"/>
              <w:right w:val="single" w:sz="4" w:space="0" w:color="000000"/>
            </w:tcBorders>
          </w:tcPr>
          <w:p w14:paraId="375DEE9D" w14:textId="77777777" w:rsidR="008D2896" w:rsidRDefault="005C69C8">
            <w:pPr>
              <w:tabs>
                <w:tab w:val="center" w:pos="75"/>
                <w:tab w:val="center" w:pos="427"/>
              </w:tabs>
            </w:pPr>
            <w:r>
              <w:tab/>
            </w:r>
            <w:r>
              <w:rPr>
                <w:rFonts w:ascii="Times New Roman" w:eastAsia="Times New Roman" w:hAnsi="Times New Roman" w:cs="Times New Roman"/>
                <w:b/>
                <w:sz w:val="20"/>
              </w:rPr>
              <w:t>5.</w:t>
            </w:r>
            <w:r>
              <w:rPr>
                <w:rFonts w:ascii="Arial" w:eastAsia="Arial" w:hAnsi="Arial" w:cs="Arial"/>
                <w:b/>
                <w:sz w:val="20"/>
              </w:rPr>
              <w:t xml:space="preserve"> </w:t>
            </w:r>
            <w:r>
              <w:rPr>
                <w:rFonts w:ascii="Arial" w:eastAsia="Arial" w:hAnsi="Arial" w:cs="Arial"/>
                <w:b/>
                <w:sz w:val="20"/>
              </w:rPr>
              <w:tab/>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2997C318" w14:textId="77777777" w:rsidR="008D2896" w:rsidRDefault="005C69C8">
            <w:pPr>
              <w:spacing w:after="1" w:line="237" w:lineRule="auto"/>
              <w:ind w:left="79" w:right="7"/>
            </w:pPr>
            <w:r>
              <w:rPr>
                <w:rFonts w:ascii="Times New Roman" w:eastAsia="Times New Roman" w:hAnsi="Times New Roman" w:cs="Times New Roman"/>
              </w:rPr>
              <w:t xml:space="preserve">Eelnõu VPTS § 135.5 lõikes 2 kasutatud mõiste „aastabilansi kogumaht“ võiks asendada raamatupidamise seaduses kasutatud mõistega „varade maht aruandeaasta bilansipäeval“. Ettepanek tagab selguse ja ühtlustab raamatupidamise seadusest tulenevaid mõisteid. </w:t>
            </w:r>
          </w:p>
          <w:p w14:paraId="3E244330" w14:textId="77777777" w:rsidR="008D2896" w:rsidRDefault="005C69C8">
            <w:pPr>
              <w:ind w:left="79"/>
            </w:pPr>
            <w:r>
              <w:rPr>
                <w:rFonts w:ascii="Times New Roman" w:eastAsia="Times New Roman" w:hAnsi="Times New Roman" w:cs="Times New Roman"/>
              </w:rPr>
              <w:t xml:space="preserve"> </w:t>
            </w:r>
          </w:p>
        </w:tc>
        <w:tc>
          <w:tcPr>
            <w:tcW w:w="5051" w:type="dxa"/>
            <w:tcBorders>
              <w:top w:val="single" w:sz="4" w:space="0" w:color="000000"/>
              <w:left w:val="single" w:sz="4" w:space="0" w:color="000000"/>
              <w:bottom w:val="single" w:sz="4" w:space="0" w:color="000000"/>
              <w:right w:val="single" w:sz="4" w:space="0" w:color="000000"/>
            </w:tcBorders>
          </w:tcPr>
          <w:p w14:paraId="10326F9E" w14:textId="77777777" w:rsidR="008D2896" w:rsidRDefault="005C69C8">
            <w:pPr>
              <w:ind w:left="80"/>
            </w:pPr>
            <w:r>
              <w:rPr>
                <w:rFonts w:ascii="Times New Roman" w:eastAsia="Times New Roman" w:hAnsi="Times New Roman" w:cs="Times New Roman"/>
              </w:rPr>
              <w:t xml:space="preserve">Termin muudetud. </w:t>
            </w:r>
          </w:p>
          <w:p w14:paraId="79F0B871" w14:textId="77777777" w:rsidR="008D2896" w:rsidRDefault="005C69C8">
            <w:pPr>
              <w:ind w:left="80"/>
            </w:pPr>
            <w:r>
              <w:rPr>
                <w:rFonts w:ascii="Times New Roman" w:eastAsia="Times New Roman" w:hAnsi="Times New Roman" w:cs="Times New Roman"/>
              </w:rPr>
              <w:t xml:space="preserve"> </w:t>
            </w:r>
          </w:p>
        </w:tc>
      </w:tr>
      <w:tr w:rsidR="008D2896" w14:paraId="214B144C" w14:textId="77777777" w:rsidTr="0045173E">
        <w:trPr>
          <w:trHeight w:val="7518"/>
        </w:trPr>
        <w:tc>
          <w:tcPr>
            <w:tcW w:w="739" w:type="dxa"/>
            <w:tcBorders>
              <w:top w:val="single" w:sz="4" w:space="0" w:color="000000"/>
              <w:left w:val="single" w:sz="4" w:space="0" w:color="000000"/>
              <w:bottom w:val="single" w:sz="4" w:space="0" w:color="000000"/>
              <w:right w:val="single" w:sz="4" w:space="0" w:color="000000"/>
            </w:tcBorders>
          </w:tcPr>
          <w:p w14:paraId="23856328" w14:textId="77777777" w:rsidR="008D2896" w:rsidRDefault="005C69C8">
            <w:pPr>
              <w:tabs>
                <w:tab w:val="center" w:pos="75"/>
                <w:tab w:val="center" w:pos="427"/>
              </w:tabs>
            </w:pPr>
            <w:r>
              <w:tab/>
            </w:r>
            <w:r>
              <w:rPr>
                <w:rFonts w:ascii="Times New Roman" w:eastAsia="Times New Roman" w:hAnsi="Times New Roman" w:cs="Times New Roman"/>
                <w:b/>
                <w:sz w:val="20"/>
              </w:rPr>
              <w:t>6.</w:t>
            </w:r>
            <w:r>
              <w:rPr>
                <w:rFonts w:ascii="Arial" w:eastAsia="Arial" w:hAnsi="Arial" w:cs="Arial"/>
                <w:b/>
                <w:sz w:val="20"/>
              </w:rPr>
              <w:t xml:space="preserve"> </w:t>
            </w:r>
            <w:r>
              <w:rPr>
                <w:rFonts w:ascii="Arial" w:eastAsia="Arial" w:hAnsi="Arial" w:cs="Arial"/>
                <w:b/>
                <w:sz w:val="20"/>
              </w:rPr>
              <w:tab/>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4F39BB37" w14:textId="77777777" w:rsidR="008D2896" w:rsidRDefault="005C69C8">
            <w:pPr>
              <w:ind w:left="79"/>
            </w:pPr>
            <w:r>
              <w:rPr>
                <w:rFonts w:ascii="Times New Roman" w:eastAsia="Times New Roman" w:hAnsi="Times New Roman" w:cs="Times New Roman"/>
              </w:rPr>
              <w:t xml:space="preserve">Eelnõu VPTS § 135.5 seob kontrolli teostamise lõikes </w:t>
            </w:r>
          </w:p>
          <w:p w14:paraId="74D003F8" w14:textId="77777777" w:rsidR="008D2896" w:rsidRDefault="005C69C8">
            <w:pPr>
              <w:spacing w:after="26" w:line="237" w:lineRule="auto"/>
              <w:ind w:left="79"/>
            </w:pPr>
            <w:r>
              <w:rPr>
                <w:rFonts w:ascii="Times New Roman" w:eastAsia="Times New Roman" w:hAnsi="Times New Roman" w:cs="Times New Roman"/>
              </w:rPr>
              <w:t xml:space="preserve">2 sätestatud künnise ületamisega, mistõttu on Finantsinspektsioonil tekkinud mitmeid tehnilisi küsimusi künnise rakendamise kohta, mis vajaksid täpsustamist Eelnõus:  </w:t>
            </w:r>
          </w:p>
          <w:p w14:paraId="6B353CDF" w14:textId="77777777" w:rsidR="008D2896" w:rsidRDefault="005C69C8">
            <w:pPr>
              <w:spacing w:line="239" w:lineRule="auto"/>
              <w:ind w:left="1159" w:hanging="720"/>
            </w:pPr>
            <w:r>
              <w:rPr>
                <w:rFonts w:ascii="Times New Roman" w:eastAsia="Times New Roman" w:hAnsi="Times New Roman" w:cs="Times New Roman"/>
              </w:rPr>
              <w:t>6.1.</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Vajab täpsustamist see, mis hetkest tekib emitendil kohustus nõudeid järgida ning kas nõuded kaovad koheselt pärast seda, kui emitent langeb allapoole kehtestatud künnist. </w:t>
            </w:r>
          </w:p>
          <w:p w14:paraId="746D39E9" w14:textId="77777777" w:rsidR="008D2896" w:rsidRDefault="005C69C8">
            <w:pPr>
              <w:ind w:left="79"/>
            </w:pPr>
            <w:r>
              <w:rPr>
                <w:rFonts w:ascii="Times New Roman" w:eastAsia="Times New Roman" w:hAnsi="Times New Roman" w:cs="Times New Roman"/>
              </w:rPr>
              <w:t xml:space="preserve"> </w:t>
            </w:r>
          </w:p>
          <w:p w14:paraId="1D538613" w14:textId="77777777" w:rsidR="008D2896" w:rsidRDefault="005C69C8">
            <w:pPr>
              <w:ind w:left="79"/>
            </w:pPr>
            <w:r>
              <w:rPr>
                <w:rFonts w:ascii="Times New Roman" w:eastAsia="Times New Roman" w:hAnsi="Times New Roman" w:cs="Times New Roman"/>
              </w:rPr>
              <w:t xml:space="preserve"> </w:t>
            </w:r>
          </w:p>
          <w:p w14:paraId="284B4612" w14:textId="77777777" w:rsidR="008D2896" w:rsidRDefault="005C69C8">
            <w:pPr>
              <w:ind w:left="79"/>
            </w:pPr>
            <w:r>
              <w:rPr>
                <w:rFonts w:ascii="Times New Roman" w:eastAsia="Times New Roman" w:hAnsi="Times New Roman" w:cs="Times New Roman"/>
              </w:rPr>
              <w:t xml:space="preserve"> </w:t>
            </w:r>
          </w:p>
          <w:p w14:paraId="6ACBD8BC" w14:textId="77777777" w:rsidR="008D2896" w:rsidRDefault="005C69C8">
            <w:pPr>
              <w:ind w:left="79"/>
            </w:pPr>
            <w:r>
              <w:rPr>
                <w:rFonts w:ascii="Times New Roman" w:eastAsia="Times New Roman" w:hAnsi="Times New Roman" w:cs="Times New Roman"/>
              </w:rPr>
              <w:t xml:space="preserve"> </w:t>
            </w:r>
          </w:p>
          <w:p w14:paraId="294686FB" w14:textId="77777777" w:rsidR="008D2896" w:rsidRDefault="005C69C8">
            <w:pPr>
              <w:ind w:left="79"/>
            </w:pPr>
            <w:r>
              <w:rPr>
                <w:rFonts w:ascii="Times New Roman" w:eastAsia="Times New Roman" w:hAnsi="Times New Roman" w:cs="Times New Roman"/>
              </w:rPr>
              <w:t xml:space="preserve"> </w:t>
            </w:r>
          </w:p>
          <w:p w14:paraId="11B50734" w14:textId="77777777" w:rsidR="008D2896" w:rsidRDefault="005C69C8">
            <w:pPr>
              <w:ind w:left="79"/>
            </w:pPr>
            <w:r>
              <w:rPr>
                <w:rFonts w:ascii="Times New Roman" w:eastAsia="Times New Roman" w:hAnsi="Times New Roman" w:cs="Times New Roman"/>
              </w:rPr>
              <w:t xml:space="preserve"> </w:t>
            </w:r>
          </w:p>
          <w:p w14:paraId="68E21C52" w14:textId="77777777" w:rsidR="008D2896" w:rsidRDefault="005C69C8">
            <w:pPr>
              <w:ind w:left="79"/>
            </w:pPr>
            <w:r>
              <w:rPr>
                <w:rFonts w:ascii="Times New Roman" w:eastAsia="Times New Roman" w:hAnsi="Times New Roman" w:cs="Times New Roman"/>
              </w:rPr>
              <w:t xml:space="preserve"> </w:t>
            </w:r>
          </w:p>
          <w:p w14:paraId="45656C1A" w14:textId="77777777" w:rsidR="008D2896" w:rsidRDefault="005C69C8">
            <w:pPr>
              <w:ind w:left="79"/>
            </w:pPr>
            <w:r>
              <w:rPr>
                <w:rFonts w:ascii="Times New Roman" w:eastAsia="Times New Roman" w:hAnsi="Times New Roman" w:cs="Times New Roman"/>
              </w:rPr>
              <w:t xml:space="preserve"> </w:t>
            </w:r>
          </w:p>
          <w:p w14:paraId="5EF0F404" w14:textId="77777777" w:rsidR="008D2896" w:rsidRDefault="005C69C8">
            <w:pPr>
              <w:ind w:left="79"/>
            </w:pPr>
            <w:r>
              <w:rPr>
                <w:rFonts w:ascii="Times New Roman" w:eastAsia="Times New Roman" w:hAnsi="Times New Roman" w:cs="Times New Roman"/>
              </w:rPr>
              <w:t xml:space="preserve"> </w:t>
            </w:r>
          </w:p>
          <w:p w14:paraId="5CCE1DBC" w14:textId="77777777" w:rsidR="008D2896" w:rsidRDefault="005C69C8">
            <w:pPr>
              <w:ind w:left="79"/>
            </w:pPr>
            <w:r>
              <w:rPr>
                <w:rFonts w:ascii="Times New Roman" w:eastAsia="Times New Roman" w:hAnsi="Times New Roman" w:cs="Times New Roman"/>
              </w:rPr>
              <w:t xml:space="preserve"> </w:t>
            </w:r>
          </w:p>
          <w:p w14:paraId="6A579ECB" w14:textId="77777777" w:rsidR="008D2896" w:rsidRDefault="005C69C8">
            <w:pPr>
              <w:ind w:left="79"/>
            </w:pPr>
            <w:r>
              <w:rPr>
                <w:rFonts w:ascii="Times New Roman" w:eastAsia="Times New Roman" w:hAnsi="Times New Roman" w:cs="Times New Roman"/>
              </w:rPr>
              <w:t xml:space="preserve"> </w:t>
            </w:r>
          </w:p>
          <w:p w14:paraId="3E73C85C" w14:textId="77777777" w:rsidR="008D2896" w:rsidRDefault="005C69C8">
            <w:pPr>
              <w:ind w:left="79"/>
            </w:pPr>
            <w:r>
              <w:rPr>
                <w:rFonts w:ascii="Times New Roman" w:eastAsia="Times New Roman" w:hAnsi="Times New Roman" w:cs="Times New Roman"/>
              </w:rPr>
              <w:t xml:space="preserve"> </w:t>
            </w:r>
          </w:p>
          <w:p w14:paraId="7ADA3980" w14:textId="77777777" w:rsidR="008D2896" w:rsidRDefault="005C69C8">
            <w:pPr>
              <w:ind w:left="79"/>
            </w:pPr>
            <w:r>
              <w:rPr>
                <w:rFonts w:ascii="Times New Roman" w:eastAsia="Times New Roman" w:hAnsi="Times New Roman" w:cs="Times New Roman"/>
              </w:rPr>
              <w:t xml:space="preserve"> </w:t>
            </w:r>
          </w:p>
          <w:p w14:paraId="20DCD9AA" w14:textId="77777777" w:rsidR="008D2896" w:rsidRDefault="005C69C8">
            <w:pPr>
              <w:ind w:left="79"/>
            </w:pPr>
            <w:r>
              <w:rPr>
                <w:rFonts w:ascii="Times New Roman" w:eastAsia="Times New Roman" w:hAnsi="Times New Roman" w:cs="Times New Roman"/>
              </w:rPr>
              <w:t xml:space="preserve"> </w:t>
            </w:r>
          </w:p>
          <w:p w14:paraId="53971377" w14:textId="77777777" w:rsidR="008D2896" w:rsidRDefault="005C69C8">
            <w:pPr>
              <w:ind w:left="79"/>
            </w:pPr>
            <w:r>
              <w:rPr>
                <w:rFonts w:ascii="Times New Roman" w:eastAsia="Times New Roman" w:hAnsi="Times New Roman" w:cs="Times New Roman"/>
              </w:rPr>
              <w:t xml:space="preserve"> </w:t>
            </w:r>
          </w:p>
          <w:p w14:paraId="65D2ABB9" w14:textId="77777777" w:rsidR="008D2896" w:rsidRDefault="005C69C8">
            <w:pPr>
              <w:ind w:left="79"/>
            </w:pPr>
            <w:r>
              <w:rPr>
                <w:rFonts w:ascii="Times New Roman" w:eastAsia="Times New Roman" w:hAnsi="Times New Roman" w:cs="Times New Roman"/>
              </w:rPr>
              <w:t xml:space="preserve"> </w:t>
            </w:r>
          </w:p>
          <w:p w14:paraId="1A84C48E" w14:textId="2DA80689" w:rsidR="008D2896" w:rsidRDefault="008D2896" w:rsidP="005C69C8">
            <w:pPr>
              <w:ind w:left="79"/>
            </w:pPr>
          </w:p>
        </w:tc>
        <w:tc>
          <w:tcPr>
            <w:tcW w:w="5051" w:type="dxa"/>
            <w:tcBorders>
              <w:top w:val="single" w:sz="4" w:space="0" w:color="000000"/>
              <w:left w:val="single" w:sz="4" w:space="0" w:color="000000"/>
              <w:bottom w:val="single" w:sz="4" w:space="0" w:color="000000"/>
              <w:right w:val="single" w:sz="4" w:space="0" w:color="000000"/>
            </w:tcBorders>
          </w:tcPr>
          <w:p w14:paraId="72753308" w14:textId="77777777" w:rsidR="008D2896" w:rsidRDefault="005C69C8">
            <w:pPr>
              <w:spacing w:line="239" w:lineRule="auto"/>
              <w:ind w:left="80"/>
            </w:pPr>
            <w:r>
              <w:rPr>
                <w:rFonts w:ascii="Times New Roman" w:eastAsia="Times New Roman" w:hAnsi="Times New Roman" w:cs="Times New Roman"/>
                <w:b/>
              </w:rPr>
              <w:t>6.1.</w:t>
            </w:r>
            <w:r>
              <w:rPr>
                <w:rFonts w:ascii="Times New Roman" w:eastAsia="Times New Roman" w:hAnsi="Times New Roman" w:cs="Times New Roman"/>
              </w:rPr>
              <w:t xml:space="preserve"> </w:t>
            </w:r>
            <w:r>
              <w:rPr>
                <w:rFonts w:ascii="Times New Roman" w:eastAsia="Times New Roman" w:hAnsi="Times New Roman" w:cs="Times New Roman"/>
                <w:b/>
              </w:rPr>
              <w:t>Mis hetkest tekib kohustus? Kas nõuded kaovad koheselt pärast allapoole künnist langemist?</w:t>
            </w:r>
            <w:r>
              <w:rPr>
                <w:rFonts w:ascii="Times New Roman" w:eastAsia="Times New Roman" w:hAnsi="Times New Roman" w:cs="Times New Roman"/>
              </w:rPr>
              <w:t xml:space="preserve"> </w:t>
            </w:r>
          </w:p>
          <w:p w14:paraId="1533A3A2" w14:textId="77777777" w:rsidR="008D2896" w:rsidRDefault="005C69C8">
            <w:pPr>
              <w:spacing w:line="245" w:lineRule="auto"/>
              <w:ind w:left="80"/>
            </w:pPr>
            <w:r>
              <w:rPr>
                <w:rFonts w:ascii="Times New Roman" w:eastAsia="Times New Roman" w:hAnsi="Times New Roman" w:cs="Times New Roman"/>
              </w:rPr>
              <w:t>Aktsiaemitendil tekib kohustus järgida seadusest tulenevaid nõudeid hetkest, kui on selge, et aktsiaemitent on suurettevõtja (ehk ei ole VPTS § 135</w:t>
            </w:r>
            <w:r>
              <w:rPr>
                <w:rFonts w:ascii="Times New Roman" w:eastAsia="Times New Roman" w:hAnsi="Times New Roman" w:cs="Times New Roman"/>
                <w:vertAlign w:val="superscript"/>
              </w:rPr>
              <w:t>5</w:t>
            </w:r>
            <w:r>
              <w:rPr>
                <w:rFonts w:ascii="Times New Roman" w:eastAsia="Times New Roman" w:hAnsi="Times New Roman" w:cs="Times New Roman"/>
              </w:rPr>
              <w:t xml:space="preserve"> lõike 2 mõttes VKE). </w:t>
            </w:r>
          </w:p>
          <w:p w14:paraId="79193CB7" w14:textId="77777777" w:rsidR="008D2896" w:rsidRDefault="005C69C8">
            <w:pPr>
              <w:spacing w:line="238" w:lineRule="auto"/>
              <w:ind w:left="80" w:right="21"/>
            </w:pPr>
            <w:r>
              <w:rPr>
                <w:rFonts w:ascii="Times New Roman" w:eastAsia="Times New Roman" w:hAnsi="Times New Roman" w:cs="Times New Roman"/>
              </w:rPr>
              <w:t xml:space="preserve">Otsustus, kas aktsiaemitent on suurettevõtja või VKE, tuleb teha toetudes usaldusväärsetele andmetele, ehk toetuma peaks üldkoosoleku kinnitatud majandusaasta aruande andmetele. Seega aktsiaemitent saab teha otsuse, kas ta liigitub VKE-ks või suurettevõtjaks, kord aastas pärast majandusaasta aruande heakskiitmist aktsionäride poolt.  </w:t>
            </w:r>
          </w:p>
          <w:p w14:paraId="583B2187" w14:textId="77777777" w:rsidR="008D2896" w:rsidRDefault="005C69C8">
            <w:pPr>
              <w:ind w:left="80"/>
            </w:pPr>
            <w:r>
              <w:rPr>
                <w:rFonts w:ascii="Times New Roman" w:eastAsia="Times New Roman" w:hAnsi="Times New Roman" w:cs="Times New Roman"/>
              </w:rPr>
              <w:t xml:space="preserve"> </w:t>
            </w:r>
          </w:p>
          <w:p w14:paraId="6F822B5B" w14:textId="77777777" w:rsidR="008D2896" w:rsidRDefault="005C69C8">
            <w:pPr>
              <w:spacing w:line="241" w:lineRule="auto"/>
              <w:ind w:left="80" w:right="41"/>
            </w:pPr>
            <w:r>
              <w:rPr>
                <w:rFonts w:ascii="Times New Roman" w:eastAsia="Times New Roman" w:hAnsi="Times New Roman" w:cs="Times New Roman"/>
              </w:rPr>
              <w:t>Eelduslikult jõustub seadus 2024. aasta lõpus. Seega saab otsuse VKE künnise ületamise kohta teha 2025. aastal toimuval üldkoosolekul, kui kinnitatakse ka 2024. a majandusaasta aruanne. Ehk 2025. a üldkoosolekul on majandusaasta aruande kinnitamise järel selge, kas emitent on VKE või mitte. Kui kinnitatud majandusaasta aruande näitajate kohaselt on aktsiaemitendi näol tegemist suurettevõtjaga, siis tuleb täita eelnõust tulenevad kohustused, sh nt teha ka VPTS § 135</w:t>
            </w:r>
            <w:r>
              <w:rPr>
                <w:rFonts w:ascii="Times New Roman" w:eastAsia="Times New Roman" w:hAnsi="Times New Roman" w:cs="Times New Roman"/>
                <w:vertAlign w:val="superscript"/>
              </w:rPr>
              <w:t>6</w:t>
            </w:r>
            <w:r>
              <w:rPr>
                <w:rFonts w:ascii="Times New Roman" w:eastAsia="Times New Roman" w:hAnsi="Times New Roman" w:cs="Times New Roman"/>
              </w:rPr>
              <w:t xml:space="preserve"> kohane otsustus soolise tasakaalu eesmärgi osas ja edastada VPTS § 135</w:t>
            </w:r>
            <w:r>
              <w:rPr>
                <w:rFonts w:ascii="Times New Roman" w:eastAsia="Times New Roman" w:hAnsi="Times New Roman" w:cs="Times New Roman"/>
                <w:vertAlign w:val="superscript"/>
              </w:rPr>
              <w:t>9</w:t>
            </w:r>
            <w:r>
              <w:rPr>
                <w:rFonts w:ascii="Times New Roman" w:eastAsia="Times New Roman" w:hAnsi="Times New Roman" w:cs="Times New Roman"/>
              </w:rPr>
              <w:t xml:space="preserve"> kohaselt teave Finantsinspektsioonile. </w:t>
            </w:r>
          </w:p>
          <w:p w14:paraId="38BD507C" w14:textId="77777777" w:rsidR="008D2896" w:rsidRDefault="005C69C8">
            <w:pPr>
              <w:ind w:left="80"/>
              <w:rPr>
                <w:rFonts w:ascii="Times New Roman" w:eastAsia="Times New Roman" w:hAnsi="Times New Roman" w:cs="Times New Roman"/>
              </w:rPr>
            </w:pPr>
            <w:r>
              <w:rPr>
                <w:rFonts w:ascii="Times New Roman" w:eastAsia="Times New Roman" w:hAnsi="Times New Roman" w:cs="Times New Roman"/>
              </w:rPr>
              <w:t xml:space="preserve"> </w:t>
            </w:r>
          </w:p>
          <w:p w14:paraId="51C58926" w14:textId="77777777" w:rsidR="005C69C8" w:rsidRDefault="005C69C8" w:rsidP="005C69C8">
            <w:pPr>
              <w:spacing w:line="237" w:lineRule="auto"/>
              <w:ind w:left="80" w:right="2"/>
            </w:pPr>
            <w:r>
              <w:rPr>
                <w:rFonts w:ascii="Times New Roman" w:eastAsia="Times New Roman" w:hAnsi="Times New Roman" w:cs="Times New Roman"/>
              </w:rPr>
              <w:t xml:space="preserve">Emitent ei pea täitma käesolevast eelnõust tulenevaid nõudeid kui ta üldkoosoleku kinnitatud majandusaasta aruande andmete kohaselt kvalifitseerub VKE-ks. Kui aktsiaemitent on näiteks 2024. aasta majandusaasta aruande andmete kohaselt suurettevõtja (ületab VKE künnise), kuid 2025. aasta majandusaasta aruande andmete kohaselt VKE, siis pärast 2025. aasta majandusaasta aruande kinnitamist ei pea aktsiaemitent enam täitma käesolevast seadusest tulenevaid kohustusi. </w:t>
            </w:r>
          </w:p>
          <w:p w14:paraId="6FC630CD" w14:textId="77777777" w:rsidR="005C69C8" w:rsidRDefault="005C69C8">
            <w:pPr>
              <w:ind w:left="80"/>
            </w:pPr>
          </w:p>
        </w:tc>
      </w:tr>
      <w:tr w:rsidR="008D2896" w14:paraId="6929E5D3" w14:textId="77777777" w:rsidTr="005C69C8">
        <w:trPr>
          <w:trHeight w:val="8161"/>
        </w:trPr>
        <w:tc>
          <w:tcPr>
            <w:tcW w:w="739" w:type="dxa"/>
            <w:tcBorders>
              <w:top w:val="single" w:sz="4" w:space="0" w:color="000000"/>
              <w:left w:val="single" w:sz="4" w:space="0" w:color="000000"/>
              <w:bottom w:val="single" w:sz="4" w:space="0" w:color="000000"/>
              <w:right w:val="single" w:sz="4" w:space="0" w:color="000000"/>
            </w:tcBorders>
          </w:tcPr>
          <w:p w14:paraId="06249352" w14:textId="77777777" w:rsidR="008D2896" w:rsidRDefault="008D2896"/>
        </w:tc>
        <w:tc>
          <w:tcPr>
            <w:tcW w:w="4986" w:type="dxa"/>
            <w:tcBorders>
              <w:top w:val="single" w:sz="4" w:space="0" w:color="000000"/>
              <w:left w:val="single" w:sz="4" w:space="0" w:color="000000"/>
              <w:bottom w:val="single" w:sz="4" w:space="0" w:color="000000"/>
              <w:right w:val="single" w:sz="4" w:space="0" w:color="000000"/>
            </w:tcBorders>
          </w:tcPr>
          <w:p w14:paraId="6630FE44" w14:textId="77777777" w:rsidR="008D2896" w:rsidRDefault="005C69C8">
            <w:pPr>
              <w:spacing w:line="238" w:lineRule="auto"/>
              <w:ind w:left="1159" w:right="46" w:hanging="720"/>
            </w:pPr>
            <w:r>
              <w:rPr>
                <w:rFonts w:ascii="Times New Roman" w:eastAsia="Times New Roman" w:hAnsi="Times New Roman" w:cs="Times New Roman"/>
              </w:rPr>
              <w:t>6.2.</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Vajab täpsustamist see, kas künnise täitmist mõõdetakse vaid kord aastas (näiteks majandusaasta lõpu seisuga) või tuleks seda teha pidevalt. Kui künnise täitmise nõuet tuleks mõõta kord aastas majandusaasta lõpu andmete alusel, siis tuleks kohustuste täitmiseks teabe esitamise osas 2025. aastal kasutada andmeid 2023. majandusaasta kohta, sest majandusaasta andmeid võib pidada lõplikeks pärast majandusaasta aruande kinnitamist aktsionäride poolt. Finantsinspektsiooni hinnangul ei ole otstarbekas kasutada kohustuste rakendamiseks vahepealseid või esmaseid andmeid, kuna pärast majandusaasta lõppu täpsustatakse andmeid veel pikka aega, samuti võidakse andmeid täpsustada auditeerimise käigus. Aktsionäride kinnitatud majandusaasta aruande andmete kasutamine künnise täitmise mõõtmiseks vähendaks teadlikku või ebateadlikku andmete moonutamist.  </w:t>
            </w:r>
          </w:p>
          <w:p w14:paraId="00975917" w14:textId="77777777" w:rsidR="008D2896" w:rsidRDefault="005C69C8">
            <w:pPr>
              <w:ind w:left="79"/>
            </w:pPr>
            <w:r>
              <w:rPr>
                <w:rFonts w:ascii="Times New Roman" w:eastAsia="Times New Roman" w:hAnsi="Times New Roman" w:cs="Times New Roman"/>
              </w:rPr>
              <w:t xml:space="preserve"> </w:t>
            </w:r>
          </w:p>
          <w:p w14:paraId="4941676D" w14:textId="77777777" w:rsidR="008D2896" w:rsidRDefault="005C69C8">
            <w:pPr>
              <w:ind w:left="79"/>
            </w:pPr>
            <w:r>
              <w:rPr>
                <w:rFonts w:ascii="Times New Roman" w:eastAsia="Times New Roman" w:hAnsi="Times New Roman" w:cs="Times New Roman"/>
              </w:rPr>
              <w:t xml:space="preserve"> </w:t>
            </w:r>
          </w:p>
          <w:p w14:paraId="6D29908B" w14:textId="77777777" w:rsidR="008D2896" w:rsidRDefault="005C69C8">
            <w:pPr>
              <w:spacing w:after="3"/>
              <w:ind w:left="79"/>
            </w:pPr>
            <w:r>
              <w:rPr>
                <w:rFonts w:ascii="Times New Roman" w:eastAsia="Times New Roman" w:hAnsi="Times New Roman" w:cs="Times New Roman"/>
              </w:rPr>
              <w:t xml:space="preserve"> </w:t>
            </w:r>
          </w:p>
          <w:p w14:paraId="6E9B28E4" w14:textId="77777777" w:rsidR="008D2896" w:rsidRDefault="005C69C8">
            <w:pPr>
              <w:spacing w:line="239" w:lineRule="auto"/>
              <w:ind w:left="1159" w:hanging="720"/>
            </w:pPr>
            <w:r>
              <w:rPr>
                <w:rFonts w:ascii="Times New Roman" w:eastAsia="Times New Roman" w:hAnsi="Times New Roman" w:cs="Times New Roman"/>
              </w:rPr>
              <w:t>6.3.</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Vajab täpsustamist see, kas töötajate arvu all peetakse silmas keskmist töötajate arvu majandusaastal, töötajate arvu majandusaasta lõpu seisuga või suurimat töötajate arvu majandusaasta jooksul. </w:t>
            </w:r>
          </w:p>
          <w:p w14:paraId="517CB188" w14:textId="77777777" w:rsidR="008D2896" w:rsidRDefault="005C69C8">
            <w:pPr>
              <w:ind w:left="79"/>
            </w:pPr>
            <w:r>
              <w:rPr>
                <w:rFonts w:ascii="Times New Roman" w:eastAsia="Times New Roman" w:hAnsi="Times New Roman" w:cs="Times New Roman"/>
              </w:rPr>
              <w:t xml:space="preserve"> </w:t>
            </w:r>
          </w:p>
        </w:tc>
        <w:tc>
          <w:tcPr>
            <w:tcW w:w="5051" w:type="dxa"/>
            <w:tcBorders>
              <w:top w:val="single" w:sz="4" w:space="0" w:color="000000"/>
              <w:left w:val="single" w:sz="4" w:space="0" w:color="000000"/>
              <w:bottom w:val="single" w:sz="4" w:space="0" w:color="000000"/>
              <w:right w:val="single" w:sz="4" w:space="0" w:color="000000"/>
            </w:tcBorders>
          </w:tcPr>
          <w:p w14:paraId="75632097" w14:textId="77777777" w:rsidR="008D2896" w:rsidRDefault="005C69C8">
            <w:pPr>
              <w:spacing w:after="2" w:line="237" w:lineRule="auto"/>
              <w:ind w:left="80" w:right="156"/>
            </w:pPr>
            <w:r>
              <w:rPr>
                <w:rFonts w:ascii="Times New Roman" w:eastAsia="Times New Roman" w:hAnsi="Times New Roman" w:cs="Times New Roman"/>
                <w:b/>
              </w:rPr>
              <w:t>6.2.</w:t>
            </w:r>
            <w:r>
              <w:rPr>
                <w:rFonts w:ascii="Times New Roman" w:eastAsia="Times New Roman" w:hAnsi="Times New Roman" w:cs="Times New Roman"/>
              </w:rPr>
              <w:t xml:space="preserve"> </w:t>
            </w:r>
            <w:r>
              <w:rPr>
                <w:rFonts w:ascii="Times New Roman" w:eastAsia="Times New Roman" w:hAnsi="Times New Roman" w:cs="Times New Roman"/>
                <w:b/>
              </w:rPr>
              <w:t>Kas künnise täitmist mõõdetakse kord aastas? Mis hetke seisuga ja mis andmete põhjal?</w:t>
            </w:r>
            <w:r>
              <w:rPr>
                <w:rFonts w:ascii="Times New Roman" w:eastAsia="Times New Roman" w:hAnsi="Times New Roman" w:cs="Times New Roman"/>
              </w:rPr>
              <w:t xml:space="preserve"> VKE künnise ületamist kontrollitakse kord aastas toetudes üldkoosoleku kinnitatud majandusaasta aruandele. </w:t>
            </w:r>
          </w:p>
          <w:p w14:paraId="76E62D20" w14:textId="77777777" w:rsidR="008D2896" w:rsidRDefault="005C69C8">
            <w:pPr>
              <w:ind w:left="80"/>
            </w:pPr>
            <w:r>
              <w:rPr>
                <w:rFonts w:ascii="Times New Roman" w:eastAsia="Times New Roman" w:hAnsi="Times New Roman" w:cs="Times New Roman"/>
              </w:rPr>
              <w:t xml:space="preserve"> </w:t>
            </w:r>
          </w:p>
          <w:p w14:paraId="775E1098" w14:textId="77777777" w:rsidR="008D2896" w:rsidRDefault="005C69C8">
            <w:pPr>
              <w:ind w:left="80"/>
            </w:pPr>
            <w:r>
              <w:rPr>
                <w:rFonts w:ascii="Times New Roman" w:eastAsia="Times New Roman" w:hAnsi="Times New Roman" w:cs="Times New Roman"/>
              </w:rPr>
              <w:t xml:space="preserve"> </w:t>
            </w:r>
          </w:p>
          <w:p w14:paraId="6EAF8DAE" w14:textId="77777777" w:rsidR="008D2896" w:rsidRDefault="005C69C8">
            <w:pPr>
              <w:ind w:left="80"/>
            </w:pPr>
            <w:r>
              <w:rPr>
                <w:rFonts w:ascii="Times New Roman" w:eastAsia="Times New Roman" w:hAnsi="Times New Roman" w:cs="Times New Roman"/>
              </w:rPr>
              <w:t xml:space="preserve"> </w:t>
            </w:r>
          </w:p>
          <w:p w14:paraId="5FDB2CCB" w14:textId="77777777" w:rsidR="008D2896" w:rsidRDefault="005C69C8">
            <w:pPr>
              <w:ind w:left="80"/>
            </w:pPr>
            <w:r>
              <w:rPr>
                <w:rFonts w:ascii="Times New Roman" w:eastAsia="Times New Roman" w:hAnsi="Times New Roman" w:cs="Times New Roman"/>
              </w:rPr>
              <w:t xml:space="preserve"> </w:t>
            </w:r>
          </w:p>
          <w:p w14:paraId="765246D4" w14:textId="77777777" w:rsidR="008D2896" w:rsidRDefault="005C69C8">
            <w:pPr>
              <w:ind w:left="80"/>
            </w:pPr>
            <w:r>
              <w:rPr>
                <w:rFonts w:ascii="Times New Roman" w:eastAsia="Times New Roman" w:hAnsi="Times New Roman" w:cs="Times New Roman"/>
              </w:rPr>
              <w:t xml:space="preserve"> </w:t>
            </w:r>
          </w:p>
          <w:p w14:paraId="4D74201C" w14:textId="77777777" w:rsidR="008D2896" w:rsidRDefault="005C69C8">
            <w:pPr>
              <w:ind w:left="80"/>
            </w:pPr>
            <w:r>
              <w:rPr>
                <w:rFonts w:ascii="Times New Roman" w:eastAsia="Times New Roman" w:hAnsi="Times New Roman" w:cs="Times New Roman"/>
              </w:rPr>
              <w:t xml:space="preserve"> </w:t>
            </w:r>
          </w:p>
          <w:p w14:paraId="7B00BDFE" w14:textId="77777777" w:rsidR="008D2896" w:rsidRDefault="005C69C8">
            <w:pPr>
              <w:ind w:left="80"/>
            </w:pPr>
            <w:r>
              <w:rPr>
                <w:rFonts w:ascii="Times New Roman" w:eastAsia="Times New Roman" w:hAnsi="Times New Roman" w:cs="Times New Roman"/>
              </w:rPr>
              <w:t xml:space="preserve"> </w:t>
            </w:r>
          </w:p>
          <w:p w14:paraId="6685A1B9" w14:textId="77777777" w:rsidR="008D2896" w:rsidRDefault="005C69C8">
            <w:pPr>
              <w:ind w:left="80"/>
            </w:pPr>
            <w:r>
              <w:rPr>
                <w:rFonts w:ascii="Times New Roman" w:eastAsia="Times New Roman" w:hAnsi="Times New Roman" w:cs="Times New Roman"/>
              </w:rPr>
              <w:t xml:space="preserve"> </w:t>
            </w:r>
          </w:p>
          <w:p w14:paraId="2F9A1824" w14:textId="77777777" w:rsidR="008D2896" w:rsidRDefault="005C69C8">
            <w:pPr>
              <w:ind w:left="80"/>
            </w:pPr>
            <w:r>
              <w:rPr>
                <w:rFonts w:ascii="Times New Roman" w:eastAsia="Times New Roman" w:hAnsi="Times New Roman" w:cs="Times New Roman"/>
              </w:rPr>
              <w:t xml:space="preserve"> </w:t>
            </w:r>
          </w:p>
          <w:p w14:paraId="459CE010" w14:textId="77777777" w:rsidR="008D2896" w:rsidRDefault="005C69C8">
            <w:pPr>
              <w:ind w:left="80"/>
            </w:pPr>
            <w:r>
              <w:rPr>
                <w:rFonts w:ascii="Times New Roman" w:eastAsia="Times New Roman" w:hAnsi="Times New Roman" w:cs="Times New Roman"/>
              </w:rPr>
              <w:t xml:space="preserve"> </w:t>
            </w:r>
          </w:p>
          <w:p w14:paraId="2E4CAE7D" w14:textId="77777777" w:rsidR="008D2896" w:rsidRDefault="005C69C8">
            <w:pPr>
              <w:ind w:left="80"/>
            </w:pPr>
            <w:r>
              <w:rPr>
                <w:rFonts w:ascii="Times New Roman" w:eastAsia="Times New Roman" w:hAnsi="Times New Roman" w:cs="Times New Roman"/>
              </w:rPr>
              <w:t xml:space="preserve"> </w:t>
            </w:r>
          </w:p>
          <w:p w14:paraId="4ECEC1BC" w14:textId="77777777" w:rsidR="008D2896" w:rsidRDefault="005C69C8">
            <w:pPr>
              <w:ind w:left="80"/>
            </w:pPr>
            <w:r>
              <w:rPr>
                <w:rFonts w:ascii="Times New Roman" w:eastAsia="Times New Roman" w:hAnsi="Times New Roman" w:cs="Times New Roman"/>
              </w:rPr>
              <w:t xml:space="preserve"> </w:t>
            </w:r>
          </w:p>
          <w:p w14:paraId="6CEB1858" w14:textId="77777777" w:rsidR="008D2896" w:rsidRDefault="005C69C8">
            <w:pPr>
              <w:ind w:left="80"/>
              <w:rPr>
                <w:rFonts w:ascii="Times New Roman" w:eastAsia="Times New Roman" w:hAnsi="Times New Roman" w:cs="Times New Roman"/>
              </w:rPr>
            </w:pPr>
            <w:r>
              <w:rPr>
                <w:rFonts w:ascii="Times New Roman" w:eastAsia="Times New Roman" w:hAnsi="Times New Roman" w:cs="Times New Roman"/>
              </w:rPr>
              <w:t xml:space="preserve"> </w:t>
            </w:r>
          </w:p>
          <w:p w14:paraId="6FA99009" w14:textId="77777777" w:rsidR="00F302BF" w:rsidRDefault="00F302BF">
            <w:pPr>
              <w:ind w:left="80"/>
              <w:rPr>
                <w:rFonts w:ascii="Times New Roman" w:eastAsia="Times New Roman" w:hAnsi="Times New Roman" w:cs="Times New Roman"/>
              </w:rPr>
            </w:pPr>
          </w:p>
          <w:p w14:paraId="5817E581" w14:textId="77777777" w:rsidR="00F302BF" w:rsidRDefault="00F302BF">
            <w:pPr>
              <w:ind w:left="80"/>
              <w:rPr>
                <w:rFonts w:ascii="Times New Roman" w:eastAsia="Times New Roman" w:hAnsi="Times New Roman" w:cs="Times New Roman"/>
              </w:rPr>
            </w:pPr>
          </w:p>
          <w:p w14:paraId="68045C9A" w14:textId="77777777" w:rsidR="00F302BF" w:rsidRDefault="00F302BF">
            <w:pPr>
              <w:ind w:left="80"/>
              <w:rPr>
                <w:rFonts w:ascii="Times New Roman" w:eastAsia="Times New Roman" w:hAnsi="Times New Roman" w:cs="Times New Roman"/>
              </w:rPr>
            </w:pPr>
          </w:p>
          <w:p w14:paraId="568A057D" w14:textId="77777777" w:rsidR="00F302BF" w:rsidRDefault="00F302BF">
            <w:pPr>
              <w:ind w:left="80"/>
              <w:rPr>
                <w:rFonts w:ascii="Times New Roman" w:eastAsia="Times New Roman" w:hAnsi="Times New Roman" w:cs="Times New Roman"/>
              </w:rPr>
            </w:pPr>
          </w:p>
          <w:p w14:paraId="3A1E0704" w14:textId="77777777" w:rsidR="00F302BF" w:rsidRDefault="00F302BF">
            <w:pPr>
              <w:ind w:left="80"/>
            </w:pPr>
          </w:p>
          <w:p w14:paraId="19F8653B" w14:textId="77777777" w:rsidR="002B4B78" w:rsidRDefault="002B4B78">
            <w:pPr>
              <w:ind w:left="80"/>
            </w:pPr>
          </w:p>
          <w:p w14:paraId="4A69D987" w14:textId="77777777" w:rsidR="002B4B78" w:rsidRDefault="002B4B78">
            <w:pPr>
              <w:ind w:left="80"/>
            </w:pPr>
          </w:p>
          <w:p w14:paraId="1211DA03" w14:textId="77777777" w:rsidR="008D2896" w:rsidRDefault="005C69C8">
            <w:pPr>
              <w:spacing w:after="3" w:line="236" w:lineRule="auto"/>
              <w:ind w:left="80" w:right="209"/>
            </w:pPr>
            <w:r>
              <w:rPr>
                <w:rFonts w:ascii="Times New Roman" w:eastAsia="Times New Roman" w:hAnsi="Times New Roman" w:cs="Times New Roman"/>
                <w:b/>
              </w:rPr>
              <w:t xml:space="preserve">6.3.Mida mõeldakse töötajate arvu all?  </w:t>
            </w:r>
            <w:r>
              <w:rPr>
                <w:rFonts w:ascii="Times New Roman" w:eastAsia="Times New Roman" w:hAnsi="Times New Roman" w:cs="Times New Roman"/>
              </w:rPr>
              <w:t xml:space="preserve">Töötajate arvu termini sisustamisel tuleb lähtuda raamatupidamise seaduses sätestatust ehk keskmisest töötajate arvust majandusaastal. </w:t>
            </w:r>
          </w:p>
          <w:p w14:paraId="51E56A3F" w14:textId="77777777" w:rsidR="008D2896" w:rsidRDefault="005C69C8">
            <w:pPr>
              <w:ind w:left="80"/>
            </w:pPr>
            <w:r>
              <w:rPr>
                <w:rFonts w:ascii="Times New Roman" w:eastAsia="Times New Roman" w:hAnsi="Times New Roman" w:cs="Times New Roman"/>
              </w:rPr>
              <w:t xml:space="preserve"> </w:t>
            </w:r>
          </w:p>
        </w:tc>
      </w:tr>
      <w:tr w:rsidR="008D2896" w14:paraId="70ED030A" w14:textId="77777777">
        <w:trPr>
          <w:trHeight w:val="3553"/>
        </w:trPr>
        <w:tc>
          <w:tcPr>
            <w:tcW w:w="739" w:type="dxa"/>
            <w:tcBorders>
              <w:top w:val="single" w:sz="4" w:space="0" w:color="000000"/>
              <w:left w:val="single" w:sz="4" w:space="0" w:color="000000"/>
              <w:bottom w:val="single" w:sz="4" w:space="0" w:color="000000"/>
              <w:right w:val="single" w:sz="4" w:space="0" w:color="000000"/>
            </w:tcBorders>
          </w:tcPr>
          <w:p w14:paraId="0762C1EC" w14:textId="0EB73BBB" w:rsidR="008D2896" w:rsidRDefault="002B4B78">
            <w:pPr>
              <w:tabs>
                <w:tab w:val="center" w:pos="83"/>
                <w:tab w:val="center" w:pos="427"/>
              </w:tabs>
            </w:pPr>
            <w:r>
              <w:rPr>
                <w:rFonts w:ascii="Times New Roman" w:eastAsia="Times New Roman" w:hAnsi="Times New Roman" w:cs="Times New Roman"/>
                <w:b/>
              </w:rPr>
              <w:t>7.</w:t>
            </w:r>
            <w:r>
              <w:rPr>
                <w:rFonts w:ascii="Arial" w:eastAsia="Arial" w:hAnsi="Arial" w:cs="Arial"/>
                <w:b/>
              </w:rPr>
              <w:t xml:space="preserve"> </w:t>
            </w:r>
            <w:r>
              <w:rPr>
                <w:rFonts w:ascii="Arial" w:eastAsia="Arial" w:hAnsi="Arial" w:cs="Arial"/>
                <w:b/>
              </w:rPr>
              <w:tab/>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72B62E48" w14:textId="77777777" w:rsidR="008D2896" w:rsidRDefault="005C69C8">
            <w:pPr>
              <w:spacing w:after="1" w:line="237" w:lineRule="auto"/>
              <w:ind w:left="79"/>
            </w:pPr>
            <w:r>
              <w:rPr>
                <w:rFonts w:ascii="Times New Roman" w:eastAsia="Times New Roman" w:hAnsi="Times New Roman" w:cs="Times New Roman"/>
              </w:rPr>
              <w:t xml:space="preserve">Eelnõu VPTS § 135.6 lõike 1 kohaselt peab aktsiaemitendi üldkoosolek seadma soolise tasakaalu eesmärgi, mis tuleb saavutada 2026. aasta 30. juuniks. VPTS § 135.9 lõiked 1 ja 3 sätestavad, et emitendid peavad esitama teabe Finantsinspektsioonile (valitud eesmärk, juhtorganite sooline koosseis, meetmed) ja avaldama selle oma veebilehel üks kord aastas, ühe kuu jooksul pärast aruandeperioodi lõppu (tavaliselt jaanuarikuu jooksul). Seadus peaks jõustuma 2024. </w:t>
            </w:r>
          </w:p>
          <w:p w14:paraId="521A7F29" w14:textId="77777777" w:rsidR="008D2896" w:rsidRDefault="005C69C8">
            <w:pPr>
              <w:spacing w:line="237" w:lineRule="auto"/>
              <w:ind w:left="79"/>
            </w:pPr>
            <w:r>
              <w:rPr>
                <w:rFonts w:ascii="Times New Roman" w:eastAsia="Times New Roman" w:hAnsi="Times New Roman" w:cs="Times New Roman"/>
              </w:rPr>
              <w:t xml:space="preserve">aasta 28. detsembril. On vaja täpsustada, millal aktsiaemitendid peavad vastavat teavet esitama hakkama: kas 2025. aastal või esimest korda 2027. aastal (pärast eesmärgi saavutamise tähtaega)? </w:t>
            </w:r>
          </w:p>
          <w:p w14:paraId="5D8D1D3D" w14:textId="77777777" w:rsidR="008D2896" w:rsidRDefault="005C69C8">
            <w:pPr>
              <w:ind w:left="79"/>
            </w:pPr>
            <w:r>
              <w:rPr>
                <w:rFonts w:ascii="Times New Roman" w:eastAsia="Times New Roman" w:hAnsi="Times New Roman" w:cs="Times New Roman"/>
              </w:rPr>
              <w:t xml:space="preserve"> </w:t>
            </w:r>
          </w:p>
        </w:tc>
        <w:tc>
          <w:tcPr>
            <w:tcW w:w="5051" w:type="dxa"/>
            <w:tcBorders>
              <w:top w:val="single" w:sz="4" w:space="0" w:color="000000"/>
              <w:left w:val="single" w:sz="4" w:space="0" w:color="000000"/>
              <w:bottom w:val="single" w:sz="4" w:space="0" w:color="000000"/>
              <w:right w:val="single" w:sz="4" w:space="0" w:color="000000"/>
            </w:tcBorders>
          </w:tcPr>
          <w:p w14:paraId="09A782BB" w14:textId="77777777" w:rsidR="008D2896" w:rsidRDefault="005C69C8">
            <w:pPr>
              <w:spacing w:after="26" w:line="246" w:lineRule="auto"/>
              <w:ind w:left="80"/>
            </w:pPr>
            <w:r>
              <w:rPr>
                <w:rFonts w:ascii="Times New Roman" w:eastAsia="Times New Roman" w:hAnsi="Times New Roman" w:cs="Times New Roman"/>
              </w:rPr>
              <w:t>Arvestatud. Aktsiaemitendid peavad VPTS § 135</w:t>
            </w:r>
            <w:r>
              <w:rPr>
                <w:rFonts w:ascii="Times New Roman" w:eastAsia="Times New Roman" w:hAnsi="Times New Roman" w:cs="Times New Roman"/>
                <w:vertAlign w:val="superscript"/>
              </w:rPr>
              <w:t>9</w:t>
            </w:r>
            <w:r>
              <w:rPr>
                <w:rFonts w:ascii="Times New Roman" w:eastAsia="Times New Roman" w:hAnsi="Times New Roman" w:cs="Times New Roman"/>
              </w:rPr>
              <w:t xml:space="preserve"> lõike 1 kohast teavet esitama Finantsinspektsioonile esimest korda 2025. aastal, lisatud sellekohane säte VPTS § 272</w:t>
            </w:r>
            <w:r>
              <w:rPr>
                <w:rFonts w:ascii="Times New Roman" w:eastAsia="Times New Roman" w:hAnsi="Times New Roman" w:cs="Times New Roman"/>
                <w:vertAlign w:val="superscript"/>
              </w:rPr>
              <w:t>10</w:t>
            </w:r>
            <w:r>
              <w:rPr>
                <w:rFonts w:ascii="Times New Roman" w:eastAsia="Times New Roman" w:hAnsi="Times New Roman" w:cs="Times New Roman"/>
              </w:rPr>
              <w:t xml:space="preserve">.  </w:t>
            </w:r>
          </w:p>
          <w:p w14:paraId="7A4F040A" w14:textId="77777777" w:rsidR="008D2896" w:rsidRDefault="005C69C8">
            <w:pPr>
              <w:ind w:left="80"/>
            </w:pPr>
            <w:r>
              <w:rPr>
                <w:rFonts w:ascii="Times New Roman" w:eastAsia="Times New Roman" w:hAnsi="Times New Roman" w:cs="Times New Roman"/>
                <w:b/>
              </w:rPr>
              <w:t xml:space="preserve"> </w:t>
            </w:r>
          </w:p>
          <w:p w14:paraId="445AF81B" w14:textId="77777777" w:rsidR="008D2896" w:rsidRDefault="005C69C8">
            <w:pPr>
              <w:ind w:left="80"/>
            </w:pPr>
            <w:r>
              <w:rPr>
                <w:rFonts w:ascii="Times New Roman" w:eastAsia="Times New Roman" w:hAnsi="Times New Roman" w:cs="Times New Roman"/>
              </w:rPr>
              <w:t xml:space="preserve"> </w:t>
            </w:r>
          </w:p>
        </w:tc>
      </w:tr>
      <w:tr w:rsidR="008D2896" w14:paraId="633DE12B" w14:textId="77777777">
        <w:trPr>
          <w:trHeight w:val="1275"/>
        </w:trPr>
        <w:tc>
          <w:tcPr>
            <w:tcW w:w="739" w:type="dxa"/>
            <w:tcBorders>
              <w:top w:val="single" w:sz="4" w:space="0" w:color="000000"/>
              <w:left w:val="single" w:sz="4" w:space="0" w:color="000000"/>
              <w:bottom w:val="single" w:sz="4" w:space="0" w:color="000000"/>
              <w:right w:val="single" w:sz="4" w:space="0" w:color="000000"/>
            </w:tcBorders>
          </w:tcPr>
          <w:p w14:paraId="4F9A91AA" w14:textId="5C404788" w:rsidR="008D2896" w:rsidRDefault="002B4B78">
            <w:pPr>
              <w:tabs>
                <w:tab w:val="center" w:pos="83"/>
                <w:tab w:val="center" w:pos="427"/>
              </w:tabs>
            </w:pPr>
            <w:r>
              <w:rPr>
                <w:rFonts w:ascii="Times New Roman" w:eastAsia="Times New Roman" w:hAnsi="Times New Roman" w:cs="Times New Roman"/>
                <w:b/>
              </w:rPr>
              <w:t>8.</w:t>
            </w:r>
            <w:r>
              <w:rPr>
                <w:rFonts w:ascii="Arial" w:eastAsia="Arial" w:hAnsi="Arial" w:cs="Arial"/>
                <w:b/>
              </w:rPr>
              <w:t xml:space="preserve"> </w:t>
            </w:r>
            <w:r>
              <w:rPr>
                <w:rFonts w:ascii="Arial" w:eastAsia="Arial" w:hAnsi="Arial" w:cs="Arial"/>
                <w:b/>
              </w:rPr>
              <w:tab/>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06C10232" w14:textId="77777777" w:rsidR="00FB1F3B" w:rsidRPr="00FB1F3B" w:rsidRDefault="005C69C8" w:rsidP="00FB1F3B">
            <w:pPr>
              <w:ind w:left="79"/>
              <w:rPr>
                <w:rFonts w:ascii="Times New Roman" w:eastAsia="Times New Roman" w:hAnsi="Times New Roman" w:cs="Times New Roman"/>
              </w:rPr>
            </w:pPr>
            <w:r>
              <w:rPr>
                <w:rFonts w:ascii="Times New Roman" w:eastAsia="Times New Roman" w:hAnsi="Times New Roman" w:cs="Times New Roman"/>
              </w:rPr>
              <w:t xml:space="preserve">Eelnõu VPTS § 135.9 lõige 3 sätestab, et „Kui see on asjakohane“, lisatakse lõigetes 1 ja 2 nimetatud teave ka ühingujuhtimise aruandesse kooskõlas direktiiviga 2013/34/EL. Küsimusi tekitab sõnastus „Kui see on asjakohane“, sest Eestis on kõigil reguleeritud </w:t>
            </w:r>
            <w:r w:rsidR="00FB1F3B" w:rsidRPr="00FB1F3B">
              <w:rPr>
                <w:rFonts w:ascii="Times New Roman" w:eastAsia="Times New Roman" w:hAnsi="Times New Roman" w:cs="Times New Roman"/>
              </w:rPr>
              <w:t xml:space="preserve">väärtpaberituru aktsiaemitentidel kohustus esitada ühingujuhtimise aruanne. Vastava teabe lisamine peaks olema kohustuslik, mitte emitendi otsustada. </w:t>
            </w:r>
          </w:p>
          <w:p w14:paraId="77D30A7C" w14:textId="357DD95C" w:rsidR="008D2896" w:rsidRDefault="008D2896">
            <w:pPr>
              <w:ind w:left="79"/>
            </w:pPr>
          </w:p>
        </w:tc>
        <w:tc>
          <w:tcPr>
            <w:tcW w:w="5051" w:type="dxa"/>
            <w:tcBorders>
              <w:top w:val="single" w:sz="4" w:space="0" w:color="000000"/>
              <w:left w:val="single" w:sz="4" w:space="0" w:color="000000"/>
              <w:bottom w:val="single" w:sz="4" w:space="0" w:color="000000"/>
              <w:right w:val="single" w:sz="4" w:space="0" w:color="000000"/>
            </w:tcBorders>
          </w:tcPr>
          <w:p w14:paraId="76462E2E" w14:textId="77777777" w:rsidR="008D2896" w:rsidRDefault="005C69C8">
            <w:pPr>
              <w:ind w:left="80"/>
            </w:pPr>
            <w:r>
              <w:rPr>
                <w:rFonts w:ascii="Times New Roman" w:eastAsia="Times New Roman" w:hAnsi="Times New Roman" w:cs="Times New Roman"/>
              </w:rPr>
              <w:t xml:space="preserve">Muudetud. </w:t>
            </w:r>
          </w:p>
          <w:p w14:paraId="7D6693B7" w14:textId="77777777" w:rsidR="008D2896" w:rsidRDefault="005C69C8">
            <w:pPr>
              <w:ind w:left="80"/>
            </w:pPr>
            <w:r>
              <w:rPr>
                <w:rFonts w:ascii="Times New Roman" w:eastAsia="Times New Roman" w:hAnsi="Times New Roman" w:cs="Times New Roman"/>
              </w:rPr>
              <w:t xml:space="preserve"> </w:t>
            </w:r>
          </w:p>
        </w:tc>
      </w:tr>
    </w:tbl>
    <w:p w14:paraId="57F41B0B" w14:textId="77777777" w:rsidR="008D2896" w:rsidRPr="002B4B78" w:rsidRDefault="008D2896">
      <w:pPr>
        <w:spacing w:after="0"/>
        <w:ind w:left="-720" w:right="11191"/>
        <w:rPr>
          <w:sz w:val="4"/>
          <w:szCs w:val="4"/>
        </w:rPr>
      </w:pPr>
    </w:p>
    <w:tbl>
      <w:tblPr>
        <w:tblStyle w:val="TableGrid"/>
        <w:tblW w:w="10776" w:type="dxa"/>
        <w:tblInd w:w="-283" w:type="dxa"/>
        <w:tblCellMar>
          <w:top w:w="51" w:type="dxa"/>
          <w:left w:w="29" w:type="dxa"/>
          <w:right w:w="69" w:type="dxa"/>
        </w:tblCellMar>
        <w:tblLook w:val="04A0" w:firstRow="1" w:lastRow="0" w:firstColumn="1" w:lastColumn="0" w:noHBand="0" w:noVBand="1"/>
      </w:tblPr>
      <w:tblGrid>
        <w:gridCol w:w="739"/>
        <w:gridCol w:w="4986"/>
        <w:gridCol w:w="5051"/>
      </w:tblGrid>
      <w:tr w:rsidR="008D2896" w14:paraId="49E9D0C5" w14:textId="77777777">
        <w:trPr>
          <w:trHeight w:val="6334"/>
        </w:trPr>
        <w:tc>
          <w:tcPr>
            <w:tcW w:w="739" w:type="dxa"/>
            <w:tcBorders>
              <w:top w:val="single" w:sz="4" w:space="0" w:color="000000"/>
              <w:left w:val="single" w:sz="4" w:space="0" w:color="000000"/>
              <w:bottom w:val="single" w:sz="4" w:space="0" w:color="000000"/>
              <w:right w:val="single" w:sz="4" w:space="0" w:color="000000"/>
            </w:tcBorders>
          </w:tcPr>
          <w:p w14:paraId="34A7AE4A" w14:textId="44DB21DF" w:rsidR="008D2896" w:rsidRDefault="005C69C8">
            <w:pPr>
              <w:tabs>
                <w:tab w:val="center" w:pos="83"/>
                <w:tab w:val="center" w:pos="427"/>
              </w:tabs>
            </w:pPr>
            <w:r>
              <w:tab/>
            </w:r>
            <w:r w:rsidR="002B4B78">
              <w:rPr>
                <w:rFonts w:ascii="Times New Roman" w:eastAsia="Times New Roman" w:hAnsi="Times New Roman" w:cs="Times New Roman"/>
                <w:b/>
              </w:rPr>
              <w:t>9</w:t>
            </w:r>
            <w:r>
              <w:rPr>
                <w:rFonts w:ascii="Times New Roman" w:eastAsia="Times New Roman" w:hAnsi="Times New Roman" w:cs="Times New Roman"/>
                <w:b/>
              </w:rPr>
              <w:t>.</w:t>
            </w:r>
            <w:r>
              <w:rPr>
                <w:rFonts w:ascii="Arial" w:eastAsia="Arial" w:hAnsi="Arial" w:cs="Arial"/>
                <w:b/>
              </w:rPr>
              <w:t xml:space="preserve"> </w:t>
            </w:r>
            <w:r>
              <w:rPr>
                <w:rFonts w:ascii="Arial" w:eastAsia="Arial" w:hAnsi="Arial" w:cs="Arial"/>
                <w:b/>
              </w:rPr>
              <w:tab/>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1FD6174A" w14:textId="77777777" w:rsidR="008D2896" w:rsidRDefault="005C69C8">
            <w:pPr>
              <w:spacing w:after="2" w:line="236" w:lineRule="auto"/>
              <w:ind w:left="79"/>
            </w:pPr>
            <w:r>
              <w:rPr>
                <w:rFonts w:ascii="Times New Roman" w:eastAsia="Times New Roman" w:hAnsi="Times New Roman" w:cs="Times New Roman"/>
              </w:rPr>
              <w:t xml:space="preserve">Eelnõu VPTS § 135.9 lõike 3 kohaselt tuleb teave esitada ühe kuu jooksul pärast aruandeperioodi lõppu </w:t>
            </w:r>
          </w:p>
          <w:p w14:paraId="32AEFB85" w14:textId="2BEC6FA4" w:rsidR="008D2896" w:rsidRDefault="005C69C8" w:rsidP="00DA583E">
            <w:pPr>
              <w:spacing w:line="237" w:lineRule="auto"/>
              <w:ind w:left="79" w:right="6"/>
            </w:pPr>
            <w:r>
              <w:rPr>
                <w:rFonts w:ascii="Times New Roman" w:eastAsia="Times New Roman" w:hAnsi="Times New Roman" w:cs="Times New Roman"/>
              </w:rPr>
              <w:t xml:space="preserve">ja asjakohasel juhul tuleb teave lisada ühingujuhtimise aruandesse. Raamatupidamise seaduse § 242 lõike 1 kohaselt lisatakse ühingujuhtimise aruanne eraldiseisva osana tegevusaruandele. Ühingujuhtimise aruande ja majandusaasta aruande tähtaeg on sama, mistõttu ei ole Eelnõus teabe avalikustamise ja esitamise loogika arusaadav. Küsimusi tekitab asjaolu, kas VPTS § 135.9 lõike 3 kohaselt tuleb andmed esitada Finantsinspektsioonile jaanuari lõpuks ja avalikustada veebilehel ning majandusaasta aruande koosseisus erinevatel aegadel? See erinevus lõhestab aruande terviklikkust, tekitab segadust teabe kasutajatel ja probleeme Finantsinspektsioonile andmete kontrollimisel. Finantsinspektsioon leiab, et andmete avalikustamise ja esitamise tähtajad tuleks täpsemalt määratleda ja ühtlustada. Näiteks võiks andmete esitamine ja avalikustamine toimuda koos majandusaasta aruande koostamise tsükliga, hiljemalt viie kuu jooksul pärast majandusaasta lõppu. See lihtsustaks järelevalvet ja ei lisaks emitentidele täiendavat koormust. </w:t>
            </w:r>
          </w:p>
          <w:p w14:paraId="7DF3EC96" w14:textId="77777777" w:rsidR="008D2896" w:rsidRDefault="005C69C8">
            <w:pPr>
              <w:ind w:left="79"/>
            </w:pPr>
            <w:r>
              <w:rPr>
                <w:rFonts w:ascii="Times New Roman" w:eastAsia="Times New Roman" w:hAnsi="Times New Roman" w:cs="Times New Roman"/>
              </w:rPr>
              <w:t xml:space="preserve"> </w:t>
            </w:r>
          </w:p>
        </w:tc>
        <w:tc>
          <w:tcPr>
            <w:tcW w:w="5051" w:type="dxa"/>
            <w:tcBorders>
              <w:top w:val="single" w:sz="4" w:space="0" w:color="000000"/>
              <w:left w:val="single" w:sz="4" w:space="0" w:color="000000"/>
              <w:bottom w:val="single" w:sz="4" w:space="0" w:color="000000"/>
              <w:right w:val="single" w:sz="4" w:space="0" w:color="000000"/>
            </w:tcBorders>
          </w:tcPr>
          <w:p w14:paraId="11C83D71" w14:textId="77777777" w:rsidR="008D2896" w:rsidRDefault="005C69C8">
            <w:pPr>
              <w:ind w:left="80"/>
            </w:pPr>
            <w:r>
              <w:rPr>
                <w:rFonts w:ascii="Times New Roman" w:eastAsia="Times New Roman" w:hAnsi="Times New Roman" w:cs="Times New Roman"/>
              </w:rPr>
              <w:t xml:space="preserve">Muudetud. </w:t>
            </w:r>
          </w:p>
        </w:tc>
      </w:tr>
      <w:tr w:rsidR="008D2896" w14:paraId="4FF144E4" w14:textId="77777777" w:rsidTr="00352F4D">
        <w:trPr>
          <w:trHeight w:val="7027"/>
        </w:trPr>
        <w:tc>
          <w:tcPr>
            <w:tcW w:w="739" w:type="dxa"/>
            <w:tcBorders>
              <w:top w:val="single" w:sz="4" w:space="0" w:color="000000"/>
              <w:left w:val="single" w:sz="4" w:space="0" w:color="000000"/>
              <w:bottom w:val="single" w:sz="4" w:space="0" w:color="000000"/>
              <w:right w:val="single" w:sz="4" w:space="0" w:color="000000"/>
            </w:tcBorders>
          </w:tcPr>
          <w:p w14:paraId="29FB02AA" w14:textId="4B217557" w:rsidR="008D2896" w:rsidRDefault="005C69C8">
            <w:pPr>
              <w:tabs>
                <w:tab w:val="center" w:pos="83"/>
                <w:tab w:val="center" w:pos="427"/>
              </w:tabs>
            </w:pPr>
            <w:r>
              <w:tab/>
            </w:r>
            <w:r w:rsidR="002B4B78">
              <w:rPr>
                <w:rFonts w:ascii="Times New Roman" w:eastAsia="Times New Roman" w:hAnsi="Times New Roman" w:cs="Times New Roman"/>
                <w:b/>
              </w:rPr>
              <w:t>10</w:t>
            </w:r>
            <w:r>
              <w:rPr>
                <w:rFonts w:ascii="Times New Roman" w:eastAsia="Times New Roman" w:hAnsi="Times New Roman" w:cs="Times New Roman"/>
                <w:b/>
              </w:rPr>
              <w:t>.</w:t>
            </w:r>
            <w:r>
              <w:rPr>
                <w:rFonts w:ascii="Arial" w:eastAsia="Arial" w:hAnsi="Arial" w:cs="Arial"/>
                <w:b/>
              </w:rPr>
              <w:t xml:space="preserve"> </w:t>
            </w:r>
            <w:r>
              <w:rPr>
                <w:rFonts w:ascii="Arial" w:eastAsia="Arial" w:hAnsi="Arial" w:cs="Arial"/>
                <w:b/>
              </w:rPr>
              <w:tab/>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1DA1F938" w14:textId="77777777" w:rsidR="008D2896" w:rsidRDefault="005C69C8">
            <w:pPr>
              <w:ind w:left="79"/>
            </w:pPr>
            <w:r>
              <w:rPr>
                <w:rFonts w:ascii="Times New Roman" w:eastAsia="Times New Roman" w:hAnsi="Times New Roman" w:cs="Times New Roman"/>
              </w:rPr>
              <w:t xml:space="preserve">Eelnõu seletuskirjas esineb teatud küsitavusi: </w:t>
            </w:r>
          </w:p>
          <w:p w14:paraId="69E29B6E" w14:textId="53E1FAD0" w:rsidR="008D2896" w:rsidRDefault="002B4B78">
            <w:pPr>
              <w:spacing w:after="1" w:line="237" w:lineRule="auto"/>
              <w:ind w:left="79"/>
            </w:pPr>
            <w:r>
              <w:rPr>
                <w:rFonts w:ascii="Times New Roman" w:eastAsia="Times New Roman" w:hAnsi="Times New Roman" w:cs="Times New Roman"/>
              </w:rPr>
              <w:t xml:space="preserve">10.1. Eelnõu seletuskirja avalehel on sedastatud: “Eesmärkide mittetäitmine endaga sanktsioone kaasa ei too. Kui aktsiaemitent ei täida seatud eesmärke tähtaegselt, kohustub ta rakendama läbipaistvaid ja mittediskrimineerivad valikukriteeriume juhtorganite liikmete ametikohtadele valimisel“. Direktiivis (EL) 2022/2381 sätestatakse, et liikmesriigid peavad kehtestama tõhusad, proportsionaalsed ja hoiatavad sanktsioonid, kui ettevõtted ei täida direktiivis sätestatud soolise tasakaalu eesmärke. Seetõttu ei vasta seletuskirja lause "Eesmärkide mittetäitmine endaga sanktsioone kaasa ei too" direktiivi nõuetele, mis nõuavad sanktsioone mittetäitmise korral. Seletuskirjas tuleks täpsustada, millised sanktsioonid on plaanis kehtestada, et tagada vastavus direktiivi nõuetele või täpsustada viidatud lause mõtet, et vältida seaduse mitmeti tõlgendamist. </w:t>
            </w:r>
          </w:p>
          <w:p w14:paraId="3571ACBE" w14:textId="77777777" w:rsidR="008D2896" w:rsidRDefault="005C69C8">
            <w:pPr>
              <w:ind w:left="799"/>
            </w:pPr>
            <w:r>
              <w:rPr>
                <w:rFonts w:ascii="Times New Roman" w:eastAsia="Times New Roman" w:hAnsi="Times New Roman" w:cs="Times New Roman"/>
              </w:rPr>
              <w:t xml:space="preserve"> </w:t>
            </w:r>
          </w:p>
          <w:p w14:paraId="64FCD06F" w14:textId="77777777" w:rsidR="008D2896" w:rsidRDefault="005C69C8">
            <w:pPr>
              <w:ind w:left="799"/>
            </w:pPr>
            <w:r>
              <w:rPr>
                <w:rFonts w:ascii="Times New Roman" w:eastAsia="Times New Roman" w:hAnsi="Times New Roman" w:cs="Times New Roman"/>
              </w:rPr>
              <w:t xml:space="preserve"> </w:t>
            </w:r>
          </w:p>
          <w:p w14:paraId="13DF4204" w14:textId="3D4E6986" w:rsidR="008D2896" w:rsidRDefault="005C69C8" w:rsidP="00352F4D">
            <w:pPr>
              <w:ind w:left="799"/>
            </w:pPr>
            <w:r>
              <w:rPr>
                <w:rFonts w:ascii="Times New Roman" w:eastAsia="Times New Roman" w:hAnsi="Times New Roman" w:cs="Times New Roman"/>
              </w:rPr>
              <w:t xml:space="preserve">  </w:t>
            </w:r>
          </w:p>
          <w:p w14:paraId="76F456BC" w14:textId="75C782AD" w:rsidR="008D2896" w:rsidRDefault="002B4B78">
            <w:pPr>
              <w:ind w:left="799" w:right="1" w:hanging="720"/>
            </w:pPr>
            <w:r>
              <w:rPr>
                <w:rFonts w:ascii="Times New Roman" w:eastAsia="Times New Roman" w:hAnsi="Times New Roman" w:cs="Times New Roman"/>
              </w:rPr>
              <w:t>10.2.</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Eelnõu seletuskirja esimesel leheküljel on Valner Lille e-posti aadress puudulik ("valner.lille@"). Tuleks esitada täielik eposti aadress.  </w:t>
            </w:r>
          </w:p>
        </w:tc>
        <w:tc>
          <w:tcPr>
            <w:tcW w:w="5051" w:type="dxa"/>
            <w:tcBorders>
              <w:top w:val="single" w:sz="4" w:space="0" w:color="000000"/>
              <w:left w:val="single" w:sz="4" w:space="0" w:color="000000"/>
              <w:bottom w:val="single" w:sz="4" w:space="0" w:color="000000"/>
              <w:right w:val="single" w:sz="4" w:space="0" w:color="000000"/>
            </w:tcBorders>
          </w:tcPr>
          <w:p w14:paraId="09993AC0" w14:textId="7A712AE4" w:rsidR="008D2896" w:rsidRDefault="002B4B78">
            <w:pPr>
              <w:spacing w:after="5" w:line="238" w:lineRule="auto"/>
              <w:ind w:left="80"/>
            </w:pPr>
            <w:r>
              <w:rPr>
                <w:rFonts w:ascii="Times New Roman" w:eastAsia="Times New Roman" w:hAnsi="Times New Roman" w:cs="Times New Roman"/>
              </w:rPr>
              <w:t xml:space="preserve">10.1. Direktiiv näeb ette, et tõhusad, proportsionaalsed ja hoiatavad karistusmeetmed nähakse ette selleks, et aktsiaemitendid täidaksid neile pandud </w:t>
            </w:r>
          </w:p>
          <w:p w14:paraId="566F88E7" w14:textId="77777777" w:rsidR="008D2896" w:rsidRDefault="005C69C8">
            <w:pPr>
              <w:spacing w:line="244" w:lineRule="auto"/>
              <w:ind w:left="80" w:right="32"/>
            </w:pPr>
            <w:r>
              <w:rPr>
                <w:rFonts w:ascii="Times New Roman" w:eastAsia="Times New Roman" w:hAnsi="Times New Roman" w:cs="Times New Roman"/>
              </w:rPr>
              <w:t>aruandluskohustust (artikkel 7/ VPTS § 135</w:t>
            </w:r>
            <w:r>
              <w:rPr>
                <w:rFonts w:ascii="Times New Roman" w:eastAsia="Times New Roman" w:hAnsi="Times New Roman" w:cs="Times New Roman"/>
                <w:vertAlign w:val="superscript"/>
              </w:rPr>
              <w:t>9</w:t>
            </w:r>
            <w:r>
              <w:rPr>
                <w:rFonts w:ascii="Times New Roman" w:eastAsia="Times New Roman" w:hAnsi="Times New Roman" w:cs="Times New Roman"/>
              </w:rPr>
              <w:t>), seaksid endale kvantitatiivsed eesmärgid (artikkel 5(2)/ VPTS § 135</w:t>
            </w:r>
            <w:r>
              <w:rPr>
                <w:rFonts w:ascii="Times New Roman" w:eastAsia="Times New Roman" w:hAnsi="Times New Roman" w:cs="Times New Roman"/>
                <w:vertAlign w:val="superscript"/>
              </w:rPr>
              <w:t>6</w:t>
            </w:r>
            <w:r>
              <w:rPr>
                <w:rFonts w:ascii="Times New Roman" w:eastAsia="Times New Roman" w:hAnsi="Times New Roman" w:cs="Times New Roman"/>
              </w:rPr>
              <w:t xml:space="preserve"> lg2) ja täidaksid valikmenetluse läbipaistvuse nõudeid (artikkel 6/ VPTS § 135</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Lisaks on direktiivi pp 48 öeldud: „/…/seni, kuni börsil noteeritud äriühingud järgivad nimetatud kohustusi, ei tohiks neid karistada, kui nad ei suuda saavutada kvantitatiivseid eesmärke seoses naiste ja meeste tasakaalustatuma esindatusega juhtkonna liikmete seas.“ </w:t>
            </w:r>
          </w:p>
          <w:p w14:paraId="0FE3E5C1" w14:textId="77777777" w:rsidR="008D2896" w:rsidRDefault="005C69C8">
            <w:pPr>
              <w:spacing w:line="242" w:lineRule="auto"/>
              <w:ind w:left="80"/>
            </w:pPr>
            <w:r>
              <w:rPr>
                <w:rFonts w:ascii="Times New Roman" w:eastAsia="Times New Roman" w:hAnsi="Times New Roman" w:cs="Times New Roman"/>
              </w:rPr>
              <w:t>Seletuskirjas on eesmärkide all silmas peetud VPTS § 135</w:t>
            </w:r>
            <w:r>
              <w:rPr>
                <w:rFonts w:ascii="Times New Roman" w:eastAsia="Times New Roman" w:hAnsi="Times New Roman" w:cs="Times New Roman"/>
                <w:vertAlign w:val="superscript"/>
              </w:rPr>
              <w:t>6</w:t>
            </w:r>
            <w:r>
              <w:rPr>
                <w:rFonts w:ascii="Times New Roman" w:eastAsia="Times New Roman" w:hAnsi="Times New Roman" w:cs="Times New Roman"/>
              </w:rPr>
              <w:t xml:space="preserve"> soolise tasakaalu eesmärke ja nende eesmärkide saavutamata jäämise eest ei ole direktiivis ega eelnõus karistust ette nähtud. Seletuskirja on lisatud lause, millega täpsustatakse, et trahvid on ette nähtud teatud teavitamis- ja aruandluskohustuse rikkumise korral. </w:t>
            </w:r>
          </w:p>
          <w:p w14:paraId="34F1DCCE" w14:textId="77777777" w:rsidR="008D2896" w:rsidRDefault="005C69C8">
            <w:pPr>
              <w:ind w:left="80"/>
            </w:pPr>
            <w:r>
              <w:rPr>
                <w:rFonts w:ascii="Times New Roman" w:eastAsia="Times New Roman" w:hAnsi="Times New Roman" w:cs="Times New Roman"/>
              </w:rPr>
              <w:t xml:space="preserve"> </w:t>
            </w:r>
          </w:p>
          <w:p w14:paraId="39F84BD2" w14:textId="77777777" w:rsidR="00352F4D" w:rsidRDefault="00352F4D" w:rsidP="00FB1F3B">
            <w:pPr>
              <w:ind w:left="80"/>
              <w:rPr>
                <w:rFonts w:ascii="Times New Roman" w:eastAsia="Times New Roman" w:hAnsi="Times New Roman" w:cs="Times New Roman"/>
              </w:rPr>
            </w:pPr>
          </w:p>
          <w:p w14:paraId="363DBE53" w14:textId="09526BA5" w:rsidR="00FB1F3B" w:rsidRPr="00FB1F3B" w:rsidRDefault="002B4B78" w:rsidP="00FB1F3B">
            <w:pPr>
              <w:ind w:left="80"/>
              <w:rPr>
                <w:rFonts w:ascii="Times New Roman" w:eastAsia="Times New Roman" w:hAnsi="Times New Roman" w:cs="Times New Roman"/>
              </w:rPr>
            </w:pPr>
            <w:r>
              <w:rPr>
                <w:rFonts w:ascii="Times New Roman" w:eastAsia="Times New Roman" w:hAnsi="Times New Roman" w:cs="Times New Roman"/>
              </w:rPr>
              <w:t>10</w:t>
            </w:r>
            <w:r w:rsidR="00FB1F3B" w:rsidRPr="00FB1F3B">
              <w:rPr>
                <w:rFonts w:ascii="Times New Roman" w:eastAsia="Times New Roman" w:hAnsi="Times New Roman" w:cs="Times New Roman"/>
              </w:rPr>
              <w:t xml:space="preserve">.2. Parandatud. </w:t>
            </w:r>
          </w:p>
          <w:p w14:paraId="169FFD43" w14:textId="79BB58E8" w:rsidR="008D2896" w:rsidRDefault="008D2896">
            <w:pPr>
              <w:ind w:left="80"/>
            </w:pPr>
          </w:p>
          <w:p w14:paraId="12C3AC70" w14:textId="77777777" w:rsidR="008D2896" w:rsidRDefault="005C69C8">
            <w:pPr>
              <w:ind w:left="80"/>
            </w:pPr>
            <w:r>
              <w:rPr>
                <w:rFonts w:ascii="Times New Roman" w:eastAsia="Times New Roman" w:hAnsi="Times New Roman" w:cs="Times New Roman"/>
              </w:rPr>
              <w:t xml:space="preserve"> </w:t>
            </w:r>
          </w:p>
          <w:p w14:paraId="5D2AD9C5" w14:textId="77777777" w:rsidR="008D2896" w:rsidRDefault="005C69C8">
            <w:pPr>
              <w:ind w:left="80"/>
            </w:pPr>
            <w:r>
              <w:rPr>
                <w:rFonts w:ascii="Times New Roman" w:eastAsia="Times New Roman" w:hAnsi="Times New Roman" w:cs="Times New Roman"/>
              </w:rPr>
              <w:t xml:space="preserve"> </w:t>
            </w:r>
          </w:p>
        </w:tc>
      </w:tr>
    </w:tbl>
    <w:p w14:paraId="75ECAF00" w14:textId="77777777" w:rsidR="008D2896" w:rsidRDefault="008D2896">
      <w:pPr>
        <w:spacing w:after="0"/>
        <w:ind w:left="-720" w:right="11191"/>
      </w:pPr>
    </w:p>
    <w:tbl>
      <w:tblPr>
        <w:tblStyle w:val="TableGrid"/>
        <w:tblW w:w="10805" w:type="dxa"/>
        <w:tblInd w:w="-282" w:type="dxa"/>
        <w:tblCellMar>
          <w:top w:w="50" w:type="dxa"/>
          <w:left w:w="28" w:type="dxa"/>
          <w:right w:w="55" w:type="dxa"/>
        </w:tblCellMar>
        <w:tblLook w:val="04A0" w:firstRow="1" w:lastRow="0" w:firstColumn="1" w:lastColumn="0" w:noHBand="0" w:noVBand="1"/>
      </w:tblPr>
      <w:tblGrid>
        <w:gridCol w:w="738"/>
        <w:gridCol w:w="4986"/>
        <w:gridCol w:w="5081"/>
      </w:tblGrid>
      <w:tr w:rsidR="008D2896" w14:paraId="7A41BB17" w14:textId="77777777" w:rsidTr="00352F4D">
        <w:trPr>
          <w:trHeight w:val="3484"/>
        </w:trPr>
        <w:tc>
          <w:tcPr>
            <w:tcW w:w="738" w:type="dxa"/>
            <w:tcBorders>
              <w:top w:val="single" w:sz="4" w:space="0" w:color="000000"/>
              <w:left w:val="single" w:sz="4" w:space="0" w:color="000000"/>
              <w:bottom w:val="single" w:sz="4" w:space="0" w:color="000000"/>
              <w:right w:val="single" w:sz="4" w:space="0" w:color="000000"/>
            </w:tcBorders>
          </w:tcPr>
          <w:p w14:paraId="14027A7B" w14:textId="77777777" w:rsidR="008D2896" w:rsidRDefault="008D2896"/>
        </w:tc>
        <w:tc>
          <w:tcPr>
            <w:tcW w:w="4986" w:type="dxa"/>
            <w:tcBorders>
              <w:top w:val="single" w:sz="4" w:space="0" w:color="000000"/>
              <w:left w:val="single" w:sz="4" w:space="0" w:color="000000"/>
              <w:bottom w:val="single" w:sz="4" w:space="0" w:color="000000"/>
              <w:right w:val="single" w:sz="4" w:space="0" w:color="000000"/>
            </w:tcBorders>
          </w:tcPr>
          <w:p w14:paraId="581F1896" w14:textId="6FEEB7A3" w:rsidR="008D2896" w:rsidRDefault="002B4B78" w:rsidP="00352F4D">
            <w:pPr>
              <w:spacing w:line="238" w:lineRule="auto"/>
              <w:ind w:left="801" w:right="27" w:hanging="720"/>
            </w:pPr>
            <w:r>
              <w:rPr>
                <w:rFonts w:ascii="Times New Roman" w:eastAsia="Times New Roman" w:hAnsi="Times New Roman" w:cs="Times New Roman"/>
              </w:rPr>
              <w:t>10.3.</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Eelnõu seletuskirja leheküljel 6 asuva tabeli järgi täidavad neli aktsiaemitenti eesmärki 1. Seletuskirja lehekülje 21 peatüki „Seaduse mõjud“ osas on kirjas: „Hetke seisuga täidavad 12 suurest aktsiaemitendist viis eelnõus toodud eesmärki (eesmärk 1), et nõukogust moodustaks alaesindatud soost isikud 40%, ehk peaaegu pooled aktsiaemitendid täidavad juba täna eelnõus üht võimalikku valitavat eesmärki“. Tegelikult täidab eesmärki neli emitenti (mitte viis) ning seega on fraas „peaaegu pooled“ eksitav. </w:t>
            </w:r>
          </w:p>
        </w:tc>
        <w:tc>
          <w:tcPr>
            <w:tcW w:w="5081" w:type="dxa"/>
            <w:tcBorders>
              <w:top w:val="single" w:sz="4" w:space="0" w:color="000000"/>
              <w:left w:val="single" w:sz="4" w:space="0" w:color="000000"/>
              <w:bottom w:val="single" w:sz="4" w:space="0" w:color="000000"/>
              <w:right w:val="single" w:sz="4" w:space="0" w:color="000000"/>
            </w:tcBorders>
          </w:tcPr>
          <w:p w14:paraId="78B2B11E" w14:textId="4436221B" w:rsidR="008D2896" w:rsidRDefault="002B4B78">
            <w:pPr>
              <w:ind w:left="81"/>
            </w:pPr>
            <w:r>
              <w:rPr>
                <w:rFonts w:ascii="Times New Roman" w:eastAsia="Times New Roman" w:hAnsi="Times New Roman" w:cs="Times New Roman"/>
              </w:rPr>
              <w:t xml:space="preserve">10.3. Parandatud. </w:t>
            </w:r>
          </w:p>
        </w:tc>
      </w:tr>
      <w:tr w:rsidR="008D2896" w14:paraId="36D18B18" w14:textId="77777777">
        <w:trPr>
          <w:trHeight w:val="4311"/>
        </w:trPr>
        <w:tc>
          <w:tcPr>
            <w:tcW w:w="738" w:type="dxa"/>
            <w:tcBorders>
              <w:top w:val="single" w:sz="4" w:space="0" w:color="000000"/>
              <w:left w:val="single" w:sz="4" w:space="0" w:color="000000"/>
              <w:bottom w:val="single" w:sz="4" w:space="0" w:color="000000"/>
              <w:right w:val="single" w:sz="4" w:space="0" w:color="000000"/>
            </w:tcBorders>
          </w:tcPr>
          <w:p w14:paraId="46B35079" w14:textId="56998CB3" w:rsidR="008D2896" w:rsidRDefault="005C69C8">
            <w:r>
              <w:rPr>
                <w:rFonts w:ascii="Times New Roman" w:eastAsia="Times New Roman" w:hAnsi="Times New Roman" w:cs="Times New Roman"/>
              </w:rPr>
              <w:t>1</w:t>
            </w:r>
            <w:r w:rsidR="002B4B78">
              <w:rPr>
                <w:rFonts w:ascii="Times New Roman" w:eastAsia="Times New Roman" w:hAnsi="Times New Roman" w:cs="Times New Roman"/>
              </w:rPr>
              <w:t>1</w:t>
            </w: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68231A2E" w14:textId="77777777" w:rsidR="008D2896" w:rsidRDefault="005C69C8">
            <w:pPr>
              <w:spacing w:after="1" w:line="237" w:lineRule="auto"/>
              <w:ind w:left="81"/>
            </w:pPr>
            <w:r>
              <w:rPr>
                <w:rFonts w:ascii="Times New Roman" w:eastAsia="Times New Roman" w:hAnsi="Times New Roman" w:cs="Times New Roman"/>
              </w:rPr>
              <w:t xml:space="preserve">FI juhib tähelepanu, et VPTS § 52 lõige 3 sätestab, et FI avalikustab tegevusloa kehtetuks tunnistamise lisaks § 52 lõikes 2 ettenähtule vähemalt ühes üleriigilise levikuga päevalehes. Sätte eesmärk on teavitada avalikkust võimalikult laialdaselt tegevusloa kehtetuks tunnistamisest. Tänasel päeval saavad inimesed oma uudisvajaduse kätte pigem veebiväljaannetest, kui paberlehte lugedes. Seetõttu tuleks FI hinnangul sõna „päevalehes“ asendada „meediaväljaandega.“ See annab FI-le ka paremad võimalused kiiremaks avalikustamiseks võrreldes näiteks paberlehega. Sama muudatusettepanek kehtib </w:t>
            </w:r>
          </w:p>
          <w:p w14:paraId="25B049F4" w14:textId="77777777" w:rsidR="008D2896" w:rsidRDefault="005C69C8">
            <w:pPr>
              <w:spacing w:line="237" w:lineRule="auto"/>
              <w:ind w:left="81"/>
            </w:pPr>
            <w:r>
              <w:rPr>
                <w:rFonts w:ascii="Times New Roman" w:eastAsia="Times New Roman" w:hAnsi="Times New Roman" w:cs="Times New Roman"/>
              </w:rPr>
              <w:t xml:space="preserve">ka krediidiasutuste seaduse § 18 lõikele 2, krediidiandjate ja -vahendajate § 19 lõikele 1 ja makseasutuste ja e-raha asutuste seaduse § 23 lõikele 1. </w:t>
            </w:r>
          </w:p>
          <w:p w14:paraId="7711D70D" w14:textId="77777777" w:rsidR="008D2896" w:rsidRDefault="005C69C8">
            <w:pPr>
              <w:ind w:left="81"/>
            </w:pPr>
            <w:r>
              <w:rPr>
                <w:rFonts w:ascii="Times New Roman" w:eastAsia="Times New Roman" w:hAnsi="Times New Roman" w:cs="Times New Roman"/>
              </w:rPr>
              <w:t xml:space="preserve"> </w:t>
            </w:r>
          </w:p>
        </w:tc>
        <w:tc>
          <w:tcPr>
            <w:tcW w:w="5081" w:type="dxa"/>
            <w:tcBorders>
              <w:top w:val="single" w:sz="4" w:space="0" w:color="000000"/>
              <w:left w:val="single" w:sz="4" w:space="0" w:color="000000"/>
              <w:bottom w:val="single" w:sz="4" w:space="0" w:color="000000"/>
              <w:right w:val="single" w:sz="4" w:space="0" w:color="000000"/>
            </w:tcBorders>
          </w:tcPr>
          <w:p w14:paraId="0273FD85" w14:textId="77777777" w:rsidR="008D2896" w:rsidRDefault="005C69C8">
            <w:pPr>
              <w:ind w:left="81"/>
            </w:pPr>
            <w:r>
              <w:rPr>
                <w:rFonts w:ascii="Times New Roman" w:eastAsia="Times New Roman" w:hAnsi="Times New Roman" w:cs="Times New Roman"/>
              </w:rPr>
              <w:t xml:space="preserve">Kaalume muudatuse tegemist tulevikus mõne teise eelnõu raames. </w:t>
            </w:r>
          </w:p>
        </w:tc>
      </w:tr>
      <w:tr w:rsidR="008D2896" w14:paraId="765DC0CF" w14:textId="77777777">
        <w:trPr>
          <w:trHeight w:val="2540"/>
        </w:trPr>
        <w:tc>
          <w:tcPr>
            <w:tcW w:w="738" w:type="dxa"/>
            <w:tcBorders>
              <w:top w:val="single" w:sz="4" w:space="0" w:color="000000"/>
              <w:left w:val="single" w:sz="4" w:space="0" w:color="000000"/>
              <w:bottom w:val="single" w:sz="4" w:space="0" w:color="000000"/>
              <w:right w:val="single" w:sz="4" w:space="0" w:color="000000"/>
            </w:tcBorders>
          </w:tcPr>
          <w:p w14:paraId="1FD1DEE8" w14:textId="2BB6F690" w:rsidR="008D2896" w:rsidRDefault="005C69C8">
            <w:r>
              <w:rPr>
                <w:rFonts w:ascii="Times New Roman" w:eastAsia="Times New Roman" w:hAnsi="Times New Roman" w:cs="Times New Roman"/>
              </w:rPr>
              <w:t>1</w:t>
            </w:r>
            <w:r w:rsidR="002B4B78">
              <w:rPr>
                <w:rFonts w:ascii="Times New Roman" w:eastAsia="Times New Roman" w:hAnsi="Times New Roman" w:cs="Times New Roman"/>
              </w:rPr>
              <w:t>2</w:t>
            </w: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516123D3" w14:textId="77777777" w:rsidR="008D2896" w:rsidRDefault="005C69C8">
            <w:pPr>
              <w:spacing w:after="1" w:line="237" w:lineRule="auto"/>
              <w:ind w:left="81" w:right="39"/>
            </w:pPr>
            <w:r>
              <w:rPr>
                <w:rFonts w:ascii="Times New Roman" w:eastAsia="Times New Roman" w:hAnsi="Times New Roman" w:cs="Times New Roman"/>
              </w:rPr>
              <w:t xml:space="preserve">FI teeb ettepaneku VPTS § 581 kehtetuks tunnistada, kuna säte on eelkõige lõigete 2 ja 3 osas minetanud oma praktilise vajaduse. Üheski teises FI tegevust puudutavas õigusaktis ei ole sarnast sätet, vaid on piirdutud subjekti teavituskohustusega muudatustest. FI hinnangul tuleks VPTS-i muuta sarnaselt, et subjektile jääb teavituskohustus, aga otsust selle kohta FI ei tee. See vähendaks nimetatud olukorras oluliselt FI ressursikulu. </w:t>
            </w:r>
          </w:p>
          <w:p w14:paraId="16A842AD" w14:textId="77777777" w:rsidR="008D2896" w:rsidRDefault="005C69C8">
            <w:pPr>
              <w:ind w:left="81"/>
            </w:pPr>
            <w:r>
              <w:rPr>
                <w:rFonts w:ascii="Times New Roman" w:eastAsia="Times New Roman" w:hAnsi="Times New Roman" w:cs="Times New Roman"/>
              </w:rPr>
              <w:t xml:space="preserve"> </w:t>
            </w:r>
          </w:p>
        </w:tc>
        <w:tc>
          <w:tcPr>
            <w:tcW w:w="5081" w:type="dxa"/>
            <w:tcBorders>
              <w:top w:val="single" w:sz="4" w:space="0" w:color="000000"/>
              <w:left w:val="single" w:sz="4" w:space="0" w:color="000000"/>
              <w:bottom w:val="single" w:sz="4" w:space="0" w:color="000000"/>
              <w:right w:val="single" w:sz="4" w:space="0" w:color="000000"/>
            </w:tcBorders>
          </w:tcPr>
          <w:p w14:paraId="5012A556" w14:textId="77777777" w:rsidR="008D2896" w:rsidRDefault="005C69C8">
            <w:pPr>
              <w:ind w:left="81"/>
            </w:pPr>
            <w:r>
              <w:rPr>
                <w:rFonts w:ascii="Times New Roman" w:eastAsia="Times New Roman" w:hAnsi="Times New Roman" w:cs="Times New Roman"/>
              </w:rPr>
              <w:t xml:space="preserve">Kaalume muudatuse tegemist tulevikus mõne teise eelnõu raames. </w:t>
            </w:r>
          </w:p>
        </w:tc>
      </w:tr>
      <w:tr w:rsidR="008D2896" w14:paraId="3796BEE9" w14:textId="77777777" w:rsidTr="005C69C8">
        <w:trPr>
          <w:trHeight w:val="4019"/>
        </w:trPr>
        <w:tc>
          <w:tcPr>
            <w:tcW w:w="738" w:type="dxa"/>
            <w:tcBorders>
              <w:top w:val="single" w:sz="4" w:space="0" w:color="000000"/>
              <w:left w:val="single" w:sz="4" w:space="0" w:color="000000"/>
              <w:bottom w:val="single" w:sz="4" w:space="0" w:color="000000"/>
              <w:right w:val="single" w:sz="4" w:space="0" w:color="000000"/>
            </w:tcBorders>
          </w:tcPr>
          <w:p w14:paraId="05BACCF9" w14:textId="008D241B" w:rsidR="008D2896" w:rsidRDefault="005C69C8">
            <w:r>
              <w:rPr>
                <w:rFonts w:ascii="Times New Roman" w:eastAsia="Times New Roman" w:hAnsi="Times New Roman" w:cs="Times New Roman"/>
              </w:rPr>
              <w:t>1</w:t>
            </w:r>
            <w:r w:rsidR="002B4B78">
              <w:rPr>
                <w:rFonts w:ascii="Times New Roman" w:eastAsia="Times New Roman" w:hAnsi="Times New Roman" w:cs="Times New Roman"/>
              </w:rPr>
              <w:t>3</w:t>
            </w: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6A562507" w14:textId="77777777" w:rsidR="008D2896" w:rsidRDefault="005C69C8">
            <w:pPr>
              <w:spacing w:line="239" w:lineRule="auto"/>
              <w:ind w:left="81"/>
              <w:jc w:val="both"/>
            </w:pPr>
            <w:r>
              <w:rPr>
                <w:rFonts w:ascii="Times New Roman" w:eastAsia="Times New Roman" w:hAnsi="Times New Roman" w:cs="Times New Roman"/>
              </w:rPr>
              <w:t xml:space="preserve">FI juhib tähelepanu, et VPTS § 80 lõikes 2 tuleb parandada viide ehk õige on „§ 79 lõigetes 1, 2, 3 ja </w:t>
            </w:r>
          </w:p>
          <w:p w14:paraId="05D75CB5" w14:textId="77777777" w:rsidR="008D2896" w:rsidRDefault="005C69C8">
            <w:pPr>
              <w:ind w:left="81"/>
            </w:pPr>
            <w:r>
              <w:rPr>
                <w:rFonts w:ascii="Times New Roman" w:eastAsia="Times New Roman" w:hAnsi="Times New Roman" w:cs="Times New Roman"/>
              </w:rPr>
              <w:t xml:space="preserve">9“ </w:t>
            </w:r>
          </w:p>
          <w:p w14:paraId="320C3318" w14:textId="59CADBB8" w:rsidR="00FB1F3B" w:rsidRPr="002B4B78" w:rsidRDefault="005C69C8" w:rsidP="002B4B78">
            <w:pPr>
              <w:ind w:left="81"/>
              <w:rPr>
                <w:rFonts w:ascii="Times New Roman" w:eastAsia="Times New Roman" w:hAnsi="Times New Roman" w:cs="Times New Roman"/>
              </w:rPr>
            </w:pPr>
            <w:r>
              <w:rPr>
                <w:rFonts w:ascii="Times New Roman" w:eastAsia="Times New Roman" w:hAnsi="Times New Roman" w:cs="Times New Roman"/>
              </w:rPr>
              <w:t xml:space="preserve"> </w:t>
            </w:r>
          </w:p>
        </w:tc>
        <w:tc>
          <w:tcPr>
            <w:tcW w:w="5081" w:type="dxa"/>
            <w:tcBorders>
              <w:top w:val="single" w:sz="4" w:space="0" w:color="000000"/>
              <w:left w:val="single" w:sz="4" w:space="0" w:color="000000"/>
              <w:bottom w:val="single" w:sz="4" w:space="0" w:color="000000"/>
              <w:right w:val="single" w:sz="4" w:space="0" w:color="000000"/>
            </w:tcBorders>
          </w:tcPr>
          <w:p w14:paraId="1910E10F" w14:textId="77777777" w:rsidR="008D2896" w:rsidRDefault="005C69C8">
            <w:pPr>
              <w:ind w:left="81"/>
            </w:pPr>
            <w:r>
              <w:rPr>
                <w:rFonts w:ascii="Times New Roman" w:eastAsia="Times New Roman" w:hAnsi="Times New Roman" w:cs="Times New Roman"/>
              </w:rPr>
              <w:t xml:space="preserve">Parandame VPTS-i mõne teise eelnõu raames. </w:t>
            </w:r>
          </w:p>
        </w:tc>
      </w:tr>
      <w:tr w:rsidR="008D2896" w14:paraId="4BAAE5CE" w14:textId="77777777">
        <w:tblPrEx>
          <w:tblCellMar>
            <w:right w:w="63" w:type="dxa"/>
          </w:tblCellMar>
        </w:tblPrEx>
        <w:trPr>
          <w:trHeight w:val="341"/>
        </w:trPr>
        <w:tc>
          <w:tcPr>
            <w:tcW w:w="10805" w:type="dxa"/>
            <w:gridSpan w:val="3"/>
            <w:tcBorders>
              <w:top w:val="single" w:sz="4" w:space="0" w:color="000000"/>
              <w:left w:val="single" w:sz="4" w:space="0" w:color="000000"/>
              <w:bottom w:val="single" w:sz="4" w:space="0" w:color="000000"/>
              <w:right w:val="single" w:sz="4" w:space="0" w:color="000000"/>
            </w:tcBorders>
            <w:shd w:val="clear" w:color="auto" w:fill="FFFF00"/>
          </w:tcPr>
          <w:p w14:paraId="22D7CB9C" w14:textId="77777777" w:rsidR="008D2896" w:rsidRDefault="005C69C8">
            <w:pPr>
              <w:ind w:left="79"/>
            </w:pPr>
            <w:r>
              <w:rPr>
                <w:rFonts w:ascii="Times New Roman" w:eastAsia="Times New Roman" w:hAnsi="Times New Roman" w:cs="Times New Roman"/>
                <w:b/>
              </w:rPr>
              <w:t xml:space="preserve">Harju Maakohus </w:t>
            </w:r>
          </w:p>
        </w:tc>
      </w:tr>
      <w:tr w:rsidR="008D2896" w14:paraId="7E9D1A1C" w14:textId="77777777">
        <w:tblPrEx>
          <w:tblCellMar>
            <w:right w:w="63" w:type="dxa"/>
          </w:tblCellMar>
        </w:tblPrEx>
        <w:trPr>
          <w:trHeight w:val="7604"/>
        </w:trPr>
        <w:tc>
          <w:tcPr>
            <w:tcW w:w="738" w:type="dxa"/>
            <w:tcBorders>
              <w:top w:val="single" w:sz="4" w:space="0" w:color="000000"/>
              <w:left w:val="single" w:sz="4" w:space="0" w:color="000000"/>
              <w:bottom w:val="single" w:sz="4" w:space="0" w:color="000000"/>
              <w:right w:val="single" w:sz="4" w:space="0" w:color="000000"/>
            </w:tcBorders>
          </w:tcPr>
          <w:p w14:paraId="763EEA45" w14:textId="6BA460EA" w:rsidR="008D2896" w:rsidRDefault="005C69C8">
            <w:r>
              <w:rPr>
                <w:rFonts w:ascii="Times New Roman" w:eastAsia="Times New Roman" w:hAnsi="Times New Roman" w:cs="Times New Roman"/>
              </w:rPr>
              <w:t>1</w:t>
            </w:r>
            <w:r w:rsidR="002B4B78">
              <w:rPr>
                <w:rFonts w:ascii="Times New Roman" w:eastAsia="Times New Roman" w:hAnsi="Times New Roman" w:cs="Times New Roman"/>
              </w:rPr>
              <w:t>4</w:t>
            </w: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66AE627C" w14:textId="77777777" w:rsidR="008D2896" w:rsidRDefault="005C69C8">
            <w:pPr>
              <w:spacing w:line="237" w:lineRule="auto"/>
              <w:ind w:left="81"/>
            </w:pPr>
            <w:r>
              <w:rPr>
                <w:rFonts w:ascii="Times New Roman" w:eastAsia="Times New Roman" w:hAnsi="Times New Roman" w:cs="Times New Roman"/>
              </w:rPr>
              <w:t xml:space="preserve">Kohtu töökoormusega seotud märkused: Eelnõu sätestab, et täitmaks VPTS § 135-7 lõigetest 5 ja § 135-8 tulenevaid kohustusi on soovitatav kriteeriumid ja värbamismenetlus dokumenteerida. Lõike 2 kohaselt kui aktsiaemitent valib juhtorgani liikmekandidaatide vahel, kes on võrdselt kvalifitseeritud nii sobivuse, pädevuse kui ka ametialase suutlikkuse poolest, peab aktsiaemitent eelistama alaesindatud soost kandidaati. Juhul kui alaesindatud soost isik leiab, et VPTS § 135-7 lõike 2 nõuet on rikutud, võib ta esitada hagi otsuse tühisuse tuvastamiseks. Selleks annab talle õiguse TsÜS § 38 lõike 2 teine lause, mille kohaselt saab huvitatud isik juriidilise isiku organi otsuse tühisusele tugineda, kui </w:t>
            </w:r>
          </w:p>
          <w:p w14:paraId="4B050DFB" w14:textId="77777777" w:rsidR="008D2896" w:rsidRDefault="005C69C8">
            <w:pPr>
              <w:spacing w:line="237" w:lineRule="auto"/>
              <w:ind w:left="81"/>
            </w:pPr>
            <w:r>
              <w:rPr>
                <w:rFonts w:ascii="Times New Roman" w:eastAsia="Times New Roman" w:hAnsi="Times New Roman" w:cs="Times New Roman"/>
              </w:rPr>
              <w:t xml:space="preserve">kohus on otsuse tühisuse tuvastanud. Eelnõu seletuskirja kohaselt on Eestis hetkel 18 sellist ettevõtet, millele seadusemuudatusest tulenevad kohustused nõukogu ja juhatuse soolist tasakaalu suurendada. Eelnõu seletuskirja mõjude III osas - mõju riigiasutustele, nimetatakse küll mõju finantsinspektsioonile ja võrdõigusvolinikule, aga kohtuid ei mainita. Puudub analüüs, kui palju sellkohaseid tühistamishagisid võiks kohtusse oodata ja milline on see mõju kohtunike ja kohtute töökoormusele. Palume teha vastav mõjuhinnang kohtute töökoormusele ja esitada prognoos </w:t>
            </w:r>
          </w:p>
          <w:p w14:paraId="1BF63558" w14:textId="77777777" w:rsidR="008D2896" w:rsidRDefault="005C69C8">
            <w:pPr>
              <w:spacing w:line="238" w:lineRule="auto"/>
              <w:ind w:left="81"/>
            </w:pPr>
            <w:r>
              <w:rPr>
                <w:rFonts w:ascii="Times New Roman" w:eastAsia="Times New Roman" w:hAnsi="Times New Roman" w:cs="Times New Roman"/>
              </w:rPr>
              <w:t xml:space="preserve">eeldatavate hagide arvule, arvestades lisaks asjaoluga, et võrdõigusvolinik saab õiguse esindada isikuid kohtus. </w:t>
            </w:r>
          </w:p>
          <w:p w14:paraId="4F693EAB" w14:textId="77777777" w:rsidR="008D2896" w:rsidRDefault="005C69C8">
            <w:pPr>
              <w:ind w:left="81"/>
            </w:pPr>
            <w:r>
              <w:rPr>
                <w:rFonts w:ascii="Times New Roman" w:eastAsia="Times New Roman" w:hAnsi="Times New Roman" w:cs="Times New Roman"/>
              </w:rPr>
              <w:t xml:space="preserve"> </w:t>
            </w:r>
          </w:p>
        </w:tc>
        <w:tc>
          <w:tcPr>
            <w:tcW w:w="5081" w:type="dxa"/>
            <w:tcBorders>
              <w:top w:val="single" w:sz="4" w:space="0" w:color="000000"/>
              <w:left w:val="single" w:sz="4" w:space="0" w:color="000000"/>
              <w:bottom w:val="single" w:sz="4" w:space="0" w:color="000000"/>
              <w:right w:val="single" w:sz="4" w:space="0" w:color="000000"/>
            </w:tcBorders>
          </w:tcPr>
          <w:p w14:paraId="13960DD3" w14:textId="77777777" w:rsidR="008D2896" w:rsidRDefault="005C69C8">
            <w:pPr>
              <w:ind w:left="81"/>
            </w:pPr>
            <w:r>
              <w:rPr>
                <w:rFonts w:ascii="Times New Roman" w:eastAsia="Times New Roman" w:hAnsi="Times New Roman" w:cs="Times New Roman"/>
              </w:rPr>
              <w:t xml:space="preserve">Seletuskirja täiendatud. </w:t>
            </w:r>
          </w:p>
        </w:tc>
      </w:tr>
      <w:tr w:rsidR="008D2896" w14:paraId="6F1D0C4C" w14:textId="77777777">
        <w:tblPrEx>
          <w:tblCellMar>
            <w:right w:w="63" w:type="dxa"/>
          </w:tblCellMar>
        </w:tblPrEx>
        <w:trPr>
          <w:trHeight w:val="3552"/>
        </w:trPr>
        <w:tc>
          <w:tcPr>
            <w:tcW w:w="738" w:type="dxa"/>
            <w:tcBorders>
              <w:top w:val="single" w:sz="4" w:space="0" w:color="000000"/>
              <w:left w:val="single" w:sz="4" w:space="0" w:color="000000"/>
              <w:bottom w:val="single" w:sz="4" w:space="0" w:color="000000"/>
              <w:right w:val="single" w:sz="4" w:space="0" w:color="000000"/>
            </w:tcBorders>
          </w:tcPr>
          <w:p w14:paraId="6BFFA8CB" w14:textId="199F3D5E" w:rsidR="008D2896" w:rsidRDefault="005C69C8">
            <w:r>
              <w:rPr>
                <w:rFonts w:ascii="Times New Roman" w:eastAsia="Times New Roman" w:hAnsi="Times New Roman" w:cs="Times New Roman"/>
              </w:rPr>
              <w:t>1</w:t>
            </w:r>
            <w:r w:rsidR="002B4B78">
              <w:rPr>
                <w:rFonts w:ascii="Times New Roman" w:eastAsia="Times New Roman" w:hAnsi="Times New Roman" w:cs="Times New Roman"/>
              </w:rPr>
              <w:t>5</w:t>
            </w: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49FB6111" w14:textId="77777777" w:rsidR="008D2896" w:rsidRDefault="005C69C8">
            <w:pPr>
              <w:spacing w:line="237" w:lineRule="auto"/>
              <w:ind w:left="81"/>
            </w:pPr>
            <w:r>
              <w:rPr>
                <w:rFonts w:ascii="Times New Roman" w:eastAsia="Times New Roman" w:hAnsi="Times New Roman" w:cs="Times New Roman"/>
              </w:rPr>
              <w:t>Tõendamiskoormusega seotud märkused: Seadust täiendatakse 135-8 lg-ga 2, mille teise lause kohaselt, kui aktsiaemitent keeldub tõendamisest, võrdsustatakse keeldumine käesoleva seaduse § 135-</w:t>
            </w:r>
          </w:p>
          <w:p w14:paraId="4BC7A39D" w14:textId="756F042A" w:rsidR="008D2896" w:rsidRDefault="005C69C8">
            <w:pPr>
              <w:ind w:left="81" w:right="14"/>
            </w:pPr>
            <w:r>
              <w:rPr>
                <w:rFonts w:ascii="Times New Roman" w:eastAsia="Times New Roman" w:hAnsi="Times New Roman" w:cs="Times New Roman"/>
              </w:rPr>
              <w:t>7 lõikest 2 tuleneva kohustuse rikkumise omaksvõtuga. Kohustuse rikkumine või mitterikkumine on õiguslik hinnang, sest see sõltub § 135-7 lg 2 kõikide sätestatud nõuete üheaegsest rikkumisest. TsMS § 231 lg 2 järgi on omaksvõtt faktilise väitega tingimusteta ja selgesõnaline nõustumine kohtule adresseeritud kirjalikus avalduses või kohtuistungil, kus nõustumine protokollitakse. See tähendab, et omaks saab võtta vaid faktilist asjaolu, mitte õigusliku hinnangut. Näiteks ei saa võtta omaks seda, kas tehing on tühine või kehtiv, samuti seda, kas leping on sõlmitud. Omaks saab võtta faktilist asjaolu, et lepingu tekstile on isik alla kirjutanud. Riigikohus on 24.01.2023 otsuses 2-193390 selgitanud, et omaks saab TsMS § 231 mõttes võtta üksnes faktilisi asjaolusid (RKTKo nr 3-2-1129-11, p 12). See, kas kostja järgis TÜS § 61 lg 4 esimeses lauses sätestatut kui tegi oma avalduse teatavaks hageja juhatuse liikmetele, on õiguse kohaldamine, mitte faktilise asjaolu tuvastamine.</w:t>
            </w:r>
          </w:p>
        </w:tc>
        <w:tc>
          <w:tcPr>
            <w:tcW w:w="5081" w:type="dxa"/>
            <w:tcBorders>
              <w:top w:val="single" w:sz="4" w:space="0" w:color="000000"/>
              <w:left w:val="single" w:sz="4" w:space="0" w:color="000000"/>
              <w:bottom w:val="single" w:sz="4" w:space="0" w:color="000000"/>
              <w:right w:val="single" w:sz="4" w:space="0" w:color="000000"/>
            </w:tcBorders>
          </w:tcPr>
          <w:p w14:paraId="44DCA117" w14:textId="77777777" w:rsidR="008D2896" w:rsidRDefault="005C69C8">
            <w:pPr>
              <w:spacing w:after="14" w:line="242" w:lineRule="auto"/>
              <w:ind w:left="81"/>
            </w:pPr>
            <w:r>
              <w:rPr>
                <w:rFonts w:ascii="Times New Roman" w:eastAsia="Times New Roman" w:hAnsi="Times New Roman" w:cs="Times New Roman"/>
              </w:rPr>
              <w:t>Arvestatud. Sätte sõnastust on muudetud ning VPTS § 135</w:t>
            </w:r>
            <w:r>
              <w:rPr>
                <w:rFonts w:ascii="Times New Roman" w:eastAsia="Times New Roman" w:hAnsi="Times New Roman" w:cs="Times New Roman"/>
                <w:vertAlign w:val="superscript"/>
              </w:rPr>
              <w:t>8</w:t>
            </w:r>
            <w:r>
              <w:rPr>
                <w:rFonts w:ascii="Times New Roman" w:eastAsia="Times New Roman" w:hAnsi="Times New Roman" w:cs="Times New Roman"/>
              </w:rPr>
              <w:t xml:space="preserve"> lg 2 teine lause kustutatud. </w:t>
            </w:r>
          </w:p>
          <w:p w14:paraId="5F1CCE23" w14:textId="77777777" w:rsidR="008D2896" w:rsidRDefault="005C69C8">
            <w:pPr>
              <w:ind w:left="81"/>
            </w:pPr>
            <w:r>
              <w:rPr>
                <w:rFonts w:ascii="Times New Roman" w:eastAsia="Times New Roman" w:hAnsi="Times New Roman" w:cs="Times New Roman"/>
              </w:rPr>
              <w:t xml:space="preserve"> </w:t>
            </w:r>
          </w:p>
        </w:tc>
      </w:tr>
    </w:tbl>
    <w:p w14:paraId="486DBBEA" w14:textId="77777777" w:rsidR="008D2896" w:rsidRDefault="008D2896">
      <w:pPr>
        <w:spacing w:after="0"/>
        <w:ind w:left="-720" w:right="11191"/>
      </w:pPr>
    </w:p>
    <w:tbl>
      <w:tblPr>
        <w:tblStyle w:val="TableGrid"/>
        <w:tblW w:w="10805" w:type="dxa"/>
        <w:tblInd w:w="-282" w:type="dxa"/>
        <w:tblCellMar>
          <w:top w:w="51" w:type="dxa"/>
          <w:left w:w="28" w:type="dxa"/>
          <w:right w:w="38" w:type="dxa"/>
        </w:tblCellMar>
        <w:tblLook w:val="04A0" w:firstRow="1" w:lastRow="0" w:firstColumn="1" w:lastColumn="0" w:noHBand="0" w:noVBand="1"/>
      </w:tblPr>
      <w:tblGrid>
        <w:gridCol w:w="738"/>
        <w:gridCol w:w="4986"/>
        <w:gridCol w:w="5081"/>
      </w:tblGrid>
      <w:tr w:rsidR="008D2896" w14:paraId="3C4487A5" w14:textId="77777777" w:rsidTr="005C69C8">
        <w:trPr>
          <w:trHeight w:val="6318"/>
        </w:trPr>
        <w:tc>
          <w:tcPr>
            <w:tcW w:w="738" w:type="dxa"/>
            <w:tcBorders>
              <w:top w:val="single" w:sz="4" w:space="0" w:color="000000"/>
              <w:left w:val="single" w:sz="4" w:space="0" w:color="000000"/>
              <w:bottom w:val="single" w:sz="4" w:space="0" w:color="000000"/>
              <w:right w:val="single" w:sz="4" w:space="0" w:color="000000"/>
            </w:tcBorders>
          </w:tcPr>
          <w:p w14:paraId="34CEE709" w14:textId="77777777" w:rsidR="008D2896" w:rsidRDefault="008D2896"/>
        </w:tc>
        <w:tc>
          <w:tcPr>
            <w:tcW w:w="4986" w:type="dxa"/>
            <w:tcBorders>
              <w:top w:val="single" w:sz="4" w:space="0" w:color="000000"/>
              <w:left w:val="single" w:sz="4" w:space="0" w:color="000000"/>
              <w:bottom w:val="single" w:sz="4" w:space="0" w:color="000000"/>
              <w:right w:val="single" w:sz="4" w:space="0" w:color="000000"/>
            </w:tcBorders>
          </w:tcPr>
          <w:p w14:paraId="008214BF" w14:textId="3EFFB5DF" w:rsidR="008D2896" w:rsidRDefault="005C69C8">
            <w:pPr>
              <w:spacing w:after="2" w:line="237" w:lineRule="auto"/>
              <w:ind w:left="81" w:right="30"/>
            </w:pPr>
            <w:r>
              <w:rPr>
                <w:rFonts w:ascii="Times New Roman" w:eastAsia="Times New Roman" w:hAnsi="Times New Roman" w:cs="Times New Roman"/>
              </w:rPr>
              <w:t xml:space="preserve">Järelikult see, kas kostja on juhatuse liikme kohalt kehtivalt tagasi astunud, sh kas kostja tegi oma tagasiastumise avalduse teatavaks õigele isikule, ei ole faktiline asjaolu, mida saab lugeda omaksvõetuks. Samuti on Riigikohus 07.03.2018 otsuses 2-13-11524 selgitanud, et omaksvõtt TsMS § 231 lg 2 tähenduses on üksnes poole tingimusteta ja selgesõnaline nõustumine vastaspoole väitega (Riigikohtu 1. </w:t>
            </w:r>
          </w:p>
          <w:p w14:paraId="19629A03" w14:textId="77777777" w:rsidR="008D2896" w:rsidRDefault="005C69C8">
            <w:pPr>
              <w:spacing w:line="237" w:lineRule="auto"/>
              <w:ind w:left="81" w:right="54"/>
            </w:pPr>
            <w:r>
              <w:rPr>
                <w:rFonts w:ascii="Times New Roman" w:eastAsia="Times New Roman" w:hAnsi="Times New Roman" w:cs="Times New Roman"/>
              </w:rPr>
              <w:t xml:space="preserve">novembri 2017. a otsus tsiviilasjas nr 2-13-23176, p 17; 17. juuni 2009. a otsus tsiviilasjas nr 3-2-1-73-09, p 13). TsMS § 231 lg 4 alusel omaksvõtu tuvastamine eeldab, et kohus järgiks TsMS § 392 lg 1 p 3, st et kohus peab eeldatava omaksvõtu olukorras võimalusel küsima poole seisukohta asjaolu kohta ning alles siis, kui pool ei avalda pärast seda otseselt või kaudselt tahet asjaolu vaidlustada, on alust lugeda, et pool on asjaolu omaks võtnud (vt </w:t>
            </w:r>
          </w:p>
          <w:p w14:paraId="76BB2886" w14:textId="77777777" w:rsidR="008D2896" w:rsidRDefault="005C69C8">
            <w:pPr>
              <w:spacing w:after="1" w:line="237" w:lineRule="auto"/>
              <w:ind w:left="81" w:right="48"/>
            </w:pPr>
            <w:r>
              <w:rPr>
                <w:rFonts w:ascii="Times New Roman" w:eastAsia="Times New Roman" w:hAnsi="Times New Roman" w:cs="Times New Roman"/>
              </w:rPr>
              <w:t xml:space="preserve">Riigikohtu 1. novembri 2017. a otsus tsiviilasjas nr 213-23176, p 17; 1. juuli 2009. a otsus tsiviilasjas nr 32-1-72-09, p 12). Eelnevast lähtuvalt on kavandatav säte vastuolus nii TsMS mõtte kui ka kehtiva kohtupraktikaga ja sellisel kujul sisutühi, sest kohus ei saa seda rakendada omaksvõtuna. </w:t>
            </w:r>
          </w:p>
          <w:p w14:paraId="050E944E" w14:textId="686B20A2" w:rsidR="002B4B78" w:rsidRDefault="005C69C8" w:rsidP="00352F4D">
            <w:pPr>
              <w:ind w:left="81"/>
            </w:pPr>
            <w:r>
              <w:rPr>
                <w:rFonts w:ascii="Times New Roman" w:eastAsia="Times New Roman" w:hAnsi="Times New Roman" w:cs="Times New Roman"/>
              </w:rPr>
              <w:t xml:space="preserve"> </w:t>
            </w:r>
          </w:p>
        </w:tc>
        <w:tc>
          <w:tcPr>
            <w:tcW w:w="5081" w:type="dxa"/>
            <w:tcBorders>
              <w:top w:val="single" w:sz="4" w:space="0" w:color="000000"/>
              <w:left w:val="single" w:sz="4" w:space="0" w:color="000000"/>
              <w:bottom w:val="single" w:sz="4" w:space="0" w:color="000000"/>
              <w:right w:val="single" w:sz="4" w:space="0" w:color="000000"/>
            </w:tcBorders>
          </w:tcPr>
          <w:p w14:paraId="1B5C3AB2" w14:textId="77777777" w:rsidR="008D2896" w:rsidRDefault="008D2896"/>
        </w:tc>
      </w:tr>
      <w:tr w:rsidR="008D2896" w14:paraId="2DA375C3" w14:textId="77777777">
        <w:trPr>
          <w:trHeight w:val="341"/>
        </w:trPr>
        <w:tc>
          <w:tcPr>
            <w:tcW w:w="10805" w:type="dxa"/>
            <w:gridSpan w:val="3"/>
            <w:tcBorders>
              <w:top w:val="single" w:sz="4" w:space="0" w:color="000000"/>
              <w:left w:val="single" w:sz="4" w:space="0" w:color="000000"/>
              <w:bottom w:val="single" w:sz="4" w:space="0" w:color="000000"/>
              <w:right w:val="single" w:sz="4" w:space="0" w:color="000000"/>
            </w:tcBorders>
            <w:shd w:val="clear" w:color="auto" w:fill="FFFF00"/>
          </w:tcPr>
          <w:p w14:paraId="2C149BA3" w14:textId="77777777" w:rsidR="008D2896" w:rsidRDefault="005C69C8">
            <w:pPr>
              <w:ind w:left="79"/>
            </w:pPr>
            <w:r>
              <w:rPr>
                <w:rFonts w:ascii="Times New Roman" w:eastAsia="Times New Roman" w:hAnsi="Times New Roman" w:cs="Times New Roman"/>
                <w:b/>
              </w:rPr>
              <w:t xml:space="preserve">LHV </w:t>
            </w:r>
          </w:p>
        </w:tc>
      </w:tr>
      <w:tr w:rsidR="008D2896" w14:paraId="3C56B0D6" w14:textId="77777777" w:rsidTr="005C69C8">
        <w:trPr>
          <w:trHeight w:val="932"/>
        </w:trPr>
        <w:tc>
          <w:tcPr>
            <w:tcW w:w="738" w:type="dxa"/>
            <w:tcBorders>
              <w:top w:val="single" w:sz="4" w:space="0" w:color="000000"/>
              <w:left w:val="single" w:sz="4" w:space="0" w:color="000000"/>
              <w:bottom w:val="single" w:sz="4" w:space="0" w:color="000000"/>
              <w:right w:val="single" w:sz="4" w:space="0" w:color="000000"/>
            </w:tcBorders>
          </w:tcPr>
          <w:p w14:paraId="72E9807F" w14:textId="22B6A868" w:rsidR="008D2896" w:rsidRDefault="005C69C8">
            <w:r>
              <w:rPr>
                <w:rFonts w:ascii="Times New Roman" w:eastAsia="Times New Roman" w:hAnsi="Times New Roman" w:cs="Times New Roman"/>
              </w:rPr>
              <w:t>1</w:t>
            </w:r>
            <w:r w:rsidR="002B4B78">
              <w:rPr>
                <w:rFonts w:ascii="Times New Roman" w:eastAsia="Times New Roman" w:hAnsi="Times New Roman" w:cs="Times New Roman"/>
              </w:rPr>
              <w:t>6</w:t>
            </w: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02F36CFF" w14:textId="77777777" w:rsidR="008D2896" w:rsidRDefault="005C69C8">
            <w:pPr>
              <w:spacing w:line="240" w:lineRule="auto"/>
              <w:ind w:left="81" w:right="30"/>
            </w:pPr>
            <w:r>
              <w:rPr>
                <w:rFonts w:ascii="Times New Roman" w:eastAsia="Times New Roman" w:hAnsi="Times New Roman" w:cs="Times New Roman"/>
              </w:rPr>
              <w:t>Praeguses eelnõu §135</w:t>
            </w:r>
            <w:r>
              <w:rPr>
                <w:rFonts w:ascii="Times New Roman" w:eastAsia="Times New Roman" w:hAnsi="Times New Roman" w:cs="Times New Roman"/>
                <w:vertAlign w:val="superscript"/>
              </w:rPr>
              <w:t>9</w:t>
            </w:r>
            <w:r>
              <w:rPr>
                <w:rFonts w:ascii="Times New Roman" w:eastAsia="Times New Roman" w:hAnsi="Times New Roman" w:cs="Times New Roman"/>
              </w:rPr>
              <w:t xml:space="preserve"> lg 3 kohaselt on teabe esitamise tähtajaks üks kuu pärast aruandeperioodi lõppu. Kuid Euroopa Parlamendi ja nõukogu direktiivi (EL) 2022/2381 preambuli punkt 47 rõhutab, et tarbetu halduskoormuse ja dubleeritud jõupingutuste vältimiseks peaks teave olema esitatav koos aastaaruandega. Arvestades majandusaasta aruande kinnitamise ja üldkoosoleku toimumise praktikat, on keeruline anda täpsemat teavet juba ühe kuu jooksul pärast aruandeperioodi lõppu. </w:t>
            </w:r>
          </w:p>
          <w:p w14:paraId="4FA912A1" w14:textId="77777777" w:rsidR="008D2896" w:rsidRDefault="005C69C8">
            <w:pPr>
              <w:ind w:left="789"/>
            </w:pPr>
            <w:r>
              <w:rPr>
                <w:rFonts w:ascii="Times New Roman" w:eastAsia="Times New Roman" w:hAnsi="Times New Roman" w:cs="Times New Roman"/>
              </w:rPr>
              <w:t xml:space="preserve"> </w:t>
            </w:r>
          </w:p>
          <w:p w14:paraId="243C99D6" w14:textId="77777777" w:rsidR="008D2896" w:rsidRDefault="005C69C8">
            <w:pPr>
              <w:spacing w:after="2" w:line="237" w:lineRule="auto"/>
              <w:ind w:left="81" w:right="10"/>
            </w:pPr>
            <w:r>
              <w:rPr>
                <w:rFonts w:ascii="Times New Roman" w:eastAsia="Times New Roman" w:hAnsi="Times New Roman" w:cs="Times New Roman"/>
              </w:rPr>
              <w:t xml:space="preserve">Börsiühingud kinnitavad majandusaasta aruande ja üldjuhul valivad nõukogu liikmed korralisel üldkoosolekul, mis toimub hiljemalt kuue kuu jooksul pärast majandusaasta lõppu (ÄS § 291 lg 2). Aktsiaemitendid avaldavad majandusaasta aruande hiljemalt nelja kuu jooksul pärast majandusaasta lõppu (Nõuded emitentidele p.5.3.1.). Selline ajakava muudab teabe esitamise jaanuaris ebapraktiliseks ja ebaefektiivseks, kuna esitatav teave võib olla vananenud ja nõuda peatset uuendamist. </w:t>
            </w:r>
          </w:p>
          <w:p w14:paraId="43E66E13" w14:textId="77777777" w:rsidR="008D2896" w:rsidRDefault="005C69C8">
            <w:pPr>
              <w:ind w:left="81"/>
            </w:pPr>
            <w:r>
              <w:rPr>
                <w:rFonts w:ascii="Times New Roman" w:eastAsia="Times New Roman" w:hAnsi="Times New Roman" w:cs="Times New Roman"/>
              </w:rPr>
              <w:t xml:space="preserve"> </w:t>
            </w:r>
          </w:p>
          <w:p w14:paraId="7A19A5BE" w14:textId="77777777" w:rsidR="008D2896" w:rsidRDefault="005C69C8">
            <w:pPr>
              <w:ind w:left="81"/>
            </w:pPr>
            <w:r>
              <w:rPr>
                <w:rFonts w:ascii="Times New Roman" w:eastAsia="Times New Roman" w:hAnsi="Times New Roman" w:cs="Times New Roman"/>
                <w:b/>
              </w:rPr>
              <w:t>Ettepanek</w:t>
            </w:r>
            <w:r>
              <w:rPr>
                <w:rFonts w:ascii="Times New Roman" w:eastAsia="Times New Roman" w:hAnsi="Times New Roman" w:cs="Times New Roman"/>
              </w:rPr>
              <w:t xml:space="preserve"> 1: Sõnastada eelnõu §135</w:t>
            </w:r>
            <w:r>
              <w:rPr>
                <w:rFonts w:ascii="Times New Roman" w:eastAsia="Times New Roman" w:hAnsi="Times New Roman" w:cs="Times New Roman"/>
                <w:vertAlign w:val="superscript"/>
              </w:rPr>
              <w:t>9</w:t>
            </w:r>
            <w:r>
              <w:rPr>
                <w:rFonts w:ascii="Times New Roman" w:eastAsia="Times New Roman" w:hAnsi="Times New Roman" w:cs="Times New Roman"/>
              </w:rPr>
              <w:t xml:space="preserve"> lg 3 järgmiselt:  </w:t>
            </w:r>
          </w:p>
          <w:p w14:paraId="44F857DE" w14:textId="77777777" w:rsidR="008D2896" w:rsidRDefault="005C69C8">
            <w:pPr>
              <w:ind w:left="81"/>
            </w:pPr>
            <w:r>
              <w:rPr>
                <w:rFonts w:ascii="Times New Roman" w:eastAsia="Times New Roman" w:hAnsi="Times New Roman" w:cs="Times New Roman"/>
              </w:rPr>
              <w:t xml:space="preserve">„(3) Käesoleva paragrahvi lõikes 1 ja vajadusel lõikes </w:t>
            </w:r>
          </w:p>
          <w:p w14:paraId="55A34463" w14:textId="77777777" w:rsidR="00FB1F3B" w:rsidRPr="00FB1F3B" w:rsidRDefault="005C69C8" w:rsidP="00FB1F3B">
            <w:pPr>
              <w:ind w:left="81"/>
              <w:rPr>
                <w:rFonts w:ascii="Times New Roman" w:eastAsia="Times New Roman" w:hAnsi="Times New Roman" w:cs="Times New Roman"/>
              </w:rPr>
            </w:pPr>
            <w:r>
              <w:rPr>
                <w:rFonts w:ascii="Times New Roman" w:eastAsia="Times New Roman" w:hAnsi="Times New Roman" w:cs="Times New Roman"/>
              </w:rPr>
              <w:t xml:space="preserve">2 nimetatud teabe aruandeperiood on aasta. Teave </w:t>
            </w:r>
            <w:r w:rsidR="00FB1F3B" w:rsidRPr="00FB1F3B">
              <w:rPr>
                <w:rFonts w:ascii="Times New Roman" w:eastAsia="Times New Roman" w:hAnsi="Times New Roman" w:cs="Times New Roman"/>
              </w:rPr>
              <w:t xml:space="preserve">esitatakse kuue kuu jooksul pärast aruandeperioodi lõppu, lisades eristatavana teabe, mis on kogunenud aruandeaasta lõpust kuni esitamiseni. Kui see on asjakohane, lisatakse käesoleva paragrahvi lõigetes 1 ja 2 nimetatud teave ka ühingujuhtimise aruandesse kooskõlas direktiiviga 2013/34/EL.“  </w:t>
            </w:r>
          </w:p>
          <w:p w14:paraId="064FC495" w14:textId="738365C0" w:rsidR="008D2896" w:rsidRDefault="008D2896">
            <w:pPr>
              <w:ind w:left="81"/>
            </w:pPr>
          </w:p>
        </w:tc>
        <w:tc>
          <w:tcPr>
            <w:tcW w:w="5081" w:type="dxa"/>
            <w:tcBorders>
              <w:top w:val="single" w:sz="4" w:space="0" w:color="000000"/>
              <w:left w:val="single" w:sz="4" w:space="0" w:color="000000"/>
              <w:bottom w:val="single" w:sz="4" w:space="0" w:color="000000"/>
              <w:right w:val="single" w:sz="4" w:space="0" w:color="000000"/>
            </w:tcBorders>
          </w:tcPr>
          <w:p w14:paraId="3D352EF1" w14:textId="77777777" w:rsidR="008D2896" w:rsidRDefault="005C69C8">
            <w:pPr>
              <w:ind w:left="81"/>
            </w:pPr>
            <w:r>
              <w:rPr>
                <w:rFonts w:ascii="Times New Roman" w:eastAsia="Times New Roman" w:hAnsi="Times New Roman" w:cs="Times New Roman"/>
              </w:rPr>
              <w:t>Arvestatud. VPTS § 135</w:t>
            </w:r>
            <w:r>
              <w:rPr>
                <w:rFonts w:ascii="Times New Roman" w:eastAsia="Times New Roman" w:hAnsi="Times New Roman" w:cs="Times New Roman"/>
                <w:vertAlign w:val="superscript"/>
              </w:rPr>
              <w:t>9</w:t>
            </w:r>
            <w:r>
              <w:rPr>
                <w:rFonts w:ascii="Times New Roman" w:eastAsia="Times New Roman" w:hAnsi="Times New Roman" w:cs="Times New Roman"/>
              </w:rPr>
              <w:t xml:space="preserve"> lõike 3 sõnastus muudetud. Uue sõnastuse kohaselt tuleb teave esitada kuue kuu jooksul pärast aruandeperioodi lõppu. </w:t>
            </w:r>
          </w:p>
        </w:tc>
      </w:tr>
    </w:tbl>
    <w:p w14:paraId="64CAE10D" w14:textId="77777777" w:rsidR="008D2896" w:rsidRPr="002B4B78" w:rsidRDefault="008D2896">
      <w:pPr>
        <w:spacing w:after="0"/>
        <w:ind w:left="-720" w:right="11191"/>
        <w:rPr>
          <w:sz w:val="2"/>
          <w:szCs w:val="2"/>
        </w:rPr>
      </w:pPr>
    </w:p>
    <w:tbl>
      <w:tblPr>
        <w:tblStyle w:val="TableGrid"/>
        <w:tblW w:w="10805" w:type="dxa"/>
        <w:tblInd w:w="-282" w:type="dxa"/>
        <w:tblCellMar>
          <w:top w:w="50" w:type="dxa"/>
          <w:left w:w="28" w:type="dxa"/>
          <w:right w:w="112" w:type="dxa"/>
        </w:tblCellMar>
        <w:tblLook w:val="04A0" w:firstRow="1" w:lastRow="0" w:firstColumn="1" w:lastColumn="0" w:noHBand="0" w:noVBand="1"/>
      </w:tblPr>
      <w:tblGrid>
        <w:gridCol w:w="738"/>
        <w:gridCol w:w="4986"/>
        <w:gridCol w:w="5049"/>
        <w:gridCol w:w="32"/>
      </w:tblGrid>
      <w:tr w:rsidR="008D2896" w14:paraId="6F74EF4D" w14:textId="77777777" w:rsidTr="00FB1F3B">
        <w:trPr>
          <w:gridAfter w:val="1"/>
          <w:wAfter w:w="32" w:type="dxa"/>
          <w:trHeight w:val="3554"/>
        </w:trPr>
        <w:tc>
          <w:tcPr>
            <w:tcW w:w="738" w:type="dxa"/>
            <w:tcBorders>
              <w:top w:val="single" w:sz="4" w:space="0" w:color="000000"/>
              <w:left w:val="single" w:sz="4" w:space="0" w:color="000000"/>
              <w:bottom w:val="single" w:sz="4" w:space="0" w:color="000000"/>
              <w:right w:val="single" w:sz="4" w:space="0" w:color="000000"/>
            </w:tcBorders>
          </w:tcPr>
          <w:p w14:paraId="2DA5BEF7" w14:textId="1C45EFE6" w:rsidR="008D2896" w:rsidRDefault="005C69C8">
            <w:r>
              <w:rPr>
                <w:rFonts w:ascii="Times New Roman" w:eastAsia="Times New Roman" w:hAnsi="Times New Roman" w:cs="Times New Roman"/>
              </w:rPr>
              <w:t>1</w:t>
            </w:r>
            <w:r w:rsidR="002B4B78">
              <w:rPr>
                <w:rFonts w:ascii="Times New Roman" w:eastAsia="Times New Roman" w:hAnsi="Times New Roman" w:cs="Times New Roman"/>
              </w:rPr>
              <w:t>7</w:t>
            </w: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4A9BCB38" w14:textId="77777777" w:rsidR="008D2896" w:rsidRDefault="005C69C8">
            <w:pPr>
              <w:spacing w:line="241" w:lineRule="auto"/>
              <w:ind w:left="81"/>
            </w:pPr>
            <w:r>
              <w:rPr>
                <w:rFonts w:ascii="Times New Roman" w:eastAsia="Times New Roman" w:hAnsi="Times New Roman" w:cs="Times New Roman"/>
              </w:rPr>
              <w:t>Lisaks sätestab praegune eelnõu §135</w:t>
            </w:r>
            <w:r>
              <w:rPr>
                <w:rFonts w:ascii="Times New Roman" w:eastAsia="Times New Roman" w:hAnsi="Times New Roman" w:cs="Times New Roman"/>
                <w:vertAlign w:val="superscript"/>
              </w:rPr>
              <w:t>9</w:t>
            </w:r>
            <w:r>
              <w:rPr>
                <w:rFonts w:ascii="Times New Roman" w:eastAsia="Times New Roman" w:hAnsi="Times New Roman" w:cs="Times New Roman"/>
              </w:rPr>
              <w:t xml:space="preserve"> lg 1, et aktsiaemitent peab avaldama oma veebilehel kergesti ligipääsetavas vormis seaduses sätestatud teabe kord aastas. Oluline on, et veebilehel esitatav teave oleks alati ajakohane ning selle muutmise vajadus võib tekkida sagedamini kui üks kord aastas. </w:t>
            </w:r>
          </w:p>
          <w:p w14:paraId="55CFF3BE" w14:textId="77777777" w:rsidR="008D2896" w:rsidRDefault="005C69C8">
            <w:pPr>
              <w:ind w:left="81"/>
            </w:pPr>
            <w:r>
              <w:rPr>
                <w:rFonts w:ascii="Times New Roman" w:eastAsia="Times New Roman" w:hAnsi="Times New Roman" w:cs="Times New Roman"/>
              </w:rPr>
              <w:t xml:space="preserve"> </w:t>
            </w:r>
          </w:p>
          <w:p w14:paraId="25C6960B" w14:textId="77777777" w:rsidR="008D2896" w:rsidRDefault="005C69C8">
            <w:pPr>
              <w:spacing w:line="241" w:lineRule="auto"/>
              <w:ind w:left="81"/>
            </w:pPr>
            <w:r>
              <w:rPr>
                <w:rFonts w:ascii="Times New Roman" w:eastAsia="Times New Roman" w:hAnsi="Times New Roman" w:cs="Times New Roman"/>
              </w:rPr>
              <w:t>Ettepanek 2: Sõnastada eelnõu §135</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lg 1 järgmiselt:  „(1) Aktsiaemitent esitab Finantsinspektsioonile ja avaldab kergesti ligipääsetavas vormis oma veebilehel kord aastas järgmise teabe ning ajakohastab seda oma veebilehel vajadusel sagedamini, kui teave muutub.“ </w:t>
            </w:r>
          </w:p>
          <w:p w14:paraId="64564BBC" w14:textId="77777777" w:rsidR="008D2896" w:rsidRDefault="005C69C8">
            <w:pPr>
              <w:ind w:left="81"/>
              <w:rPr>
                <w:rFonts w:ascii="Times New Roman" w:eastAsia="Times New Roman" w:hAnsi="Times New Roman" w:cs="Times New Roman"/>
              </w:rPr>
            </w:pPr>
            <w:r>
              <w:rPr>
                <w:rFonts w:ascii="Times New Roman" w:eastAsia="Times New Roman" w:hAnsi="Times New Roman" w:cs="Times New Roman"/>
              </w:rPr>
              <w:t xml:space="preserve"> </w:t>
            </w:r>
          </w:p>
          <w:p w14:paraId="4E76EB8D" w14:textId="77777777" w:rsidR="00FB1F3B" w:rsidRDefault="00FB1F3B">
            <w:pPr>
              <w:ind w:left="81"/>
            </w:pPr>
          </w:p>
        </w:tc>
        <w:tc>
          <w:tcPr>
            <w:tcW w:w="5049" w:type="dxa"/>
            <w:tcBorders>
              <w:top w:val="single" w:sz="4" w:space="0" w:color="000000"/>
              <w:left w:val="single" w:sz="4" w:space="0" w:color="000000"/>
              <w:bottom w:val="single" w:sz="4" w:space="0" w:color="000000"/>
              <w:right w:val="single" w:sz="4" w:space="0" w:color="000000"/>
            </w:tcBorders>
          </w:tcPr>
          <w:p w14:paraId="43376BF8" w14:textId="77777777" w:rsidR="008D2896" w:rsidRDefault="005C69C8">
            <w:pPr>
              <w:spacing w:line="247" w:lineRule="auto"/>
              <w:ind w:left="81"/>
            </w:pPr>
            <w:r>
              <w:rPr>
                <w:rFonts w:ascii="Times New Roman" w:eastAsia="Times New Roman" w:hAnsi="Times New Roman" w:cs="Times New Roman"/>
              </w:rPr>
              <w:t>Arvestatud. VPTS § 135</w:t>
            </w:r>
            <w:r>
              <w:rPr>
                <w:rFonts w:ascii="Times New Roman" w:eastAsia="Times New Roman" w:hAnsi="Times New Roman" w:cs="Times New Roman"/>
                <w:vertAlign w:val="superscript"/>
              </w:rPr>
              <w:t>9</w:t>
            </w:r>
            <w:r>
              <w:rPr>
                <w:rFonts w:ascii="Times New Roman" w:eastAsia="Times New Roman" w:hAnsi="Times New Roman" w:cs="Times New Roman"/>
              </w:rPr>
              <w:t xml:space="preserve"> lisatakse uus lõige 4, mille kohaselt kui juhtorgani soolise tasakaalu andmed muutuvad, siis sellest tuleb teavitada </w:t>
            </w:r>
          </w:p>
          <w:p w14:paraId="4035EA93" w14:textId="77777777" w:rsidR="008D2896" w:rsidRDefault="005C69C8">
            <w:pPr>
              <w:ind w:left="81"/>
            </w:pPr>
            <w:r>
              <w:rPr>
                <w:rFonts w:ascii="Times New Roman" w:eastAsia="Times New Roman" w:hAnsi="Times New Roman" w:cs="Times New Roman"/>
              </w:rPr>
              <w:t xml:space="preserve">Finantsinspektsiooni viivitamata. Seeläbi tagatakse, et nii aktsiaemitendi enda veebilehel kui ka FI kodulehel avaldatakse värske info soolise tasakaalu näitajate kohta. </w:t>
            </w:r>
          </w:p>
        </w:tc>
      </w:tr>
      <w:tr w:rsidR="008D2896" w14:paraId="4599AD5C" w14:textId="77777777" w:rsidTr="00FB1F3B">
        <w:tblPrEx>
          <w:tblCellMar>
            <w:top w:w="51" w:type="dxa"/>
            <w:right w:w="53" w:type="dxa"/>
          </w:tblCellMar>
        </w:tblPrEx>
        <w:trPr>
          <w:trHeight w:val="341"/>
        </w:trPr>
        <w:tc>
          <w:tcPr>
            <w:tcW w:w="10805" w:type="dxa"/>
            <w:gridSpan w:val="4"/>
            <w:tcBorders>
              <w:top w:val="single" w:sz="4" w:space="0" w:color="000000"/>
              <w:left w:val="single" w:sz="4" w:space="0" w:color="000000"/>
              <w:bottom w:val="single" w:sz="4" w:space="0" w:color="000000"/>
              <w:right w:val="single" w:sz="4" w:space="0" w:color="000000"/>
            </w:tcBorders>
            <w:shd w:val="clear" w:color="auto" w:fill="FFFF00"/>
          </w:tcPr>
          <w:p w14:paraId="186A6B0E" w14:textId="77777777" w:rsidR="008D2896" w:rsidRDefault="005C69C8">
            <w:pPr>
              <w:ind w:left="79"/>
            </w:pPr>
            <w:r>
              <w:rPr>
                <w:rFonts w:ascii="Times New Roman" w:eastAsia="Times New Roman" w:hAnsi="Times New Roman" w:cs="Times New Roman"/>
                <w:b/>
              </w:rPr>
              <w:t xml:space="preserve">Eesti Kaubandus-Tööstuskoda </w:t>
            </w:r>
          </w:p>
        </w:tc>
      </w:tr>
      <w:tr w:rsidR="008D2896" w14:paraId="3A36B523" w14:textId="77777777" w:rsidTr="00FB1F3B">
        <w:tblPrEx>
          <w:tblCellMar>
            <w:top w:w="51" w:type="dxa"/>
            <w:right w:w="53" w:type="dxa"/>
          </w:tblCellMar>
        </w:tblPrEx>
        <w:trPr>
          <w:trHeight w:val="4565"/>
        </w:trPr>
        <w:tc>
          <w:tcPr>
            <w:tcW w:w="738" w:type="dxa"/>
            <w:tcBorders>
              <w:top w:val="single" w:sz="4" w:space="0" w:color="000000"/>
              <w:left w:val="single" w:sz="4" w:space="0" w:color="000000"/>
              <w:bottom w:val="single" w:sz="4" w:space="0" w:color="000000"/>
              <w:right w:val="single" w:sz="4" w:space="0" w:color="000000"/>
            </w:tcBorders>
          </w:tcPr>
          <w:p w14:paraId="339C81E2" w14:textId="234CCF4B" w:rsidR="008D2896" w:rsidRDefault="005C69C8">
            <w:r>
              <w:rPr>
                <w:rFonts w:ascii="Times New Roman" w:eastAsia="Times New Roman" w:hAnsi="Times New Roman" w:cs="Times New Roman"/>
              </w:rPr>
              <w:t>1</w:t>
            </w:r>
            <w:r w:rsidR="002B4B78">
              <w:rPr>
                <w:rFonts w:ascii="Times New Roman" w:eastAsia="Times New Roman" w:hAnsi="Times New Roman" w:cs="Times New Roman"/>
              </w:rPr>
              <w:t>8</w:t>
            </w: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4119E6F4" w14:textId="77777777" w:rsidR="00FB1F3B" w:rsidRDefault="005C69C8" w:rsidP="00FB1F3B">
            <w:pPr>
              <w:spacing w:after="1" w:line="239" w:lineRule="auto"/>
              <w:ind w:left="81" w:right="53"/>
              <w:jc w:val="both"/>
              <w:rPr>
                <w:rFonts w:ascii="Times New Roman" w:eastAsia="Times New Roman" w:hAnsi="Times New Roman" w:cs="Times New Roman"/>
              </w:rPr>
            </w:pPr>
            <w:r>
              <w:rPr>
                <w:rFonts w:ascii="Times New Roman" w:eastAsia="Times New Roman" w:hAnsi="Times New Roman" w:cs="Times New Roman"/>
              </w:rPr>
              <w:t>Eelnõu § 135</w:t>
            </w:r>
            <w:r>
              <w:rPr>
                <w:rFonts w:ascii="Times New Roman" w:eastAsia="Times New Roman" w:hAnsi="Times New Roman" w:cs="Times New Roman"/>
                <w:vertAlign w:val="superscript"/>
              </w:rPr>
              <w:t>5</w:t>
            </w:r>
            <w:r>
              <w:rPr>
                <w:rFonts w:ascii="Times New Roman" w:eastAsia="Times New Roman" w:hAnsi="Times New Roman" w:cs="Times New Roman"/>
              </w:rPr>
              <w:t xml:space="preserve"> lõige 2 on sõnastatud järgnevalt: „</w:t>
            </w:r>
            <w:r>
              <w:rPr>
                <w:rFonts w:ascii="Times New Roman" w:eastAsia="Times New Roman" w:hAnsi="Times New Roman" w:cs="Times New Roman"/>
                <w:i/>
                <w:u w:val="single" w:color="000000"/>
              </w:rPr>
              <w:t>Käesolevat jagu ei kohaldata</w:t>
            </w:r>
            <w:r>
              <w:rPr>
                <w:rFonts w:ascii="Times New Roman" w:eastAsia="Times New Roman" w:hAnsi="Times New Roman" w:cs="Times New Roman"/>
                <w:i/>
              </w:rPr>
              <w:t xml:space="preserve"> lõikes 1 nimetatud aktsiaemitendi suhtes, kellel on alla 250 töötaja ja kelle aastakäive ei ületa 50 miljonit eurot või kelle aastabilansi kogumaht ei ületa 43 miljonit eurot</w:t>
            </w:r>
            <w:r>
              <w:rPr>
                <w:rFonts w:ascii="Times New Roman" w:eastAsia="Times New Roman" w:hAnsi="Times New Roman" w:cs="Times New Roman"/>
              </w:rPr>
              <w:t xml:space="preserve">“. Kaubanduskoja hinnangul vajab säte täiendavaid selgitusi rakendamise osas. Nimelt ei ole üheselt mõistetav ajaraam, millal otsustatakse, kas aktsiaemitent kuulub eelnõu kohaldamisalasse või mitte. Samuti ei ole üheselt arusaadav, millist töötajate arvu arvestatakse sätete kohaldamise otsustamisel, kas majandusaasta aruande lõpu seisu arvu või majandusaasta keskmist. Lisaks on meie hinnangul vaja täpsustada, mis saab, kui ettevõte, kes peab eelnõus toodud soolise tasakaalu eesmärgi saavutamise sätteid kohaldama, ühel hetkel enam eelnõu kohaldamisalasse ei kuulu. </w:t>
            </w:r>
          </w:p>
          <w:p w14:paraId="24B39DBC" w14:textId="77777777" w:rsidR="00FB1F3B" w:rsidRDefault="00FB1F3B" w:rsidP="00FB1F3B">
            <w:pPr>
              <w:spacing w:after="1" w:line="239" w:lineRule="auto"/>
              <w:ind w:left="81" w:right="53"/>
              <w:jc w:val="both"/>
              <w:rPr>
                <w:rFonts w:ascii="Times New Roman" w:eastAsia="Times New Roman" w:hAnsi="Times New Roman" w:cs="Times New Roman"/>
                <w:u w:val="single"/>
              </w:rPr>
            </w:pPr>
          </w:p>
          <w:p w14:paraId="57152FA0" w14:textId="19BDE2D4" w:rsidR="00FB1F3B" w:rsidRPr="00FB1F3B" w:rsidRDefault="00FB1F3B" w:rsidP="00FB1F3B">
            <w:pPr>
              <w:spacing w:after="1" w:line="239" w:lineRule="auto"/>
              <w:ind w:left="81" w:right="53"/>
              <w:jc w:val="both"/>
              <w:rPr>
                <w:rFonts w:ascii="Times New Roman" w:eastAsia="Times New Roman" w:hAnsi="Times New Roman" w:cs="Times New Roman"/>
              </w:rPr>
            </w:pPr>
            <w:r w:rsidRPr="00FB1F3B">
              <w:rPr>
                <w:rFonts w:ascii="Times New Roman" w:eastAsia="Times New Roman" w:hAnsi="Times New Roman" w:cs="Times New Roman"/>
                <w:u w:val="single"/>
              </w:rPr>
              <w:t>Kaubanduskoja ettepanek:</w:t>
            </w:r>
            <w:r w:rsidRPr="00FB1F3B">
              <w:rPr>
                <w:rFonts w:ascii="Times New Roman" w:eastAsia="Times New Roman" w:hAnsi="Times New Roman" w:cs="Times New Roman"/>
              </w:rPr>
              <w:t xml:space="preserve"> </w:t>
            </w:r>
          </w:p>
          <w:p w14:paraId="62D0E70A" w14:textId="77777777" w:rsidR="00FB1F3B" w:rsidRPr="00FB1F3B" w:rsidRDefault="00FB1F3B" w:rsidP="00FB1F3B">
            <w:pPr>
              <w:spacing w:after="1" w:line="239" w:lineRule="auto"/>
              <w:ind w:left="81" w:right="53"/>
              <w:jc w:val="both"/>
              <w:rPr>
                <w:rFonts w:ascii="Times New Roman" w:eastAsia="Times New Roman" w:hAnsi="Times New Roman" w:cs="Times New Roman"/>
              </w:rPr>
            </w:pPr>
            <w:r w:rsidRPr="00FB1F3B">
              <w:rPr>
                <w:rFonts w:ascii="Times New Roman" w:eastAsia="Times New Roman" w:hAnsi="Times New Roman" w:cs="Times New Roman"/>
              </w:rPr>
              <w:t>Teeme ettepaneku täpsustada eelnõu §-s 1 olevat § 135</w:t>
            </w:r>
            <w:r w:rsidRPr="00FB1F3B">
              <w:rPr>
                <w:rFonts w:ascii="Times New Roman" w:eastAsia="Times New Roman" w:hAnsi="Times New Roman" w:cs="Times New Roman"/>
                <w:vertAlign w:val="superscript"/>
              </w:rPr>
              <w:t>5</w:t>
            </w:r>
            <w:r w:rsidRPr="00FB1F3B">
              <w:rPr>
                <w:rFonts w:ascii="Times New Roman" w:eastAsia="Times New Roman" w:hAnsi="Times New Roman" w:cs="Times New Roman"/>
              </w:rPr>
              <w:t xml:space="preserve"> lõiget 2 selliselt, et on üheselt mõistetavad reeglid, millal aktsiaemitent peab eelnõud rakendama ja millal mitte.  </w:t>
            </w:r>
          </w:p>
          <w:p w14:paraId="370D9A48" w14:textId="77777777" w:rsidR="008D2896" w:rsidRDefault="005C69C8">
            <w:pPr>
              <w:ind w:left="438"/>
            </w:pPr>
            <w:r>
              <w:rPr>
                <w:rFonts w:ascii="Times New Roman" w:eastAsia="Times New Roman" w:hAnsi="Times New Roman" w:cs="Times New Roman"/>
              </w:rPr>
              <w:t xml:space="preserve"> </w:t>
            </w:r>
          </w:p>
        </w:tc>
        <w:tc>
          <w:tcPr>
            <w:tcW w:w="5081" w:type="dxa"/>
            <w:gridSpan w:val="2"/>
            <w:tcBorders>
              <w:top w:val="single" w:sz="4" w:space="0" w:color="000000"/>
              <w:left w:val="single" w:sz="4" w:space="0" w:color="000000"/>
              <w:bottom w:val="single" w:sz="4" w:space="0" w:color="000000"/>
              <w:right w:val="single" w:sz="4" w:space="0" w:color="000000"/>
            </w:tcBorders>
          </w:tcPr>
          <w:p w14:paraId="1FE4801E" w14:textId="485ECA84" w:rsidR="008D2896" w:rsidRDefault="005C69C8">
            <w:pPr>
              <w:spacing w:after="2" w:line="236" w:lineRule="auto"/>
              <w:ind w:left="81"/>
            </w:pPr>
            <w:r>
              <w:rPr>
                <w:rFonts w:ascii="Times New Roman" w:eastAsia="Times New Roman" w:hAnsi="Times New Roman" w:cs="Times New Roman"/>
              </w:rPr>
              <w:t>Arvestatud, seletuskirja täiendatud</w:t>
            </w:r>
            <w:r w:rsidR="002B4B78">
              <w:rPr>
                <w:rFonts w:ascii="Times New Roman" w:eastAsia="Times New Roman" w:hAnsi="Times New Roman" w:cs="Times New Roman"/>
              </w:rPr>
              <w:t>.</w:t>
            </w:r>
            <w:r>
              <w:rPr>
                <w:rFonts w:ascii="Times New Roman" w:eastAsia="Times New Roman" w:hAnsi="Times New Roman" w:cs="Times New Roman"/>
              </w:rPr>
              <w:t xml:space="preserve"> </w:t>
            </w:r>
          </w:p>
          <w:p w14:paraId="1C13CF13" w14:textId="77777777" w:rsidR="008D2896" w:rsidRDefault="005C69C8">
            <w:pPr>
              <w:ind w:left="81"/>
            </w:pPr>
            <w:r>
              <w:rPr>
                <w:rFonts w:ascii="Times New Roman" w:eastAsia="Times New Roman" w:hAnsi="Times New Roman" w:cs="Times New Roman"/>
              </w:rPr>
              <w:t xml:space="preserve"> </w:t>
            </w:r>
          </w:p>
          <w:p w14:paraId="3EFBCD04" w14:textId="77777777" w:rsidR="008D2896" w:rsidRDefault="005C69C8">
            <w:pPr>
              <w:ind w:left="81"/>
            </w:pPr>
            <w:r>
              <w:rPr>
                <w:rFonts w:ascii="Times New Roman" w:eastAsia="Times New Roman" w:hAnsi="Times New Roman" w:cs="Times New Roman"/>
              </w:rPr>
              <w:t xml:space="preserve"> </w:t>
            </w:r>
          </w:p>
          <w:p w14:paraId="5CF4E65F" w14:textId="77777777" w:rsidR="008D2896" w:rsidRDefault="005C69C8">
            <w:pPr>
              <w:ind w:left="81"/>
            </w:pPr>
            <w:r>
              <w:rPr>
                <w:rFonts w:ascii="Times New Roman" w:eastAsia="Times New Roman" w:hAnsi="Times New Roman" w:cs="Times New Roman"/>
              </w:rPr>
              <w:t xml:space="preserve"> </w:t>
            </w:r>
          </w:p>
        </w:tc>
      </w:tr>
    </w:tbl>
    <w:p w14:paraId="5FCFC566" w14:textId="77777777" w:rsidR="008D2896" w:rsidRPr="00FB1F3B" w:rsidRDefault="008D2896">
      <w:pPr>
        <w:spacing w:after="0"/>
        <w:ind w:left="-720" w:right="11191"/>
        <w:rPr>
          <w:sz w:val="16"/>
          <w:szCs w:val="16"/>
        </w:rPr>
      </w:pPr>
    </w:p>
    <w:tbl>
      <w:tblPr>
        <w:tblStyle w:val="TableGrid"/>
        <w:tblW w:w="10776" w:type="dxa"/>
        <w:tblInd w:w="-283" w:type="dxa"/>
        <w:tblCellMar>
          <w:top w:w="50" w:type="dxa"/>
          <w:left w:w="29" w:type="dxa"/>
          <w:right w:w="53" w:type="dxa"/>
        </w:tblCellMar>
        <w:tblLook w:val="04A0" w:firstRow="1" w:lastRow="0" w:firstColumn="1" w:lastColumn="0" w:noHBand="0" w:noVBand="1"/>
      </w:tblPr>
      <w:tblGrid>
        <w:gridCol w:w="739"/>
        <w:gridCol w:w="4986"/>
        <w:gridCol w:w="5051"/>
      </w:tblGrid>
      <w:tr w:rsidR="008D2896" w14:paraId="2626062F" w14:textId="77777777">
        <w:trPr>
          <w:trHeight w:val="7599"/>
        </w:trPr>
        <w:tc>
          <w:tcPr>
            <w:tcW w:w="739" w:type="dxa"/>
            <w:tcBorders>
              <w:top w:val="single" w:sz="4" w:space="0" w:color="000000"/>
              <w:left w:val="single" w:sz="4" w:space="0" w:color="000000"/>
              <w:bottom w:val="single" w:sz="4" w:space="0" w:color="000000"/>
              <w:right w:val="single" w:sz="4" w:space="0" w:color="000000"/>
            </w:tcBorders>
          </w:tcPr>
          <w:p w14:paraId="7FA723BC" w14:textId="61FA6E16" w:rsidR="008D2896" w:rsidRDefault="002B4B78">
            <w:r>
              <w:rPr>
                <w:rFonts w:ascii="Times New Roman" w:eastAsia="Times New Roman" w:hAnsi="Times New Roman" w:cs="Times New Roman"/>
              </w:rPr>
              <w:t>19.</w:t>
            </w:r>
            <w:r>
              <w:rPr>
                <w:rFonts w:ascii="Arial" w:eastAsia="Arial" w:hAnsi="Arial" w:cs="Arial"/>
              </w:rPr>
              <w:t xml:space="preserve"> </w:t>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4A12EF1D" w14:textId="77777777" w:rsidR="008D2896" w:rsidRDefault="005C69C8">
            <w:pPr>
              <w:spacing w:line="238" w:lineRule="auto"/>
              <w:ind w:left="79" w:right="57"/>
              <w:jc w:val="both"/>
            </w:pPr>
            <w:r>
              <w:rPr>
                <w:rFonts w:ascii="Times New Roman" w:eastAsia="Times New Roman" w:hAnsi="Times New Roman" w:cs="Times New Roman"/>
              </w:rPr>
              <w:t xml:space="preserve">Eelnõu lisa “Alaesindatud soost liikmete arvulised eesmärgid Eestis registreeritud aktsiaemitendi juhtorganites” </w:t>
            </w:r>
          </w:p>
          <w:p w14:paraId="536C0346" w14:textId="77777777" w:rsidR="008D2896" w:rsidRDefault="005C69C8">
            <w:pPr>
              <w:spacing w:line="239" w:lineRule="auto"/>
              <w:ind w:left="79" w:right="55"/>
              <w:jc w:val="both"/>
            </w:pPr>
            <w:r>
              <w:rPr>
                <w:rFonts w:ascii="Times New Roman" w:eastAsia="Times New Roman" w:hAnsi="Times New Roman" w:cs="Times New Roman"/>
              </w:rPr>
              <w:t>Eelnõu lisa kolmandas tulbas “</w:t>
            </w:r>
            <w:r>
              <w:rPr>
                <w:rFonts w:ascii="Times New Roman" w:eastAsia="Times New Roman" w:hAnsi="Times New Roman" w:cs="Times New Roman"/>
                <w:i/>
              </w:rPr>
              <w:t>Alaesindatud soost liikmete miinimumarv nõukogus ja juhatuses 33% eesmärgi saavutamiseks</w:t>
            </w:r>
            <w:r>
              <w:rPr>
                <w:rFonts w:ascii="Times New Roman" w:eastAsia="Times New Roman" w:hAnsi="Times New Roman" w:cs="Times New Roman"/>
              </w:rPr>
              <w:t>” on märgitud, et kui juhatuses ja nõukogus on kokku 3 liiget, siis peab eelnõu §-is 135</w:t>
            </w:r>
            <w:r>
              <w:rPr>
                <w:rFonts w:ascii="Times New Roman" w:eastAsia="Times New Roman" w:hAnsi="Times New Roman" w:cs="Times New Roman"/>
                <w:vertAlign w:val="superscript"/>
              </w:rPr>
              <w:t xml:space="preserve">6 </w:t>
            </w:r>
            <w:r>
              <w:rPr>
                <w:rFonts w:ascii="Times New Roman" w:eastAsia="Times New Roman" w:hAnsi="Times New Roman" w:cs="Times New Roman"/>
              </w:rPr>
              <w:t xml:space="preserve">lõikes 1 punktis 2 toodud eesmärgi täitmiseks juhtorganis olema 1 alaesindatud soost isik. Vastavalt äriseadustiku (ÄS) § 318 lõikele 1 peab aktsiaseltsi nõukogus olema vähemalt 3 liiget ning § 308 lõike 1 kohaselt võib juhatuses olla 1 või mitu liiget. Sellest lähtudes ei ole võimalik eelnõu lisa kolmandas tulbas märgitud kolm liiget juhatuses ja nõukogus kokku. Seega minimaalne kahe juhtorgani liikmete arv kokku saab olla neli. Äriseadustiku järgi on võimalik olukord, mil aktsiaseltsil ei ole juhatust. Sellisel juhul on potentsiaalselt võimalik, et eelnõu lisa kolmandas tulbas on juhatuse ja nõukogu liikmeid kokku 3, kuid seletuskirjas ei ole selgitatud eelnõu lisas toodud arvulisi näitajaid. </w:t>
            </w:r>
          </w:p>
          <w:p w14:paraId="71C6892A" w14:textId="77777777" w:rsidR="008D2896" w:rsidRDefault="005C69C8">
            <w:pPr>
              <w:ind w:left="79"/>
            </w:pPr>
            <w:r>
              <w:rPr>
                <w:rFonts w:ascii="Times New Roman" w:eastAsia="Times New Roman" w:hAnsi="Times New Roman" w:cs="Times New Roman"/>
              </w:rPr>
              <w:t xml:space="preserve"> </w:t>
            </w:r>
          </w:p>
          <w:p w14:paraId="6889104F" w14:textId="77777777" w:rsidR="008D2896" w:rsidRDefault="005C69C8">
            <w:pPr>
              <w:ind w:left="79"/>
            </w:pPr>
            <w:r>
              <w:rPr>
                <w:rFonts w:ascii="Times New Roman" w:eastAsia="Times New Roman" w:hAnsi="Times New Roman" w:cs="Times New Roman"/>
                <w:u w:val="single" w:color="000000"/>
              </w:rPr>
              <w:t>Kaubanduskoja ettepanek:</w:t>
            </w:r>
            <w:r>
              <w:rPr>
                <w:rFonts w:ascii="Times New Roman" w:eastAsia="Times New Roman" w:hAnsi="Times New Roman" w:cs="Times New Roman"/>
              </w:rPr>
              <w:t xml:space="preserve"> </w:t>
            </w:r>
          </w:p>
          <w:p w14:paraId="6D4390DF" w14:textId="77777777" w:rsidR="008D2896" w:rsidRDefault="005C69C8">
            <w:pPr>
              <w:spacing w:after="1" w:line="237" w:lineRule="auto"/>
              <w:ind w:left="79" w:right="57"/>
              <w:jc w:val="both"/>
            </w:pPr>
            <w:r>
              <w:rPr>
                <w:rFonts w:ascii="Times New Roman" w:eastAsia="Times New Roman" w:hAnsi="Times New Roman" w:cs="Times New Roman"/>
              </w:rPr>
              <w:t xml:space="preserve">Palume eelnõu koostajal täpsustada, kas eelnõu lisas oleva tabeli kolmandas tulbas peaks juhatuse ja nõukogu liikmete minimaalne arv kokku olema 4, mitte 3. Kui 3 on õige, siis palume vähemalt seletuskirjas täpsustada, mis juhtudel saab liikmete arv olla 3.  </w:t>
            </w:r>
          </w:p>
          <w:p w14:paraId="5419A39C" w14:textId="77777777" w:rsidR="008D2896" w:rsidRDefault="005C69C8">
            <w:pPr>
              <w:ind w:left="79"/>
            </w:pPr>
            <w:r>
              <w:rPr>
                <w:rFonts w:ascii="Times New Roman" w:eastAsia="Times New Roman" w:hAnsi="Times New Roman" w:cs="Times New Roman"/>
              </w:rPr>
              <w:t xml:space="preserve"> </w:t>
            </w:r>
          </w:p>
        </w:tc>
        <w:tc>
          <w:tcPr>
            <w:tcW w:w="5051" w:type="dxa"/>
            <w:tcBorders>
              <w:top w:val="single" w:sz="4" w:space="0" w:color="000000"/>
              <w:left w:val="single" w:sz="4" w:space="0" w:color="000000"/>
              <w:bottom w:val="single" w:sz="4" w:space="0" w:color="000000"/>
              <w:right w:val="single" w:sz="4" w:space="0" w:color="000000"/>
            </w:tcBorders>
          </w:tcPr>
          <w:p w14:paraId="76A68763" w14:textId="77777777" w:rsidR="008D2896" w:rsidRDefault="005C69C8">
            <w:pPr>
              <w:ind w:left="80"/>
            </w:pPr>
            <w:r>
              <w:rPr>
                <w:rFonts w:ascii="Times New Roman" w:eastAsia="Times New Roman" w:hAnsi="Times New Roman" w:cs="Times New Roman"/>
              </w:rPr>
              <w:t xml:space="preserve">Seletuskirja täiendatud.  </w:t>
            </w:r>
          </w:p>
          <w:p w14:paraId="6DA4DA7F" w14:textId="77777777" w:rsidR="008D2896" w:rsidRDefault="005C69C8">
            <w:pPr>
              <w:ind w:left="80"/>
            </w:pPr>
            <w:r>
              <w:rPr>
                <w:rFonts w:ascii="Times New Roman" w:eastAsia="Times New Roman" w:hAnsi="Times New Roman" w:cs="Times New Roman"/>
              </w:rPr>
              <w:t xml:space="preserve"> </w:t>
            </w:r>
          </w:p>
          <w:p w14:paraId="685F2BF3" w14:textId="77777777" w:rsidR="008D2896" w:rsidRDefault="005C69C8">
            <w:pPr>
              <w:ind w:left="80"/>
            </w:pPr>
            <w:r>
              <w:rPr>
                <w:rFonts w:ascii="Times New Roman" w:eastAsia="Times New Roman" w:hAnsi="Times New Roman" w:cs="Times New Roman"/>
              </w:rPr>
              <w:t xml:space="preserve"> </w:t>
            </w:r>
          </w:p>
        </w:tc>
      </w:tr>
      <w:tr w:rsidR="008D2896" w14:paraId="588F8FFE" w14:textId="77777777">
        <w:trPr>
          <w:trHeight w:val="5324"/>
        </w:trPr>
        <w:tc>
          <w:tcPr>
            <w:tcW w:w="739" w:type="dxa"/>
            <w:tcBorders>
              <w:top w:val="single" w:sz="4" w:space="0" w:color="000000"/>
              <w:left w:val="single" w:sz="4" w:space="0" w:color="000000"/>
              <w:bottom w:val="single" w:sz="4" w:space="0" w:color="000000"/>
              <w:right w:val="single" w:sz="4" w:space="0" w:color="000000"/>
            </w:tcBorders>
          </w:tcPr>
          <w:p w14:paraId="1BC80B0C" w14:textId="3A24B79E" w:rsidR="008D2896" w:rsidRDefault="005C69C8">
            <w:r>
              <w:rPr>
                <w:rFonts w:ascii="Times New Roman" w:eastAsia="Times New Roman" w:hAnsi="Times New Roman" w:cs="Times New Roman"/>
              </w:rPr>
              <w:t>2</w:t>
            </w:r>
            <w:r w:rsidR="002B4B78">
              <w:rPr>
                <w:rFonts w:ascii="Times New Roman" w:eastAsia="Times New Roman" w:hAnsi="Times New Roman" w:cs="Times New Roman"/>
              </w:rPr>
              <w:t>0</w:t>
            </w: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645C9A42" w14:textId="77777777" w:rsidR="008D2896" w:rsidRDefault="005C69C8">
            <w:pPr>
              <w:spacing w:line="237" w:lineRule="auto"/>
              <w:ind w:left="79" w:right="53"/>
              <w:jc w:val="both"/>
            </w:pPr>
            <w:r>
              <w:rPr>
                <w:rFonts w:ascii="Times New Roman" w:eastAsia="Times New Roman" w:hAnsi="Times New Roman" w:cs="Times New Roman"/>
              </w:rPr>
              <w:t xml:space="preserve">Eelnõu seletuskirja lehekülgedel 6 ja 7 on toodud tabelid 1 ja 2, mis kajastavad 18 Eesti aktsiaemitenti, kes peavad või potentsiaalselt tulevikus peavad hakkama eelnõuga kehtestatavaid juhtorganite soolise tasakaalu reegleid järgima. Juhime eelnõu koostaja tähelepanu asjaolule, et vähemalt kaheksa tabelites välja toodud ettevõtte nõukogu ja juhatuse liikmete andmed ei vasta e-Äriregistris olevatele andmetele. Kui arvestada, et seletuskirjas toodud tabelites on andmed aprilli 2024.a seisuga, siis on mõistetav, et pärast aprilli tehtud juhtorganite muudatused ei pruugi tabelites olla kajastatud. Kuid varasemad andmed peaksid olema korrektsed. Näiteks on Nordecon AS-i juhatuse liikmeks naine juba aastast 2017 ning EfTEN Real Estate Fund AS-i nõukogus on naine aastast 2020, aga seletuskirja tabelite kohaselt on nende ettevõtete juhtorganites ainult mehed. </w:t>
            </w:r>
            <w:r>
              <w:rPr>
                <w:rFonts w:ascii="Times New Roman" w:eastAsia="Times New Roman" w:hAnsi="Times New Roman" w:cs="Times New Roman"/>
                <w:u w:val="single" w:color="000000"/>
              </w:rPr>
              <w:t>Kaubanduskoja ettepanek:</w:t>
            </w:r>
            <w:r>
              <w:rPr>
                <w:rFonts w:ascii="Times New Roman" w:eastAsia="Times New Roman" w:hAnsi="Times New Roman" w:cs="Times New Roman"/>
              </w:rPr>
              <w:t xml:space="preserve"> Palume üle vaadata ja parandada vead eelnõu seletuskirja lehekülgedel 6 ja 7 olevates tabelites 1 ja 2. </w:t>
            </w:r>
          </w:p>
          <w:p w14:paraId="4F96BA15" w14:textId="77777777" w:rsidR="008D2896" w:rsidRDefault="005C69C8">
            <w:pPr>
              <w:ind w:left="79"/>
            </w:pPr>
            <w:r>
              <w:rPr>
                <w:rFonts w:ascii="Times New Roman" w:eastAsia="Times New Roman" w:hAnsi="Times New Roman" w:cs="Times New Roman"/>
              </w:rPr>
              <w:t xml:space="preserve"> </w:t>
            </w:r>
          </w:p>
        </w:tc>
        <w:tc>
          <w:tcPr>
            <w:tcW w:w="5051" w:type="dxa"/>
            <w:tcBorders>
              <w:top w:val="single" w:sz="4" w:space="0" w:color="000000"/>
              <w:left w:val="single" w:sz="4" w:space="0" w:color="000000"/>
              <w:bottom w:val="single" w:sz="4" w:space="0" w:color="000000"/>
              <w:right w:val="single" w:sz="4" w:space="0" w:color="000000"/>
            </w:tcBorders>
          </w:tcPr>
          <w:p w14:paraId="646D84E1" w14:textId="77777777" w:rsidR="008D2896" w:rsidRDefault="005C69C8">
            <w:pPr>
              <w:ind w:left="80"/>
            </w:pPr>
            <w:r>
              <w:rPr>
                <w:rFonts w:ascii="Times New Roman" w:eastAsia="Times New Roman" w:hAnsi="Times New Roman" w:cs="Times New Roman"/>
              </w:rPr>
              <w:t>Arvestatud. Tabel on ajakohastatud august 2024. a seisuga.</w:t>
            </w:r>
            <w:r>
              <w:rPr>
                <w:rFonts w:ascii="Times New Roman" w:eastAsia="Times New Roman" w:hAnsi="Times New Roman" w:cs="Times New Roman"/>
                <w:b/>
              </w:rPr>
              <w:t xml:space="preserve"> </w:t>
            </w:r>
          </w:p>
        </w:tc>
      </w:tr>
      <w:tr w:rsidR="008D2896" w14:paraId="6E71A303" w14:textId="77777777">
        <w:trPr>
          <w:trHeight w:val="768"/>
        </w:trPr>
        <w:tc>
          <w:tcPr>
            <w:tcW w:w="739" w:type="dxa"/>
            <w:tcBorders>
              <w:top w:val="single" w:sz="4" w:space="0" w:color="000000"/>
              <w:left w:val="single" w:sz="4" w:space="0" w:color="000000"/>
              <w:bottom w:val="single" w:sz="4" w:space="0" w:color="000000"/>
              <w:right w:val="single" w:sz="4" w:space="0" w:color="000000"/>
            </w:tcBorders>
          </w:tcPr>
          <w:p w14:paraId="1693DE77" w14:textId="2E6AAECC" w:rsidR="008D2896" w:rsidRDefault="005C69C8">
            <w:r>
              <w:rPr>
                <w:rFonts w:ascii="Times New Roman" w:eastAsia="Times New Roman" w:hAnsi="Times New Roman" w:cs="Times New Roman"/>
              </w:rPr>
              <w:t>2</w:t>
            </w:r>
            <w:r w:rsidR="002B4B78">
              <w:rPr>
                <w:rFonts w:ascii="Times New Roman" w:eastAsia="Times New Roman" w:hAnsi="Times New Roman" w:cs="Times New Roman"/>
              </w:rPr>
              <w:t>1</w:t>
            </w: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41CA30E1" w14:textId="77777777" w:rsidR="008D2896" w:rsidRDefault="005C69C8">
            <w:pPr>
              <w:ind w:left="79"/>
            </w:pPr>
            <w:r>
              <w:rPr>
                <w:rFonts w:ascii="Times New Roman" w:eastAsia="Times New Roman" w:hAnsi="Times New Roman" w:cs="Times New Roman"/>
              </w:rPr>
              <w:t>Eelnõu §-s 1 oleva § 135</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kohaldamise kord.  </w:t>
            </w:r>
          </w:p>
          <w:p w14:paraId="4E367FF7" w14:textId="77777777" w:rsidR="002B4B78" w:rsidRDefault="005C69C8">
            <w:pPr>
              <w:ind w:left="79"/>
              <w:jc w:val="both"/>
              <w:rPr>
                <w:rFonts w:ascii="Times New Roman" w:eastAsia="Times New Roman" w:hAnsi="Times New Roman" w:cs="Times New Roman"/>
                <w:i/>
              </w:rPr>
            </w:pPr>
            <w:r>
              <w:rPr>
                <w:rFonts w:ascii="Times New Roman" w:eastAsia="Times New Roman" w:hAnsi="Times New Roman" w:cs="Times New Roman"/>
              </w:rPr>
              <w:t>Eelnõuga lisatakse VPTS-i § 135</w:t>
            </w:r>
            <w:r>
              <w:rPr>
                <w:rFonts w:ascii="Times New Roman" w:eastAsia="Times New Roman" w:hAnsi="Times New Roman" w:cs="Times New Roman"/>
                <w:vertAlign w:val="superscript"/>
              </w:rPr>
              <w:t>7</w:t>
            </w:r>
            <w:r>
              <w:rPr>
                <w:rFonts w:ascii="Times New Roman" w:eastAsia="Times New Roman" w:hAnsi="Times New Roman" w:cs="Times New Roman"/>
              </w:rPr>
              <w:t>, mille lõike 1 esimene lause sedastab: „</w:t>
            </w:r>
            <w:r>
              <w:rPr>
                <w:rFonts w:ascii="Times New Roman" w:eastAsia="Times New Roman" w:hAnsi="Times New Roman" w:cs="Times New Roman"/>
                <w:i/>
              </w:rPr>
              <w:t>Kui aktsiaemitent ei saavuta</w:t>
            </w:r>
          </w:p>
          <w:p w14:paraId="1BD808AA" w14:textId="77777777" w:rsidR="002B4B78" w:rsidRDefault="005C69C8" w:rsidP="002B4B78">
            <w:pPr>
              <w:ind w:left="79"/>
              <w:jc w:val="both"/>
              <w:rPr>
                <w:rFonts w:ascii="Times New Roman" w:eastAsia="Times New Roman" w:hAnsi="Times New Roman" w:cs="Times New Roman"/>
                <w:i/>
              </w:rPr>
            </w:pPr>
            <w:r>
              <w:rPr>
                <w:rFonts w:ascii="Times New Roman" w:eastAsia="Times New Roman" w:hAnsi="Times New Roman" w:cs="Times New Roman"/>
                <w:i/>
              </w:rPr>
              <w:t xml:space="preserve"> </w:t>
            </w:r>
            <w:r w:rsidR="002B4B78" w:rsidRPr="002B4B78">
              <w:rPr>
                <w:rFonts w:ascii="Times New Roman" w:eastAsia="Times New Roman" w:hAnsi="Times New Roman" w:cs="Times New Roman"/>
                <w:i/>
              </w:rPr>
              <w:t>käesoleva seaduse § 135</w:t>
            </w:r>
            <w:r w:rsidR="002B4B78" w:rsidRPr="002B4B78">
              <w:rPr>
                <w:rFonts w:ascii="Times New Roman" w:eastAsia="Times New Roman" w:hAnsi="Times New Roman" w:cs="Times New Roman"/>
                <w:i/>
                <w:vertAlign w:val="superscript"/>
              </w:rPr>
              <w:t>6</w:t>
            </w:r>
            <w:r w:rsidR="002B4B78" w:rsidRPr="002B4B78">
              <w:rPr>
                <w:rFonts w:ascii="Times New Roman" w:eastAsia="Times New Roman" w:hAnsi="Times New Roman" w:cs="Times New Roman"/>
                <w:i/>
              </w:rPr>
              <w:t xml:space="preserve"> lõike 1 kohaselt seatud eesmärki, kohandab ta kandidaatide valimise menetlust juhtorganite liikmete ametikohtadele valimiseks järgmiste meetmetega“. Eelnõus toodud § 272</w:t>
            </w:r>
            <w:r w:rsidR="002B4B78" w:rsidRPr="002B4B78">
              <w:rPr>
                <w:rFonts w:ascii="Times New Roman" w:eastAsia="Times New Roman" w:hAnsi="Times New Roman" w:cs="Times New Roman"/>
                <w:i/>
                <w:vertAlign w:val="superscript"/>
              </w:rPr>
              <w:t xml:space="preserve">9 </w:t>
            </w:r>
            <w:r w:rsidR="002B4B78" w:rsidRPr="002B4B78">
              <w:rPr>
                <w:rFonts w:ascii="Times New Roman" w:eastAsia="Times New Roman" w:hAnsi="Times New Roman" w:cs="Times New Roman"/>
                <w:i/>
              </w:rPr>
              <w:t>seab § 135</w:t>
            </w:r>
            <w:r w:rsidR="002B4B78" w:rsidRPr="002B4B78">
              <w:rPr>
                <w:rFonts w:ascii="Times New Roman" w:eastAsia="Times New Roman" w:hAnsi="Times New Roman" w:cs="Times New Roman"/>
                <w:i/>
                <w:vertAlign w:val="superscript"/>
              </w:rPr>
              <w:t>6</w:t>
            </w:r>
            <w:r w:rsidR="002B4B78" w:rsidRPr="002B4B78">
              <w:rPr>
                <w:rFonts w:ascii="Times New Roman" w:eastAsia="Times New Roman" w:hAnsi="Times New Roman" w:cs="Times New Roman"/>
                <w:i/>
              </w:rPr>
              <w:t xml:space="preserve"> sätestatud soolise tasakaalu eesmärkide saavutamise tähtajaks 2026. aasta 30. juuni. Saame eelnõust ja seletuskirja selgitustest aru, et kõiki §-i 135</w:t>
            </w:r>
            <w:r w:rsidR="002B4B78" w:rsidRPr="002B4B78">
              <w:rPr>
                <w:rFonts w:ascii="Times New Roman" w:eastAsia="Times New Roman" w:hAnsi="Times New Roman" w:cs="Times New Roman"/>
                <w:i/>
                <w:vertAlign w:val="superscript"/>
              </w:rPr>
              <w:t>7</w:t>
            </w:r>
            <w:r w:rsidR="002B4B78" w:rsidRPr="002B4B78">
              <w:rPr>
                <w:rFonts w:ascii="Times New Roman" w:eastAsia="Times New Roman" w:hAnsi="Times New Roman" w:cs="Times New Roman"/>
                <w:i/>
              </w:rPr>
              <w:t xml:space="preserve"> lõikeid tuleb aktsiaemitendil kohaldada siis, kui eesmärke ei ole 2026. aasta 30. juuniks saavutatud või kui mingil põhjusel pärast seda tähtaega eesmärke enam ei täideta.  </w:t>
            </w:r>
          </w:p>
          <w:p w14:paraId="133C0370" w14:textId="77777777" w:rsidR="00A97359" w:rsidRDefault="00A97359" w:rsidP="002B4B78">
            <w:pPr>
              <w:ind w:left="79"/>
              <w:jc w:val="both"/>
              <w:rPr>
                <w:rFonts w:ascii="Times New Roman" w:eastAsia="Times New Roman" w:hAnsi="Times New Roman" w:cs="Times New Roman"/>
                <w:i/>
              </w:rPr>
            </w:pPr>
          </w:p>
          <w:p w14:paraId="4D672390" w14:textId="77777777" w:rsidR="00A97359" w:rsidRDefault="00A97359" w:rsidP="00A97359">
            <w:pPr>
              <w:spacing w:line="239" w:lineRule="auto"/>
              <w:ind w:left="79" w:right="53"/>
              <w:jc w:val="both"/>
            </w:pPr>
            <w:r>
              <w:rPr>
                <w:rFonts w:ascii="Times New Roman" w:eastAsia="Times New Roman" w:hAnsi="Times New Roman" w:cs="Times New Roman"/>
              </w:rPr>
              <w:t>Samas ei ole eelnõu ega seletuskiri selles osas piisavalt selge ning võib praktikas tekitada ettevõtjates segadust. Eelkõige tekitab segadust see, et viidatud sättes ega rakendussätetes ei ole viidet selle kohta, et seda tuleb kohaldada alates 2026. aasta 30. juunist. Seetõttu võib sätet tõlgendada ka selliselt, et pärast 2026. aasta 30. juunit tuleb kohaldada üksnes §-i 135</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lõiget 1 ning lõiked 2 – 5 kohalduvad kõigile börsiettevõtetele (olenemata eesmärgi täitmisest) kohe pärast eelnõu jõustumist. Näeme võimalust, et praktikas kaotab lõige 1 oma mõtte, kui lõiked 2-5 kehtivad alati kõigile, sõltumata eelnõu §-i 135</w:t>
            </w:r>
            <w:r>
              <w:rPr>
                <w:rFonts w:ascii="Times New Roman" w:eastAsia="Times New Roman" w:hAnsi="Times New Roman" w:cs="Times New Roman"/>
                <w:vertAlign w:val="superscript"/>
              </w:rPr>
              <w:t>6</w:t>
            </w:r>
            <w:r>
              <w:rPr>
                <w:rFonts w:ascii="Times New Roman" w:eastAsia="Times New Roman" w:hAnsi="Times New Roman" w:cs="Times New Roman"/>
              </w:rPr>
              <w:t xml:space="preserve"> lõike 1 kohaselt seatud eesmärgi täitmisest. Nimelt näeb §-i 135</w:t>
            </w:r>
            <w:r>
              <w:rPr>
                <w:rFonts w:ascii="Times New Roman" w:eastAsia="Times New Roman" w:hAnsi="Times New Roman" w:cs="Times New Roman"/>
                <w:vertAlign w:val="superscript"/>
              </w:rPr>
              <w:t xml:space="preserve">7 </w:t>
            </w:r>
            <w:r>
              <w:rPr>
                <w:rFonts w:ascii="Times New Roman" w:eastAsia="Times New Roman" w:hAnsi="Times New Roman" w:cs="Times New Roman"/>
              </w:rPr>
              <w:t xml:space="preserve">lõike 2 sõnastus ette põhimõtte eelistada vähemesindatud soost kandidaati ka siis kui valitud soolise tasakaalu eesmärk on täidetud. Lisaks ei viita säte ka eelnõu lisas olevatele soolise tasakaalu saavutamise arvulistele kriteeriumitele. Sellest lähtuvalt tuleb väikesearvuliste juhtorgani (2 - 7) liikmete valimisel alati võrdsete kandidaatide puhul alaesindatud soost kandidaat valida, sest iga valimisprotsessi järgi jääb muidu keegi alaesindatuks. Kardame, et see võib osutuda praktikas takistuseks, miks pädevad kandidaadid ei kandideeri, sest avalikust infost on näha, mis soost kandidaati tuleb valida. Samuti tuleb aktsiaemitendil arvestada lõikes 3 sätestatuga, mille kohaselt võrdsete kandidaatide puhul vähemesindatud soost kandidaati mitte valides, on juhtorgani otsus tühine. Kui juhtorgani liikme valimine osutub tühiseks, siis on kõik juhtorgani vastu võetud otsused, mille tegemises ebaõigelt valitud liige osales, ka tühised. Mistõttu on väga oluline, et eelnõus on üheselt mõistetavalt toodud sätte kohaldumise aeg. </w:t>
            </w:r>
          </w:p>
          <w:p w14:paraId="08CC2E4C" w14:textId="77777777" w:rsidR="00A97359" w:rsidRDefault="00A97359" w:rsidP="00A97359">
            <w:pPr>
              <w:ind w:left="442"/>
            </w:pPr>
            <w:r>
              <w:rPr>
                <w:rFonts w:ascii="Times New Roman" w:eastAsia="Times New Roman" w:hAnsi="Times New Roman" w:cs="Times New Roman"/>
              </w:rPr>
              <w:t xml:space="preserve"> </w:t>
            </w:r>
          </w:p>
          <w:p w14:paraId="2C17FB45" w14:textId="77777777" w:rsidR="00A97359" w:rsidRDefault="00A97359" w:rsidP="00A97359">
            <w:pPr>
              <w:spacing w:line="238" w:lineRule="auto"/>
              <w:ind w:left="79" w:right="56"/>
              <w:jc w:val="both"/>
            </w:pPr>
            <w:r>
              <w:rPr>
                <w:rFonts w:ascii="Times New Roman" w:eastAsia="Times New Roman" w:hAnsi="Times New Roman" w:cs="Times New Roman"/>
              </w:rPr>
              <w:t xml:space="preserve">Kaubanduskoda toetab eelnõu sellist tõlgendust, mille kohaselt kogu säte kohaldub tervikuna pärast 30. juunit 2026. aastal. </w:t>
            </w:r>
          </w:p>
          <w:p w14:paraId="79A08E46" w14:textId="77777777" w:rsidR="00A97359" w:rsidRDefault="00A97359" w:rsidP="002B4B78">
            <w:pPr>
              <w:ind w:left="79"/>
              <w:jc w:val="both"/>
              <w:rPr>
                <w:rFonts w:ascii="Times New Roman" w:eastAsia="Times New Roman" w:hAnsi="Times New Roman" w:cs="Times New Roman"/>
                <w:i/>
              </w:rPr>
            </w:pPr>
          </w:p>
          <w:p w14:paraId="4062BE19" w14:textId="77777777" w:rsidR="00A97359" w:rsidRDefault="00A97359" w:rsidP="00A97359">
            <w:pPr>
              <w:ind w:left="79"/>
            </w:pPr>
            <w:r>
              <w:rPr>
                <w:rFonts w:ascii="Times New Roman" w:eastAsia="Times New Roman" w:hAnsi="Times New Roman" w:cs="Times New Roman"/>
                <w:u w:val="single" w:color="000000"/>
              </w:rPr>
              <w:t>Kaubanduskoja ettepanek:</w:t>
            </w:r>
            <w:r>
              <w:rPr>
                <w:rFonts w:ascii="Times New Roman" w:eastAsia="Times New Roman" w:hAnsi="Times New Roman" w:cs="Times New Roman"/>
              </w:rPr>
              <w:t xml:space="preserve"> </w:t>
            </w:r>
          </w:p>
          <w:p w14:paraId="79E52FB6" w14:textId="272399E7" w:rsidR="00A97359" w:rsidRPr="002B4B78" w:rsidRDefault="00A97359" w:rsidP="00A97359">
            <w:pPr>
              <w:ind w:left="79"/>
              <w:jc w:val="both"/>
              <w:rPr>
                <w:rFonts w:ascii="Times New Roman" w:eastAsia="Times New Roman" w:hAnsi="Times New Roman" w:cs="Times New Roman"/>
                <w:i/>
              </w:rPr>
            </w:pPr>
            <w:r>
              <w:rPr>
                <w:rFonts w:ascii="Times New Roman" w:eastAsia="Times New Roman" w:hAnsi="Times New Roman" w:cs="Times New Roman"/>
              </w:rPr>
              <w:t>Kaubanduskoda soovib teada, kas me saame eelnõust õigesti aru, et § 135</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kohaldub tervikuna pärast 2026. aasta 30. juunit? Kui jah, siis teeme ettepaneku vähemalt seletuskirjas, kuid soovitatavalt ka eelnõu rakendussätete all see asjaolu selgelt välja tuua.  </w:t>
            </w:r>
          </w:p>
          <w:p w14:paraId="04C203AE" w14:textId="49D124BE" w:rsidR="008D2896" w:rsidRDefault="008D2896">
            <w:pPr>
              <w:ind w:left="79"/>
              <w:jc w:val="both"/>
            </w:pPr>
          </w:p>
        </w:tc>
        <w:tc>
          <w:tcPr>
            <w:tcW w:w="5051" w:type="dxa"/>
            <w:tcBorders>
              <w:top w:val="single" w:sz="4" w:space="0" w:color="000000"/>
              <w:left w:val="single" w:sz="4" w:space="0" w:color="000000"/>
              <w:bottom w:val="single" w:sz="4" w:space="0" w:color="000000"/>
              <w:right w:val="single" w:sz="4" w:space="0" w:color="000000"/>
            </w:tcBorders>
          </w:tcPr>
          <w:p w14:paraId="2213D8D2" w14:textId="77777777" w:rsidR="008D2896" w:rsidRDefault="005C69C8">
            <w:pPr>
              <w:ind w:left="80"/>
              <w:jc w:val="both"/>
            </w:pPr>
            <w:r>
              <w:rPr>
                <w:rFonts w:ascii="Times New Roman" w:eastAsia="Times New Roman" w:hAnsi="Times New Roman" w:cs="Times New Roman"/>
              </w:rPr>
              <w:t>Arvestatud, seletuskirja täiendatud. VPTS § 135</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kohaldub tervikuna pärast 2026. aasta 30. juunit.  </w:t>
            </w:r>
          </w:p>
        </w:tc>
      </w:tr>
    </w:tbl>
    <w:p w14:paraId="1887A92C" w14:textId="77777777" w:rsidR="008D2896" w:rsidRDefault="008D2896">
      <w:pPr>
        <w:spacing w:after="0"/>
        <w:ind w:left="-720" w:right="11191"/>
      </w:pPr>
    </w:p>
    <w:tbl>
      <w:tblPr>
        <w:tblStyle w:val="TableGrid"/>
        <w:tblW w:w="10776" w:type="dxa"/>
        <w:tblInd w:w="-283" w:type="dxa"/>
        <w:tblCellMar>
          <w:top w:w="50" w:type="dxa"/>
          <w:left w:w="29" w:type="dxa"/>
          <w:right w:w="53" w:type="dxa"/>
        </w:tblCellMar>
        <w:tblLook w:val="04A0" w:firstRow="1" w:lastRow="0" w:firstColumn="1" w:lastColumn="0" w:noHBand="0" w:noVBand="1"/>
      </w:tblPr>
      <w:tblGrid>
        <w:gridCol w:w="739"/>
        <w:gridCol w:w="4986"/>
        <w:gridCol w:w="5051"/>
      </w:tblGrid>
      <w:tr w:rsidR="008D2896" w14:paraId="56710183" w14:textId="77777777">
        <w:trPr>
          <w:trHeight w:val="771"/>
        </w:trPr>
        <w:tc>
          <w:tcPr>
            <w:tcW w:w="739" w:type="dxa"/>
            <w:tcBorders>
              <w:top w:val="single" w:sz="4" w:space="0" w:color="000000"/>
              <w:left w:val="single" w:sz="4" w:space="0" w:color="000000"/>
              <w:bottom w:val="single" w:sz="4" w:space="0" w:color="000000"/>
              <w:right w:val="single" w:sz="4" w:space="0" w:color="000000"/>
            </w:tcBorders>
          </w:tcPr>
          <w:p w14:paraId="248BA17F" w14:textId="72CF7069" w:rsidR="008D2896" w:rsidRDefault="005C69C8">
            <w:r>
              <w:rPr>
                <w:rFonts w:ascii="Times New Roman" w:eastAsia="Times New Roman" w:hAnsi="Times New Roman" w:cs="Times New Roman"/>
              </w:rPr>
              <w:t>2</w:t>
            </w:r>
            <w:r w:rsidR="002B4B78">
              <w:rPr>
                <w:rFonts w:ascii="Times New Roman" w:eastAsia="Times New Roman" w:hAnsi="Times New Roman" w:cs="Times New Roman"/>
              </w:rPr>
              <w:t>2</w:t>
            </w: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7C6B3C34" w14:textId="77777777" w:rsidR="008D2896" w:rsidRDefault="005C69C8">
            <w:pPr>
              <w:ind w:left="79"/>
              <w:jc w:val="both"/>
              <w:rPr>
                <w:rFonts w:ascii="Times New Roman" w:eastAsia="Times New Roman" w:hAnsi="Times New Roman" w:cs="Times New Roman"/>
              </w:rPr>
            </w:pPr>
            <w:r>
              <w:rPr>
                <w:rFonts w:ascii="Times New Roman" w:eastAsia="Times New Roman" w:hAnsi="Times New Roman" w:cs="Times New Roman"/>
              </w:rPr>
              <w:t xml:space="preserve">Eelnõu §-s 1 oleva § </w:t>
            </w:r>
            <w:r>
              <w:rPr>
                <w:rFonts w:ascii="Times New Roman" w:eastAsia="Times New Roman" w:hAnsi="Times New Roman" w:cs="Times New Roman"/>
                <w:vertAlign w:val="superscript"/>
              </w:rPr>
              <w:t xml:space="preserve"> </w:t>
            </w:r>
            <w:r>
              <w:rPr>
                <w:rFonts w:ascii="Times New Roman" w:eastAsia="Times New Roman" w:hAnsi="Times New Roman" w:cs="Times New Roman"/>
              </w:rPr>
              <w:t>135</w:t>
            </w:r>
            <w:r>
              <w:rPr>
                <w:rFonts w:ascii="Times New Roman" w:eastAsia="Times New Roman" w:hAnsi="Times New Roman" w:cs="Times New Roman"/>
                <w:vertAlign w:val="superscript"/>
              </w:rPr>
              <w:t xml:space="preserve">7 </w:t>
            </w:r>
            <w:r>
              <w:rPr>
                <w:rFonts w:ascii="Times New Roman" w:eastAsia="Times New Roman" w:hAnsi="Times New Roman" w:cs="Times New Roman"/>
              </w:rPr>
              <w:t xml:space="preserve">lõike 5 võimalik vastuolu isikuandmete kaitsega.  </w:t>
            </w:r>
          </w:p>
          <w:p w14:paraId="275264A3" w14:textId="77777777" w:rsidR="00A97359" w:rsidRDefault="00A97359">
            <w:pPr>
              <w:ind w:left="79"/>
              <w:jc w:val="both"/>
              <w:rPr>
                <w:rFonts w:ascii="Times New Roman" w:eastAsia="Times New Roman" w:hAnsi="Times New Roman" w:cs="Times New Roman"/>
              </w:rPr>
            </w:pPr>
          </w:p>
          <w:p w14:paraId="5DA5E751" w14:textId="77777777" w:rsidR="00A97359" w:rsidRDefault="00A97359" w:rsidP="00A97359">
            <w:pPr>
              <w:spacing w:line="243" w:lineRule="auto"/>
              <w:ind w:left="79" w:right="55"/>
              <w:jc w:val="both"/>
            </w:pPr>
            <w:r>
              <w:rPr>
                <w:rFonts w:ascii="Times New Roman" w:eastAsia="Times New Roman" w:hAnsi="Times New Roman" w:cs="Times New Roman"/>
              </w:rPr>
              <w:t>Eelnõu §-i 135</w:t>
            </w:r>
            <w:r>
              <w:rPr>
                <w:rFonts w:ascii="Times New Roman" w:eastAsia="Times New Roman" w:hAnsi="Times New Roman" w:cs="Times New Roman"/>
                <w:vertAlign w:val="superscript"/>
              </w:rPr>
              <w:t xml:space="preserve">7 </w:t>
            </w:r>
            <w:r>
              <w:rPr>
                <w:rFonts w:ascii="Times New Roman" w:eastAsia="Times New Roman" w:hAnsi="Times New Roman" w:cs="Times New Roman"/>
              </w:rPr>
              <w:t xml:space="preserve">lõige 5 näeb ette: </w:t>
            </w:r>
            <w:r>
              <w:rPr>
                <w:rFonts w:ascii="Times New Roman" w:eastAsia="Times New Roman" w:hAnsi="Times New Roman" w:cs="Times New Roman"/>
                <w:i/>
              </w:rPr>
              <w:t xml:space="preserve">„(5) Aktsiaemitent peab kandidaadile, keda kaaluti juhtorgani liikme ametikohale valimiseks kandidaatide valiku ajal, tema kirjaliku taotluse korral andma 20 tööpäeva jooksul kirjalikult järgmise teabe: </w:t>
            </w:r>
          </w:p>
          <w:p w14:paraId="40A80856" w14:textId="77777777" w:rsidR="00A97359" w:rsidRDefault="00A97359" w:rsidP="00A97359">
            <w:pPr>
              <w:spacing w:line="238" w:lineRule="auto"/>
              <w:ind w:left="79" w:right="53" w:firstLine="362"/>
              <w:jc w:val="both"/>
            </w:pPr>
            <w:r>
              <w:rPr>
                <w:rFonts w:ascii="Times New Roman" w:eastAsia="Times New Roman" w:hAnsi="Times New Roman" w:cs="Times New Roman"/>
                <w:i/>
              </w:rPr>
              <w:t xml:space="preserve">1) kvalifikatsiooninõuded, mille alusel valik tehti; 2) nimetatud kvalifikatsiooninõuete kohane kandidaatide objektiivne võrdlushinnang; 3) kui see on asjakohane, siis konkreetsed kaalutlused, mille põhjal otsustati erandkorras kandidaadi kasuks, kes ei ole alaesindatud soost“. </w:t>
            </w:r>
            <w:r>
              <w:rPr>
                <w:rFonts w:ascii="Times New Roman" w:eastAsia="Times New Roman" w:hAnsi="Times New Roman" w:cs="Times New Roman"/>
              </w:rPr>
              <w:t>Eelnõu seletuskirja lehekülje 11 kohaselt „</w:t>
            </w:r>
            <w:r>
              <w:rPr>
                <w:rFonts w:ascii="Times New Roman" w:eastAsia="Times New Roman" w:hAnsi="Times New Roman" w:cs="Times New Roman"/>
                <w:i/>
              </w:rPr>
              <w:t>lõikest 5 tuleneva teabe andmise kohustuse täitmisel tuleb aktsiaemitendil järgida asjakohaseid isikuandmete kaitse regulatsioone ja teabenõudele vastates ei tohi väljastada kandidaatide isikuandmeid</w:t>
            </w:r>
            <w:r>
              <w:rPr>
                <w:rFonts w:ascii="Times New Roman" w:eastAsia="Times New Roman" w:hAnsi="Times New Roman" w:cs="Times New Roman"/>
              </w:rPr>
              <w:t>“. Oleme saanud ettevõtjatelt tagasisidet, milles tuntakse muret, et praktikas võivad äriühingud antud normi kohustuse täitmiseks rikkuda isikuandmete kaitse seadust (IKS) ja isikuandmete kaitse üldmäärust (EL) 2016/679 (GDPR). Trahvid IKS-i ja GDPR- rikkumise puhul on suured, ulatudes 20 miljoni euroni või 4% käibest, mille kohaldamine on ettevõttele oluline majanduslik kahju. Nimelt kogutakse kandidaatidelt muuhulgas nende kvalifikatsiooniga seotud andmeid, sh töökogemus ja haridus. Eestis ei ole väga palju tippjuhte, eriti valdkonnaspetsiifiliselt. Seega on võimalik kandidaat tuvastada tema kvalifikatsiooni järgi, kui §-i 135</w:t>
            </w:r>
            <w:r>
              <w:rPr>
                <w:rFonts w:ascii="Times New Roman" w:eastAsia="Times New Roman" w:hAnsi="Times New Roman" w:cs="Times New Roman"/>
                <w:vertAlign w:val="superscript"/>
              </w:rPr>
              <w:t xml:space="preserve">7 </w:t>
            </w:r>
            <w:r>
              <w:rPr>
                <w:rFonts w:ascii="Times New Roman" w:eastAsia="Times New Roman" w:hAnsi="Times New Roman" w:cs="Times New Roman"/>
              </w:rPr>
              <w:t xml:space="preserve">lõike 5 kohaselt teavet avaldada ning isikuandmete pseudonüümiseerimisest ei piisa.  </w:t>
            </w:r>
          </w:p>
          <w:p w14:paraId="348FC7EA" w14:textId="77777777" w:rsidR="00A97359" w:rsidRDefault="00A97359" w:rsidP="00A97359">
            <w:pPr>
              <w:ind w:left="442"/>
              <w:rPr>
                <w:rFonts w:ascii="Times New Roman" w:eastAsia="Times New Roman" w:hAnsi="Times New Roman" w:cs="Times New Roman"/>
              </w:rPr>
            </w:pPr>
          </w:p>
          <w:p w14:paraId="7C985212" w14:textId="77777777" w:rsidR="00A97359" w:rsidRDefault="00A97359" w:rsidP="00A97359">
            <w:pPr>
              <w:ind w:left="442"/>
              <w:rPr>
                <w:rFonts w:ascii="Times New Roman" w:eastAsia="Times New Roman" w:hAnsi="Times New Roman" w:cs="Times New Roman"/>
              </w:rPr>
            </w:pPr>
          </w:p>
          <w:p w14:paraId="61143F6A" w14:textId="77777777" w:rsidR="00A97359" w:rsidRDefault="00A97359" w:rsidP="00A97359">
            <w:pPr>
              <w:ind w:left="79"/>
            </w:pPr>
            <w:r>
              <w:rPr>
                <w:rFonts w:ascii="Times New Roman" w:eastAsia="Times New Roman" w:hAnsi="Times New Roman" w:cs="Times New Roman"/>
                <w:u w:val="single" w:color="000000"/>
              </w:rPr>
              <w:t>Kaubanduskoja ettepanek:</w:t>
            </w:r>
            <w:r>
              <w:rPr>
                <w:rFonts w:ascii="Times New Roman" w:eastAsia="Times New Roman" w:hAnsi="Times New Roman" w:cs="Times New Roman"/>
              </w:rPr>
              <w:t xml:space="preserve"> </w:t>
            </w:r>
          </w:p>
          <w:p w14:paraId="60D1C1F6" w14:textId="77777777" w:rsidR="00A97359" w:rsidRDefault="00A97359" w:rsidP="00A97359">
            <w:pPr>
              <w:spacing w:line="241" w:lineRule="auto"/>
              <w:ind w:left="79" w:right="54"/>
              <w:jc w:val="both"/>
            </w:pPr>
            <w:r>
              <w:rPr>
                <w:rFonts w:ascii="Times New Roman" w:eastAsia="Times New Roman" w:hAnsi="Times New Roman" w:cs="Times New Roman"/>
              </w:rPr>
              <w:t>Palume eelnõu koostajal seletuskirjas täiendavalt analüüsida §-i 135</w:t>
            </w:r>
            <w:r>
              <w:rPr>
                <w:rFonts w:ascii="Times New Roman" w:eastAsia="Times New Roman" w:hAnsi="Times New Roman" w:cs="Times New Roman"/>
                <w:vertAlign w:val="superscript"/>
              </w:rPr>
              <w:t xml:space="preserve">7 </w:t>
            </w:r>
            <w:r>
              <w:rPr>
                <w:rFonts w:ascii="Times New Roman" w:eastAsia="Times New Roman" w:hAnsi="Times New Roman" w:cs="Times New Roman"/>
              </w:rPr>
              <w:t xml:space="preserve">lõike 5 kooskõla IKS-i ja GDPRiga. Lisaks teeme ettepaneku piirata lõikes 5 toodud andmete väljastamist, näiteks lubada andmete väljastamine ainult õigusvaidluses või kehtestades konfidentsiaalsuskohustuse. Samuti tuleks reguleerida börsiettevõttele andmekaitsereeglite rikkumisega tekkiva kahju hüvitamise korda. </w:t>
            </w:r>
          </w:p>
          <w:p w14:paraId="09549307" w14:textId="7A9168A8" w:rsidR="00A97359" w:rsidRDefault="00A97359" w:rsidP="00A97359"/>
          <w:p w14:paraId="1BBF4CEC" w14:textId="77777777" w:rsidR="00A97359" w:rsidRDefault="00A97359">
            <w:pPr>
              <w:ind w:left="79"/>
              <w:jc w:val="both"/>
            </w:pPr>
          </w:p>
        </w:tc>
        <w:tc>
          <w:tcPr>
            <w:tcW w:w="5051" w:type="dxa"/>
            <w:tcBorders>
              <w:top w:val="single" w:sz="4" w:space="0" w:color="000000"/>
              <w:left w:val="single" w:sz="4" w:space="0" w:color="000000"/>
              <w:bottom w:val="single" w:sz="4" w:space="0" w:color="000000"/>
              <w:right w:val="single" w:sz="4" w:space="0" w:color="000000"/>
            </w:tcBorders>
          </w:tcPr>
          <w:p w14:paraId="0191F817" w14:textId="77777777" w:rsidR="00A97359" w:rsidRDefault="005C69C8" w:rsidP="00A97359">
            <w:pPr>
              <w:spacing w:line="238" w:lineRule="auto"/>
              <w:ind w:left="80" w:right="28"/>
            </w:pPr>
            <w:r>
              <w:rPr>
                <w:rFonts w:ascii="Times New Roman" w:eastAsia="Times New Roman" w:hAnsi="Times New Roman" w:cs="Times New Roman"/>
              </w:rPr>
              <w:t>Selgitatud. VPTS § 135</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lõike 5 aluseks on direktiiv, mis ei näe ette lisapiiranguid teabe väljastamisele. Kuna direktiiv on miinimumharmoniseeriv, siis pole </w:t>
            </w:r>
            <w:r w:rsidR="00A97359">
              <w:rPr>
                <w:rFonts w:ascii="Times New Roman" w:eastAsia="Times New Roman" w:hAnsi="Times New Roman" w:cs="Times New Roman"/>
              </w:rPr>
              <w:t xml:space="preserve">võimalik liikmesriigil ka omapoolselt sätet kitsendada. Samuti läheks väljapakutud kitsendus vastuollu direktiivi eesmärgiga, milleks on võimaldada alaesindatud soost kandidaadil hõlpsalt kontrollida, kas aktisaemitent on seadusest tulenevaid kohustusi täitnud ning vajadusel enda õigusi kohtumenetluses maksma panna. </w:t>
            </w:r>
          </w:p>
          <w:p w14:paraId="57E73164" w14:textId="77777777" w:rsidR="00A97359" w:rsidRDefault="00A97359" w:rsidP="00A97359">
            <w:pPr>
              <w:ind w:left="80"/>
            </w:pPr>
            <w:r>
              <w:rPr>
                <w:rFonts w:ascii="Times New Roman" w:eastAsia="Times New Roman" w:hAnsi="Times New Roman" w:cs="Times New Roman"/>
              </w:rPr>
              <w:t xml:space="preserve"> </w:t>
            </w:r>
          </w:p>
          <w:p w14:paraId="5B5EBB85" w14:textId="77777777" w:rsidR="00A97359" w:rsidRDefault="00A97359" w:rsidP="00A97359">
            <w:pPr>
              <w:spacing w:line="238" w:lineRule="auto"/>
              <w:ind w:left="80"/>
            </w:pPr>
            <w:r>
              <w:rPr>
                <w:rFonts w:ascii="Times New Roman" w:eastAsia="Times New Roman" w:hAnsi="Times New Roman" w:cs="Times New Roman"/>
              </w:rPr>
              <w:t xml:space="preserve">Samuti ei oleks proportsionaalne kehtestada seaduse tasandil konfidentsiaalsuskohustus; aktsiaemitent võib soovi korral kaaluda konfidentsiaalsuslepingu sõlmimist käesoleva kirjeldatud maandamismeetmena. Siiski tasub meeles pidada, et kui kandidaat, keda kaaluti juhtorgani liikme ametikohale valimiseks, saab teadlikuks teiste kandidaatide isikuandmetest, siis kohalduvad IKÜM-st ja IKS-st tulenevad kohustused ja piirangud ka talle. </w:t>
            </w:r>
          </w:p>
          <w:p w14:paraId="5C4CBBBA" w14:textId="77777777" w:rsidR="00A97359" w:rsidRDefault="00A97359" w:rsidP="00A97359">
            <w:pPr>
              <w:ind w:left="80"/>
            </w:pPr>
            <w:r>
              <w:rPr>
                <w:rFonts w:ascii="Times New Roman" w:eastAsia="Times New Roman" w:hAnsi="Times New Roman" w:cs="Times New Roman"/>
              </w:rPr>
              <w:t xml:space="preserve"> </w:t>
            </w:r>
          </w:p>
          <w:p w14:paraId="06CAA351" w14:textId="77777777" w:rsidR="00A97359" w:rsidRDefault="00A97359" w:rsidP="00A97359">
            <w:pPr>
              <w:spacing w:line="240" w:lineRule="auto"/>
              <w:ind w:left="80"/>
            </w:pPr>
            <w:r>
              <w:rPr>
                <w:rFonts w:ascii="Times New Roman" w:eastAsia="Times New Roman" w:hAnsi="Times New Roman" w:cs="Times New Roman"/>
              </w:rPr>
              <w:t>VPTS § 135</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lõikes 5 nimetatud teabe avaldamise kohustus ei ole Eesti õiguses uus. Ka täna kehtiva soolise võrdõiguslikkuse seaduse § 7 näeb tööandjale ette kohustuse tööle/ametisse kandideerinud isikule avaldada tema kirjaliku taotluse alusel teabe valitud kandidaadi tööstaaži, hariduse, töökogemuse ja muud selgeid eeliseid andnud oskuste kohta.  </w:t>
            </w:r>
          </w:p>
          <w:p w14:paraId="26E81E9D" w14:textId="77777777" w:rsidR="00A97359" w:rsidRDefault="00A97359" w:rsidP="00A97359">
            <w:pPr>
              <w:spacing w:line="238" w:lineRule="auto"/>
              <w:ind w:left="80"/>
            </w:pPr>
            <w:r>
              <w:rPr>
                <w:rFonts w:ascii="Times New Roman" w:eastAsia="Times New Roman" w:hAnsi="Times New Roman" w:cs="Times New Roman"/>
              </w:rPr>
              <w:t xml:space="preserve">VPTS-i lisatavad sätted on võrreldes SoVS-iga aktsiaemitendi jaoks vähemkoormavamad. Näiteks kvalifikatsiooninõuete võrdlushinnangut on võimalik väljendada punktisüsteem kadu (mitu punkti said kandidaadid näiteks hariduse, töökogemuse või tööstaaži). Seega läbi objektiivse võrdlushinnangu, nagu eelnõu ette näeb, on võimalik vähendada kui mitte täielikult välistada võimalust, et kandidaat tuvastatakse. </w:t>
            </w:r>
          </w:p>
          <w:p w14:paraId="31EB2BC0" w14:textId="77777777" w:rsidR="00A97359" w:rsidRDefault="00A97359" w:rsidP="00A97359">
            <w:pPr>
              <w:ind w:left="80"/>
            </w:pPr>
            <w:r>
              <w:rPr>
                <w:rFonts w:ascii="Times New Roman" w:eastAsia="Times New Roman" w:hAnsi="Times New Roman" w:cs="Times New Roman"/>
              </w:rPr>
              <w:t xml:space="preserve"> </w:t>
            </w:r>
          </w:p>
          <w:p w14:paraId="20C1A3A6" w14:textId="25FA3FDD" w:rsidR="008D2896" w:rsidRDefault="008D2896">
            <w:pPr>
              <w:ind w:left="80"/>
              <w:rPr>
                <w:rFonts w:ascii="Times New Roman" w:eastAsia="Times New Roman" w:hAnsi="Times New Roman" w:cs="Times New Roman"/>
              </w:rPr>
            </w:pPr>
          </w:p>
          <w:p w14:paraId="14F6ADAA" w14:textId="77777777" w:rsidR="00A97359" w:rsidRDefault="00A97359">
            <w:pPr>
              <w:ind w:left="80"/>
            </w:pPr>
          </w:p>
        </w:tc>
      </w:tr>
    </w:tbl>
    <w:p w14:paraId="4853E59E" w14:textId="77777777" w:rsidR="008D2896" w:rsidRPr="00FB1F3B" w:rsidRDefault="008D2896">
      <w:pPr>
        <w:spacing w:after="0"/>
        <w:ind w:left="-720" w:right="11191"/>
        <w:rPr>
          <w:sz w:val="2"/>
          <w:szCs w:val="2"/>
        </w:rPr>
      </w:pPr>
    </w:p>
    <w:tbl>
      <w:tblPr>
        <w:tblStyle w:val="TableGrid"/>
        <w:tblW w:w="10776" w:type="dxa"/>
        <w:tblInd w:w="-283" w:type="dxa"/>
        <w:tblCellMar>
          <w:top w:w="50" w:type="dxa"/>
          <w:left w:w="29" w:type="dxa"/>
          <w:right w:w="52" w:type="dxa"/>
        </w:tblCellMar>
        <w:tblLook w:val="04A0" w:firstRow="1" w:lastRow="0" w:firstColumn="1" w:lastColumn="0" w:noHBand="0" w:noVBand="1"/>
      </w:tblPr>
      <w:tblGrid>
        <w:gridCol w:w="739"/>
        <w:gridCol w:w="4986"/>
        <w:gridCol w:w="5051"/>
      </w:tblGrid>
      <w:tr w:rsidR="008D2896" w14:paraId="44DCD03A" w14:textId="77777777" w:rsidTr="00A97359">
        <w:trPr>
          <w:trHeight w:val="1358"/>
        </w:trPr>
        <w:tc>
          <w:tcPr>
            <w:tcW w:w="739" w:type="dxa"/>
            <w:tcBorders>
              <w:top w:val="single" w:sz="4" w:space="0" w:color="000000"/>
              <w:left w:val="single" w:sz="4" w:space="0" w:color="000000"/>
              <w:bottom w:val="single" w:sz="4" w:space="0" w:color="000000"/>
              <w:right w:val="single" w:sz="4" w:space="0" w:color="000000"/>
            </w:tcBorders>
          </w:tcPr>
          <w:p w14:paraId="6C3813F5" w14:textId="126BEACF" w:rsidR="008D2896" w:rsidRDefault="005C69C8">
            <w:r>
              <w:rPr>
                <w:rFonts w:ascii="Times New Roman" w:eastAsia="Times New Roman" w:hAnsi="Times New Roman" w:cs="Times New Roman"/>
              </w:rPr>
              <w:t>2</w:t>
            </w:r>
            <w:r w:rsidR="002B4B78">
              <w:rPr>
                <w:rFonts w:ascii="Times New Roman" w:eastAsia="Times New Roman" w:hAnsi="Times New Roman" w:cs="Times New Roman"/>
              </w:rPr>
              <w:t>3</w:t>
            </w: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3E628AA6" w14:textId="77777777" w:rsidR="008D2896" w:rsidRDefault="005C69C8">
            <w:pPr>
              <w:ind w:left="79"/>
            </w:pPr>
            <w:r>
              <w:rPr>
                <w:rFonts w:ascii="Times New Roman" w:eastAsia="Times New Roman" w:hAnsi="Times New Roman" w:cs="Times New Roman"/>
              </w:rPr>
              <w:t>Eelnõu §-s 1 olev § 135</w:t>
            </w:r>
            <w:r>
              <w:rPr>
                <w:rFonts w:ascii="Times New Roman" w:eastAsia="Times New Roman" w:hAnsi="Times New Roman" w:cs="Times New Roman"/>
                <w:vertAlign w:val="superscript"/>
              </w:rPr>
              <w:t>8</w:t>
            </w:r>
            <w:r>
              <w:rPr>
                <w:rFonts w:ascii="Times New Roman" w:eastAsia="Times New Roman" w:hAnsi="Times New Roman" w:cs="Times New Roman"/>
              </w:rPr>
              <w:t xml:space="preserve">.  </w:t>
            </w:r>
          </w:p>
          <w:p w14:paraId="656DEAD4" w14:textId="77777777" w:rsidR="008D2896" w:rsidRDefault="005C69C8">
            <w:pPr>
              <w:spacing w:line="271" w:lineRule="auto"/>
              <w:ind w:left="79"/>
              <w:jc w:val="both"/>
            </w:pPr>
            <w:r>
              <w:rPr>
                <w:rFonts w:ascii="Times New Roman" w:eastAsia="Times New Roman" w:hAnsi="Times New Roman" w:cs="Times New Roman"/>
              </w:rPr>
              <w:t>Eelnõus on § 153</w:t>
            </w:r>
            <w:r>
              <w:rPr>
                <w:rFonts w:ascii="Times New Roman" w:eastAsia="Times New Roman" w:hAnsi="Times New Roman" w:cs="Times New Roman"/>
                <w:vertAlign w:val="superscript"/>
              </w:rPr>
              <w:t xml:space="preserve">8 </w:t>
            </w:r>
            <w:r>
              <w:rPr>
                <w:rFonts w:ascii="Times New Roman" w:eastAsia="Times New Roman" w:hAnsi="Times New Roman" w:cs="Times New Roman"/>
              </w:rPr>
              <w:t xml:space="preserve">sõnastatud järgnevalt: </w:t>
            </w:r>
            <w:r>
              <w:rPr>
                <w:rFonts w:ascii="Times New Roman" w:eastAsia="Times New Roman" w:hAnsi="Times New Roman" w:cs="Times New Roman"/>
                <w:i/>
              </w:rPr>
              <w:t>„§ 135</w:t>
            </w:r>
            <w:r>
              <w:rPr>
                <w:rFonts w:ascii="Times New Roman" w:eastAsia="Times New Roman" w:hAnsi="Times New Roman" w:cs="Times New Roman"/>
                <w:i/>
                <w:vertAlign w:val="superscript"/>
              </w:rPr>
              <w:t>8</w:t>
            </w:r>
            <w:r>
              <w:rPr>
                <w:rFonts w:ascii="Times New Roman" w:eastAsia="Times New Roman" w:hAnsi="Times New Roman" w:cs="Times New Roman"/>
                <w:i/>
              </w:rPr>
              <w:t xml:space="preserve">. Jagatud tõendamiskohustus  </w:t>
            </w:r>
          </w:p>
          <w:p w14:paraId="44D6AFC4" w14:textId="77777777" w:rsidR="008D2896" w:rsidRDefault="005C69C8">
            <w:pPr>
              <w:spacing w:line="245" w:lineRule="auto"/>
              <w:ind w:left="79" w:right="54"/>
              <w:jc w:val="both"/>
            </w:pPr>
            <w:r>
              <w:rPr>
                <w:rFonts w:ascii="Times New Roman" w:eastAsia="Times New Roman" w:hAnsi="Times New Roman" w:cs="Times New Roman"/>
                <w:i/>
              </w:rPr>
              <w:t xml:space="preserve">(1) Kohtu </w:t>
            </w:r>
            <w:r>
              <w:rPr>
                <w:rFonts w:ascii="Times New Roman" w:eastAsia="Times New Roman" w:hAnsi="Times New Roman" w:cs="Times New Roman"/>
                <w:i/>
                <w:u w:val="single" w:color="000000"/>
              </w:rPr>
              <w:t>või töövaidluskomisjoni</w:t>
            </w:r>
            <w:r>
              <w:rPr>
                <w:rFonts w:ascii="Times New Roman" w:eastAsia="Times New Roman" w:hAnsi="Times New Roman" w:cs="Times New Roman"/>
                <w:i/>
              </w:rPr>
              <w:t xml:space="preserve"> poole pöörduv alaesindatud soost kandidaat, keda ei valitud juhtorgani liikmeks, peab avalduses esitama faktilised asjaolud, mille alusel võib eeldada, et kõnealune kandidaat oli teisest soost kandidaadiga, kes valiti juhtorgani liikme ametikohale, võrdselt kvalifitseeritud ja et aktsiaemitent on rikkunud käesoleva seaduse § 135</w:t>
            </w:r>
            <w:r>
              <w:rPr>
                <w:rFonts w:ascii="Times New Roman" w:eastAsia="Times New Roman" w:hAnsi="Times New Roman" w:cs="Times New Roman"/>
                <w:i/>
                <w:vertAlign w:val="superscript"/>
              </w:rPr>
              <w:t>7</w:t>
            </w:r>
            <w:r>
              <w:rPr>
                <w:rFonts w:ascii="Times New Roman" w:eastAsia="Times New Roman" w:hAnsi="Times New Roman" w:cs="Times New Roman"/>
                <w:i/>
              </w:rPr>
              <w:t xml:space="preserve"> lõikest 2 tulenevat kohustust. (2) Aktsiaemitent, kelle vastu on avaldus esitatud, peab menetluses tõendama, et ta ei ole rikkunud käesoleva seaduse § 135</w:t>
            </w:r>
            <w:r>
              <w:rPr>
                <w:rFonts w:ascii="Times New Roman" w:eastAsia="Times New Roman" w:hAnsi="Times New Roman" w:cs="Times New Roman"/>
                <w:i/>
                <w:vertAlign w:val="superscript"/>
              </w:rPr>
              <w:t>7</w:t>
            </w:r>
            <w:r>
              <w:rPr>
                <w:rFonts w:ascii="Times New Roman" w:eastAsia="Times New Roman" w:hAnsi="Times New Roman" w:cs="Times New Roman"/>
                <w:i/>
              </w:rPr>
              <w:t xml:space="preserve"> lõikest 2 tulenevat kohustust.</w:t>
            </w:r>
            <w:r>
              <w:rPr>
                <w:rFonts w:ascii="Times New Roman" w:eastAsia="Times New Roman" w:hAnsi="Times New Roman" w:cs="Times New Roman"/>
                <w:i/>
                <w:u w:val="single" w:color="000000"/>
              </w:rPr>
              <w:t xml:space="preserve"> Kui</w:t>
            </w:r>
            <w:r>
              <w:rPr>
                <w:rFonts w:ascii="Times New Roman" w:eastAsia="Times New Roman" w:hAnsi="Times New Roman" w:cs="Times New Roman"/>
                <w:i/>
              </w:rPr>
              <w:t xml:space="preserve"> </w:t>
            </w:r>
            <w:r>
              <w:rPr>
                <w:rFonts w:ascii="Times New Roman" w:eastAsia="Times New Roman" w:hAnsi="Times New Roman" w:cs="Times New Roman"/>
                <w:i/>
                <w:u w:val="single" w:color="000000"/>
              </w:rPr>
              <w:t>aktsiaemitent keeldub tõendamisest, võrdsustatakse</w:t>
            </w:r>
            <w:r>
              <w:rPr>
                <w:rFonts w:ascii="Times New Roman" w:eastAsia="Times New Roman" w:hAnsi="Times New Roman" w:cs="Times New Roman"/>
                <w:i/>
              </w:rPr>
              <w:t xml:space="preserve"> </w:t>
            </w:r>
            <w:r>
              <w:rPr>
                <w:rFonts w:ascii="Times New Roman" w:eastAsia="Times New Roman" w:hAnsi="Times New Roman" w:cs="Times New Roman"/>
                <w:i/>
                <w:u w:val="single" w:color="000000"/>
              </w:rPr>
              <w:t>keeldumine käesoleva seaduse § 135</w:t>
            </w:r>
            <w:r>
              <w:rPr>
                <w:rFonts w:ascii="Times New Roman" w:eastAsia="Times New Roman" w:hAnsi="Times New Roman" w:cs="Times New Roman"/>
                <w:i/>
                <w:vertAlign w:val="superscript"/>
              </w:rPr>
              <w:t>7</w:t>
            </w:r>
            <w:r>
              <w:rPr>
                <w:rFonts w:ascii="Times New Roman" w:eastAsia="Times New Roman" w:hAnsi="Times New Roman" w:cs="Times New Roman"/>
                <w:i/>
                <w:u w:val="single" w:color="000000"/>
              </w:rPr>
              <w:t xml:space="preserve"> lõikest 2</w:t>
            </w:r>
            <w:r>
              <w:rPr>
                <w:rFonts w:ascii="Times New Roman" w:eastAsia="Times New Roman" w:hAnsi="Times New Roman" w:cs="Times New Roman"/>
                <w:i/>
              </w:rPr>
              <w:t xml:space="preserve"> </w:t>
            </w:r>
            <w:r>
              <w:rPr>
                <w:rFonts w:ascii="Times New Roman" w:eastAsia="Times New Roman" w:hAnsi="Times New Roman" w:cs="Times New Roman"/>
                <w:i/>
                <w:u w:val="single" w:color="000000"/>
              </w:rPr>
              <w:t>tuleneva kohustuse rikkumise omaksvõtuga</w:t>
            </w:r>
            <w:r>
              <w:rPr>
                <w:rFonts w:ascii="Times New Roman" w:eastAsia="Times New Roman" w:hAnsi="Times New Roman" w:cs="Times New Roman"/>
                <w:i/>
              </w:rPr>
              <w:t xml:space="preserve">. </w:t>
            </w:r>
          </w:p>
          <w:p w14:paraId="6878E1D5" w14:textId="77777777" w:rsidR="008D2896" w:rsidRDefault="005C69C8">
            <w:pPr>
              <w:ind w:left="79"/>
              <w:jc w:val="both"/>
              <w:rPr>
                <w:rFonts w:ascii="Times New Roman" w:eastAsia="Times New Roman" w:hAnsi="Times New Roman" w:cs="Times New Roman"/>
                <w:i/>
              </w:rPr>
            </w:pPr>
            <w:r>
              <w:rPr>
                <w:rFonts w:ascii="Times New Roman" w:eastAsia="Times New Roman" w:hAnsi="Times New Roman" w:cs="Times New Roman"/>
                <w:i/>
              </w:rPr>
              <w:t xml:space="preserve">(3) Jagatud tõendamiskohustust ei kohaldata halduskohtu- ja kriminaalmenetluses“. </w:t>
            </w:r>
          </w:p>
          <w:p w14:paraId="46768F2B" w14:textId="77777777" w:rsidR="00A97359" w:rsidRDefault="00A97359">
            <w:pPr>
              <w:ind w:left="79"/>
              <w:jc w:val="both"/>
              <w:rPr>
                <w:rFonts w:ascii="Times New Roman" w:eastAsia="Times New Roman" w:hAnsi="Times New Roman" w:cs="Times New Roman"/>
                <w:i/>
              </w:rPr>
            </w:pPr>
          </w:p>
          <w:p w14:paraId="6D9A9E78" w14:textId="77777777" w:rsidR="00A97359" w:rsidRDefault="00A97359" w:rsidP="00A97359">
            <w:pPr>
              <w:spacing w:line="237" w:lineRule="auto"/>
              <w:ind w:left="79" w:right="54"/>
              <w:jc w:val="both"/>
            </w:pPr>
            <w:r>
              <w:rPr>
                <w:rFonts w:ascii="Times New Roman" w:eastAsia="Times New Roman" w:hAnsi="Times New Roman" w:cs="Times New Roman"/>
              </w:rPr>
              <w:t xml:space="preserve">Juhime tähelepanu, et lõikes 1 märgitud töövaidluskomisjoni ei saa pöörduda valituks mitte osutunud kandidaat, sest töövaidluste lahendamise seaduse järgi on töövaidluskomisjoni pädevuses ainult töösuhtest lähtuvad vaidlused. Juhtorganite liikmetel puudub ÄS §-de 309 ja 319 kohaselt töösuhe. Seega ei ole isikul, keda ei valitud juhtorgani liikmeks, alust pöörduda töövaidluskomisjoni poole, vaid tegemist on tsiviilvaidlusega.  </w:t>
            </w:r>
          </w:p>
          <w:p w14:paraId="5FBE5E6C" w14:textId="77777777" w:rsidR="00A97359" w:rsidRDefault="00A97359" w:rsidP="00A97359">
            <w:pPr>
              <w:ind w:left="442"/>
            </w:pPr>
            <w:r>
              <w:rPr>
                <w:rFonts w:ascii="Times New Roman" w:eastAsia="Times New Roman" w:hAnsi="Times New Roman" w:cs="Times New Roman"/>
              </w:rPr>
              <w:t xml:space="preserve"> </w:t>
            </w:r>
          </w:p>
          <w:p w14:paraId="253946C1" w14:textId="77777777" w:rsidR="00A97359" w:rsidRDefault="00A97359" w:rsidP="00A97359">
            <w:pPr>
              <w:spacing w:after="3" w:line="242" w:lineRule="auto"/>
              <w:ind w:left="79" w:right="53"/>
              <w:jc w:val="both"/>
              <w:rPr>
                <w:rFonts w:ascii="Times New Roman" w:eastAsia="Times New Roman" w:hAnsi="Times New Roman" w:cs="Times New Roman"/>
              </w:rPr>
            </w:pPr>
            <w:r>
              <w:rPr>
                <w:rFonts w:ascii="Times New Roman" w:eastAsia="Times New Roman" w:hAnsi="Times New Roman" w:cs="Times New Roman"/>
              </w:rPr>
              <w:t>Eelnõu §-i 135</w:t>
            </w:r>
            <w:r>
              <w:rPr>
                <w:rFonts w:ascii="Times New Roman" w:eastAsia="Times New Roman" w:hAnsi="Times New Roman" w:cs="Times New Roman"/>
                <w:vertAlign w:val="superscript"/>
              </w:rPr>
              <w:t>8</w:t>
            </w:r>
            <w:r>
              <w:rPr>
                <w:rFonts w:ascii="Times New Roman" w:eastAsia="Times New Roman" w:hAnsi="Times New Roman" w:cs="Times New Roman"/>
              </w:rPr>
              <w:t xml:space="preserve"> lõike 2 teise lause kohaselt: „</w:t>
            </w:r>
            <w:r>
              <w:rPr>
                <w:rFonts w:ascii="Times New Roman" w:eastAsia="Times New Roman" w:hAnsi="Times New Roman" w:cs="Times New Roman"/>
                <w:i/>
              </w:rPr>
              <w:t>kui aktsiaemitent keeldub tõendamisest, võrdsustatakse keeldumine käesoleva seaduse § 135</w:t>
            </w:r>
            <w:r>
              <w:rPr>
                <w:rFonts w:ascii="Times New Roman" w:eastAsia="Times New Roman" w:hAnsi="Times New Roman" w:cs="Times New Roman"/>
                <w:i/>
                <w:vertAlign w:val="superscript"/>
              </w:rPr>
              <w:t>7</w:t>
            </w:r>
            <w:r>
              <w:rPr>
                <w:rFonts w:ascii="Times New Roman" w:eastAsia="Times New Roman" w:hAnsi="Times New Roman" w:cs="Times New Roman"/>
                <w:i/>
              </w:rPr>
              <w:t xml:space="preserve"> lõikest 2 tuleneva kohustuse rikkumise omaksvõtuga“. </w:t>
            </w:r>
            <w:r>
              <w:rPr>
                <w:rFonts w:ascii="Times New Roman" w:eastAsia="Times New Roman" w:hAnsi="Times New Roman" w:cs="Times New Roman"/>
              </w:rPr>
              <w:t>Meie hinnangul on antud lause vastuolus tsiviilkohtumenetluse seadustikuga, sest selle §-i 231 lõike 2 järgi „omaksvõtt on faktilise väitega tingimusteta ja selgesõnaline nõustumine kohtule adresseeritud kirjalikus avalduses või kohtuistungil, kus nõustumine protokollitakse“. Eelnõu § 135</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lõikes 2 sätestatud kohustuse rikkumine või mitte rikkumine tuleb esmalt õiguslikult hinnata, mistõttu ei ole potentsiaalset rikkumist börsiettevõttel võimalik omaks võtta. </w:t>
            </w:r>
          </w:p>
          <w:p w14:paraId="64240436" w14:textId="77777777" w:rsidR="00A97359" w:rsidRDefault="00A97359" w:rsidP="00A97359">
            <w:pPr>
              <w:spacing w:line="241" w:lineRule="auto"/>
              <w:ind w:left="79" w:right="54"/>
              <w:jc w:val="both"/>
            </w:pPr>
            <w:r>
              <w:rPr>
                <w:rFonts w:ascii="Times New Roman" w:eastAsia="Times New Roman" w:hAnsi="Times New Roman" w:cs="Times New Roman"/>
              </w:rPr>
              <w:t>Kaubanduskoja hinnangul ei ole §-i 135</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lõiget 3 vaja, sest eelnõu sätetega seotud menetlused kuuluvad tsiviilõiguse valdkonda, mitte haldusõiguse või kriminaalõigusesse, mistõttu ei ole mõtet asjatult õigusakti koormata. </w:t>
            </w:r>
          </w:p>
          <w:p w14:paraId="0203141C" w14:textId="77777777" w:rsidR="00A97359" w:rsidRDefault="00A97359" w:rsidP="00A97359">
            <w:pPr>
              <w:spacing w:after="3" w:line="242" w:lineRule="auto"/>
              <w:ind w:left="79" w:right="53"/>
              <w:jc w:val="both"/>
            </w:pPr>
          </w:p>
          <w:p w14:paraId="2001F12C" w14:textId="77777777" w:rsidR="00A97359" w:rsidRDefault="00A97359" w:rsidP="00A97359">
            <w:pPr>
              <w:ind w:left="79"/>
            </w:pPr>
            <w:r>
              <w:rPr>
                <w:rFonts w:ascii="Times New Roman" w:eastAsia="Times New Roman" w:hAnsi="Times New Roman" w:cs="Times New Roman"/>
                <w:u w:val="single" w:color="000000"/>
              </w:rPr>
              <w:t>Kaubanduskoja ettepanek:</w:t>
            </w:r>
            <w:r>
              <w:rPr>
                <w:rFonts w:ascii="Times New Roman" w:eastAsia="Times New Roman" w:hAnsi="Times New Roman" w:cs="Times New Roman"/>
              </w:rPr>
              <w:t xml:space="preserve"> </w:t>
            </w:r>
          </w:p>
          <w:p w14:paraId="058DE594" w14:textId="77777777" w:rsidR="00A97359" w:rsidRDefault="00A97359" w:rsidP="00A97359">
            <w:pPr>
              <w:spacing w:line="250" w:lineRule="auto"/>
              <w:ind w:left="79" w:right="55"/>
              <w:jc w:val="both"/>
            </w:pPr>
            <w:r>
              <w:rPr>
                <w:rFonts w:ascii="Times New Roman" w:eastAsia="Times New Roman" w:hAnsi="Times New Roman" w:cs="Times New Roman"/>
              </w:rPr>
              <w:t>Teeme ettepaneku jätta § 153</w:t>
            </w:r>
            <w:r>
              <w:rPr>
                <w:rFonts w:ascii="Times New Roman" w:eastAsia="Times New Roman" w:hAnsi="Times New Roman" w:cs="Times New Roman"/>
                <w:vertAlign w:val="superscript"/>
              </w:rPr>
              <w:t xml:space="preserve">8 </w:t>
            </w:r>
            <w:r>
              <w:rPr>
                <w:rFonts w:ascii="Times New Roman" w:eastAsia="Times New Roman" w:hAnsi="Times New Roman" w:cs="Times New Roman"/>
              </w:rPr>
              <w:t>lõikes 1 välja viide töövaidluskomisjonile. Samuti teeme ettepaneku jätta eelnõu §-s 1 toodud § 135</w:t>
            </w:r>
            <w:r>
              <w:rPr>
                <w:rFonts w:ascii="Times New Roman" w:eastAsia="Times New Roman" w:hAnsi="Times New Roman" w:cs="Times New Roman"/>
                <w:vertAlign w:val="superscript"/>
              </w:rPr>
              <w:t xml:space="preserve">8 </w:t>
            </w:r>
            <w:r>
              <w:rPr>
                <w:rFonts w:ascii="Times New Roman" w:eastAsia="Times New Roman" w:hAnsi="Times New Roman" w:cs="Times New Roman"/>
              </w:rPr>
              <w:t xml:space="preserve">lõike 2 teise lause eelnõust välja või muuta sõnastust selliselt, et vastuolu tsiviilkohtumenetluse seadustikuga oleks välistatud. Lisaks teeme ettepaneku jätta lõige 3 eelnõust välja. </w:t>
            </w:r>
          </w:p>
          <w:p w14:paraId="7B21C97E" w14:textId="77777777" w:rsidR="00A97359" w:rsidRDefault="00A97359">
            <w:pPr>
              <w:ind w:left="79"/>
              <w:jc w:val="both"/>
            </w:pPr>
          </w:p>
        </w:tc>
        <w:tc>
          <w:tcPr>
            <w:tcW w:w="5051" w:type="dxa"/>
            <w:tcBorders>
              <w:top w:val="single" w:sz="4" w:space="0" w:color="000000"/>
              <w:left w:val="single" w:sz="4" w:space="0" w:color="000000"/>
              <w:bottom w:val="single" w:sz="4" w:space="0" w:color="000000"/>
              <w:right w:val="single" w:sz="4" w:space="0" w:color="000000"/>
            </w:tcBorders>
          </w:tcPr>
          <w:p w14:paraId="5A3BD810" w14:textId="77777777" w:rsidR="008D2896" w:rsidRDefault="005C69C8">
            <w:pPr>
              <w:ind w:left="80"/>
            </w:pPr>
            <w:r>
              <w:rPr>
                <w:rFonts w:ascii="Times New Roman" w:eastAsia="Times New Roman" w:hAnsi="Times New Roman" w:cs="Times New Roman"/>
              </w:rPr>
              <w:t xml:space="preserve">Arvestatud. </w:t>
            </w:r>
          </w:p>
        </w:tc>
      </w:tr>
    </w:tbl>
    <w:p w14:paraId="662D28EB" w14:textId="77777777" w:rsidR="008D2896" w:rsidRPr="00FB1F3B" w:rsidRDefault="008D2896">
      <w:pPr>
        <w:spacing w:after="0"/>
        <w:ind w:left="-720" w:right="11191"/>
        <w:rPr>
          <w:sz w:val="2"/>
          <w:szCs w:val="2"/>
        </w:rPr>
      </w:pPr>
    </w:p>
    <w:tbl>
      <w:tblPr>
        <w:tblStyle w:val="TableGrid"/>
        <w:tblW w:w="10776" w:type="dxa"/>
        <w:tblInd w:w="-283" w:type="dxa"/>
        <w:tblCellMar>
          <w:top w:w="50" w:type="dxa"/>
          <w:left w:w="29" w:type="dxa"/>
          <w:right w:w="53" w:type="dxa"/>
        </w:tblCellMar>
        <w:tblLook w:val="04A0" w:firstRow="1" w:lastRow="0" w:firstColumn="1" w:lastColumn="0" w:noHBand="0" w:noVBand="1"/>
      </w:tblPr>
      <w:tblGrid>
        <w:gridCol w:w="739"/>
        <w:gridCol w:w="4986"/>
        <w:gridCol w:w="5051"/>
      </w:tblGrid>
      <w:tr w:rsidR="008D2896" w14:paraId="10545BE0" w14:textId="77777777" w:rsidTr="00F11016">
        <w:trPr>
          <w:trHeight w:val="2211"/>
        </w:trPr>
        <w:tc>
          <w:tcPr>
            <w:tcW w:w="739" w:type="dxa"/>
            <w:tcBorders>
              <w:top w:val="single" w:sz="4" w:space="0" w:color="000000"/>
              <w:left w:val="single" w:sz="4" w:space="0" w:color="000000"/>
              <w:bottom w:val="single" w:sz="4" w:space="0" w:color="000000"/>
              <w:right w:val="single" w:sz="4" w:space="0" w:color="000000"/>
            </w:tcBorders>
          </w:tcPr>
          <w:p w14:paraId="70EACA40" w14:textId="2E6E00B0" w:rsidR="008D2896" w:rsidRDefault="005C69C8">
            <w:r>
              <w:rPr>
                <w:rFonts w:ascii="Times New Roman" w:eastAsia="Times New Roman" w:hAnsi="Times New Roman" w:cs="Times New Roman"/>
              </w:rPr>
              <w:t>2</w:t>
            </w:r>
            <w:r w:rsidR="002B4B78">
              <w:rPr>
                <w:rFonts w:ascii="Times New Roman" w:eastAsia="Times New Roman" w:hAnsi="Times New Roman" w:cs="Times New Roman"/>
              </w:rPr>
              <w:t>4</w:t>
            </w: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7A5DE704" w14:textId="77777777" w:rsidR="008D2896" w:rsidRDefault="005C69C8">
            <w:pPr>
              <w:spacing w:line="241" w:lineRule="auto"/>
              <w:ind w:left="79" w:right="54"/>
              <w:jc w:val="both"/>
            </w:pPr>
            <w:r>
              <w:rPr>
                <w:rFonts w:ascii="Times New Roman" w:eastAsia="Times New Roman" w:hAnsi="Times New Roman" w:cs="Times New Roman"/>
              </w:rPr>
              <w:t>Eelnõu §-s 1 olev § 135</w:t>
            </w:r>
            <w:r>
              <w:rPr>
                <w:rFonts w:ascii="Times New Roman" w:eastAsia="Times New Roman" w:hAnsi="Times New Roman" w:cs="Times New Roman"/>
                <w:vertAlign w:val="superscript"/>
              </w:rPr>
              <w:t xml:space="preserve">9 </w:t>
            </w:r>
            <w:r>
              <w:rPr>
                <w:rFonts w:ascii="Times New Roman" w:eastAsia="Times New Roman" w:hAnsi="Times New Roman" w:cs="Times New Roman"/>
              </w:rPr>
              <w:t>lõige 3 sätestab, et juhtorganite soolist tasakaalustava eesmärgi täitmisega seotud reeglite kohta tuleb aktsiaemitendil §-s 135</w:t>
            </w:r>
            <w:r>
              <w:rPr>
                <w:rFonts w:ascii="Times New Roman" w:eastAsia="Times New Roman" w:hAnsi="Times New Roman" w:cs="Times New Roman"/>
                <w:vertAlign w:val="superscript"/>
              </w:rPr>
              <w:t xml:space="preserve">9 </w:t>
            </w:r>
            <w:r>
              <w:rPr>
                <w:rFonts w:ascii="Times New Roman" w:eastAsia="Times New Roman" w:hAnsi="Times New Roman" w:cs="Times New Roman"/>
              </w:rPr>
              <w:t xml:space="preserve">nimetatud teave esitada ühe kuu jooksul pärast aruandeperioodi (1 aasta) lõppu. Kaubanduskoja hinnangul ei ole selline kõrvalekalle direktiivist asjakohane, sest tekitatakse ettevõtetele asjatult liigset halduskoormust ja kulutusi. Direktiivi preambula punktis 47 on sätestatud: </w:t>
            </w:r>
            <w:r>
              <w:rPr>
                <w:rFonts w:ascii="Times New Roman" w:eastAsia="Times New Roman" w:hAnsi="Times New Roman" w:cs="Times New Roman"/>
                <w:i/>
              </w:rPr>
              <w:t xml:space="preserve">„Börsil noteeritud äriühingud peaksid selle teabe avaldama nõuetekohaselt ja kergesti juurdepääsetavas vormis oma veebisaitidel ning esitama selle oma aastaaruandes“. </w:t>
            </w:r>
            <w:r>
              <w:rPr>
                <w:rFonts w:ascii="Times New Roman" w:eastAsia="Times New Roman" w:hAnsi="Times New Roman" w:cs="Times New Roman"/>
              </w:rPr>
              <w:t xml:space="preserve">Kaubanduskoda on seisukohal, et soolise tasakaalu eesmärgi aruandluse peaks esitama koos majandusaasta aruandega nagu seda näeb ette direktiiv. Sest sel viisil ei tekitata aktsiaemitentidele ebamõistlikku halduskoormust.  </w:t>
            </w:r>
          </w:p>
          <w:p w14:paraId="7F7488B3" w14:textId="77777777" w:rsidR="008D2896" w:rsidRDefault="005C69C8">
            <w:pPr>
              <w:ind w:left="437"/>
            </w:pPr>
            <w:r>
              <w:rPr>
                <w:rFonts w:ascii="Times New Roman" w:eastAsia="Times New Roman" w:hAnsi="Times New Roman" w:cs="Times New Roman"/>
              </w:rPr>
              <w:t xml:space="preserve"> </w:t>
            </w:r>
          </w:p>
          <w:p w14:paraId="367FBB01" w14:textId="77777777" w:rsidR="00F11016" w:rsidRDefault="005C69C8" w:rsidP="00F11016">
            <w:pPr>
              <w:spacing w:line="237" w:lineRule="auto"/>
              <w:ind w:left="79" w:right="53"/>
              <w:jc w:val="both"/>
            </w:pPr>
            <w:r>
              <w:rPr>
                <w:rFonts w:ascii="Times New Roman" w:eastAsia="Times New Roman" w:hAnsi="Times New Roman" w:cs="Times New Roman"/>
              </w:rPr>
              <w:t>Praktikas valitakse tavaliselt nõukogu liikmed aktsionäride üldkoosolekul, mis vastavalt ÄS §-le 291 lõikele 2 toimub mitte hiljem kui kuue kuu jooksul</w:t>
            </w:r>
            <w:r w:rsidR="00F11016">
              <w:rPr>
                <w:rFonts w:ascii="Times New Roman" w:eastAsia="Times New Roman" w:hAnsi="Times New Roman" w:cs="Times New Roman"/>
              </w:rPr>
              <w:t xml:space="preserve"> majandusaasta lõppemisest. Lisaks esitatakse nõukogu liikmete kandidaadid aktsionäridele ÄS §294 lg 3 järgi kolm nädalat enne aktsionäride koosolekut. See tähendab, et kui kuu pärast majandusaasta lõppemist soolise tasakaalu andmed esitada, muutuvad need mõne kuu möödudes ebatäpseks. Eelnõust ega seletuskirjast ei selgu, kas ja kuidas on aktsiaemitendil võimalus Finantsinspektsioonile esitatavaid andmeid uuendada, kui pärast andmete esitamist on valitud uued juhtorgani liikmed ning aktsiaemitent soovib andmeid uuendada. Lisaks paneb eelnõu ettevõttele kohustuse samad andmed avalikustada oma veebilehel, mida ettevõttel on võimalik igal ajal muuta. Sel juhul võib tekkida olukord, kus pärast juhtorgani liimete muutumist on aktsiaemitendi veebilehel andmed uuendatud, kuid Finantsinspektsiooni lehel olevas nimekirjas on aegunud andmed. Mistõttu näeme vajadust eelnõud täiendada, võimaldades börsiettevõtetel vabatahtlikult esitada avaldus soolise tasakaalu eesmärgi täitmise nimekirjas toodud andmete ajakohastamiseks enne aasta möödumist ning Finantsinspektsioonile tuleb panna kohustus neid andmeid uuendada, kui aktsiaemitent on saatnud uuendatud andmed.  </w:t>
            </w:r>
          </w:p>
          <w:p w14:paraId="5D35D799" w14:textId="77777777" w:rsidR="00F11016" w:rsidRDefault="00F11016" w:rsidP="00F11016">
            <w:pPr>
              <w:ind w:left="442"/>
              <w:rPr>
                <w:rFonts w:ascii="Times New Roman" w:eastAsia="Times New Roman" w:hAnsi="Times New Roman" w:cs="Times New Roman"/>
              </w:rPr>
            </w:pPr>
            <w:r>
              <w:rPr>
                <w:rFonts w:ascii="Times New Roman" w:eastAsia="Times New Roman" w:hAnsi="Times New Roman" w:cs="Times New Roman"/>
              </w:rPr>
              <w:t xml:space="preserve"> </w:t>
            </w:r>
          </w:p>
          <w:p w14:paraId="5C14074B" w14:textId="77777777" w:rsidR="00F11016" w:rsidRDefault="00F11016" w:rsidP="00F11016">
            <w:pPr>
              <w:spacing w:after="1" w:line="238" w:lineRule="auto"/>
              <w:ind w:left="79" w:right="56"/>
              <w:jc w:val="both"/>
            </w:pPr>
            <w:r>
              <w:rPr>
                <w:rFonts w:ascii="Times New Roman" w:eastAsia="Times New Roman" w:hAnsi="Times New Roman" w:cs="Times New Roman"/>
              </w:rPr>
              <w:t xml:space="preserve">Samuti ei selgu eelnõust ega seletuskirjast, millal tuleb esimest korda aktsiaemitendil nõutavaid andmeid pädevale asutusele esitada.  </w:t>
            </w:r>
          </w:p>
          <w:p w14:paraId="65DA7C0D" w14:textId="77777777" w:rsidR="00F11016" w:rsidRDefault="00F11016" w:rsidP="00F11016">
            <w:pPr>
              <w:ind w:left="79"/>
              <w:rPr>
                <w:rFonts w:ascii="Times New Roman" w:eastAsia="Times New Roman" w:hAnsi="Times New Roman" w:cs="Times New Roman"/>
                <w:u w:val="single" w:color="000000"/>
              </w:rPr>
            </w:pPr>
          </w:p>
          <w:p w14:paraId="0B60D639" w14:textId="332D2468" w:rsidR="00F11016" w:rsidRDefault="00F11016" w:rsidP="00F11016">
            <w:pPr>
              <w:ind w:left="79"/>
            </w:pPr>
            <w:r>
              <w:rPr>
                <w:rFonts w:ascii="Times New Roman" w:eastAsia="Times New Roman" w:hAnsi="Times New Roman" w:cs="Times New Roman"/>
                <w:u w:val="single" w:color="000000"/>
              </w:rPr>
              <w:t>Kaubanduskoja ettepanek:</w:t>
            </w:r>
            <w:r>
              <w:rPr>
                <w:rFonts w:ascii="Times New Roman" w:eastAsia="Times New Roman" w:hAnsi="Times New Roman" w:cs="Times New Roman"/>
              </w:rPr>
              <w:t xml:space="preserve"> </w:t>
            </w:r>
          </w:p>
          <w:p w14:paraId="1D07113D" w14:textId="77777777" w:rsidR="00F11016" w:rsidRDefault="00F11016" w:rsidP="00F11016">
            <w:pPr>
              <w:spacing w:line="240" w:lineRule="auto"/>
              <w:ind w:left="79" w:right="53"/>
              <w:jc w:val="both"/>
            </w:pPr>
            <w:r>
              <w:rPr>
                <w:rFonts w:ascii="Times New Roman" w:eastAsia="Times New Roman" w:hAnsi="Times New Roman" w:cs="Times New Roman"/>
              </w:rPr>
              <w:t>Teeme ettepaneku muuta eelnõu § 1 olevat §-i 153</w:t>
            </w:r>
            <w:r>
              <w:rPr>
                <w:rFonts w:ascii="Times New Roman" w:eastAsia="Times New Roman" w:hAnsi="Times New Roman" w:cs="Times New Roman"/>
                <w:vertAlign w:val="superscript"/>
              </w:rPr>
              <w:t xml:space="preserve">9 </w:t>
            </w:r>
            <w:r>
              <w:rPr>
                <w:rFonts w:ascii="Times New Roman" w:eastAsia="Times New Roman" w:hAnsi="Times New Roman" w:cs="Times New Roman"/>
              </w:rPr>
              <w:t xml:space="preserve">lõiget 3 nii, et eelnõuga nõutavad soolise tasakaalu eesmärgi täitmise andmed esitatakse koos majandusaasta aruandega ning tuua vähemalt seletuskirjas selgelt välja, millal peavad ettevõtjad andmeid esmakordselt esitama hakkama. Lisaks teeme ettepaneku täiendada eelnõud, võimaldades aktsiaemitendil avalduse esitamisega vabatahtlikult ajakohastada soolise tasakaalu täitmise nimekirja andmeid juhtorgani liikmete muutumisel ning sellisel juhul peab Finantsinspektsioonil olema ka kohustus neid andmeid uuendada. </w:t>
            </w:r>
          </w:p>
          <w:p w14:paraId="34AD2BCC" w14:textId="759CF84C" w:rsidR="008D2896" w:rsidRDefault="005C69C8" w:rsidP="00F11016">
            <w:pPr>
              <w:ind w:left="79" w:right="53"/>
              <w:jc w:val="both"/>
            </w:pPr>
            <w:r>
              <w:rPr>
                <w:rFonts w:ascii="Times New Roman" w:eastAsia="Times New Roman" w:hAnsi="Times New Roman" w:cs="Times New Roman"/>
              </w:rPr>
              <w:t xml:space="preserve"> </w:t>
            </w:r>
          </w:p>
        </w:tc>
        <w:tc>
          <w:tcPr>
            <w:tcW w:w="5051" w:type="dxa"/>
            <w:tcBorders>
              <w:top w:val="single" w:sz="4" w:space="0" w:color="000000"/>
              <w:left w:val="single" w:sz="4" w:space="0" w:color="000000"/>
              <w:bottom w:val="single" w:sz="4" w:space="0" w:color="000000"/>
              <w:right w:val="single" w:sz="4" w:space="0" w:color="000000"/>
            </w:tcBorders>
          </w:tcPr>
          <w:p w14:paraId="7275F2D2" w14:textId="77777777" w:rsidR="008D2896" w:rsidRDefault="005C69C8">
            <w:pPr>
              <w:ind w:left="80"/>
            </w:pPr>
            <w:r>
              <w:rPr>
                <w:rFonts w:ascii="Times New Roman" w:eastAsia="Times New Roman" w:hAnsi="Times New Roman" w:cs="Times New Roman"/>
              </w:rPr>
              <w:t xml:space="preserve">Arvestatud. </w:t>
            </w:r>
          </w:p>
          <w:p w14:paraId="31F14798" w14:textId="77777777" w:rsidR="008D2896" w:rsidRDefault="005C69C8">
            <w:pPr>
              <w:ind w:left="80"/>
            </w:pPr>
            <w:r>
              <w:rPr>
                <w:rFonts w:ascii="Times New Roman" w:eastAsia="Times New Roman" w:hAnsi="Times New Roman" w:cs="Times New Roman"/>
              </w:rPr>
              <w:t xml:space="preserve"> </w:t>
            </w:r>
          </w:p>
        </w:tc>
      </w:tr>
    </w:tbl>
    <w:p w14:paraId="0F55690F" w14:textId="77777777" w:rsidR="008D2896" w:rsidRDefault="008D2896">
      <w:pPr>
        <w:spacing w:after="0"/>
        <w:ind w:left="-720" w:right="11191"/>
      </w:pPr>
    </w:p>
    <w:tbl>
      <w:tblPr>
        <w:tblStyle w:val="TableGrid"/>
        <w:tblW w:w="21581" w:type="dxa"/>
        <w:tblInd w:w="-283" w:type="dxa"/>
        <w:tblCellMar>
          <w:top w:w="50" w:type="dxa"/>
          <w:left w:w="29" w:type="dxa"/>
          <w:right w:w="53" w:type="dxa"/>
        </w:tblCellMar>
        <w:tblLook w:val="04A0" w:firstRow="1" w:lastRow="0" w:firstColumn="1" w:lastColumn="0" w:noHBand="0" w:noVBand="1"/>
      </w:tblPr>
      <w:tblGrid>
        <w:gridCol w:w="739"/>
        <w:gridCol w:w="4986"/>
        <w:gridCol w:w="5051"/>
        <w:gridCol w:w="30"/>
        <w:gridCol w:w="10775"/>
      </w:tblGrid>
      <w:tr w:rsidR="008D2896" w14:paraId="0E178945" w14:textId="77777777" w:rsidTr="009F2286">
        <w:trPr>
          <w:gridAfter w:val="2"/>
          <w:wAfter w:w="10805" w:type="dxa"/>
          <w:trHeight w:val="4311"/>
        </w:trPr>
        <w:tc>
          <w:tcPr>
            <w:tcW w:w="739" w:type="dxa"/>
            <w:tcBorders>
              <w:top w:val="single" w:sz="4" w:space="0" w:color="000000"/>
              <w:left w:val="single" w:sz="4" w:space="0" w:color="000000"/>
              <w:bottom w:val="single" w:sz="4" w:space="0" w:color="000000"/>
              <w:right w:val="single" w:sz="4" w:space="0" w:color="000000"/>
            </w:tcBorders>
          </w:tcPr>
          <w:p w14:paraId="094F24A6" w14:textId="71E2DFA1" w:rsidR="008D2896" w:rsidRDefault="005C69C8">
            <w:r>
              <w:rPr>
                <w:rFonts w:ascii="Times New Roman" w:eastAsia="Times New Roman" w:hAnsi="Times New Roman" w:cs="Times New Roman"/>
              </w:rPr>
              <w:t>2</w:t>
            </w:r>
            <w:r w:rsidR="002B4B78">
              <w:rPr>
                <w:rFonts w:ascii="Times New Roman" w:eastAsia="Times New Roman" w:hAnsi="Times New Roman" w:cs="Times New Roman"/>
              </w:rPr>
              <w:t>5</w:t>
            </w: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3C3DBC33" w14:textId="77777777" w:rsidR="008D2896" w:rsidRDefault="005C69C8">
            <w:pPr>
              <w:spacing w:line="263" w:lineRule="auto"/>
              <w:ind w:left="79"/>
              <w:jc w:val="both"/>
            </w:pPr>
            <w:r>
              <w:rPr>
                <w:rFonts w:ascii="Times New Roman" w:eastAsia="Times New Roman" w:hAnsi="Times New Roman" w:cs="Times New Roman"/>
              </w:rPr>
              <w:t>Eelnõu §-s 1 olev § 135</w:t>
            </w:r>
            <w:r>
              <w:rPr>
                <w:rFonts w:ascii="Times New Roman" w:eastAsia="Times New Roman" w:hAnsi="Times New Roman" w:cs="Times New Roman"/>
                <w:vertAlign w:val="superscript"/>
              </w:rPr>
              <w:t xml:space="preserve">9 </w:t>
            </w:r>
            <w:r>
              <w:rPr>
                <w:rFonts w:ascii="Times New Roman" w:eastAsia="Times New Roman" w:hAnsi="Times New Roman" w:cs="Times New Roman"/>
              </w:rPr>
              <w:t xml:space="preserve">lõige 4, soolise tasakaalu eesmärgi täitmise nimekiri.  </w:t>
            </w:r>
          </w:p>
          <w:p w14:paraId="59514269" w14:textId="77777777" w:rsidR="002B4B78" w:rsidRPr="002B4B78" w:rsidRDefault="005C69C8" w:rsidP="002B4B78">
            <w:pPr>
              <w:ind w:left="79" w:right="53"/>
              <w:jc w:val="both"/>
              <w:rPr>
                <w:rFonts w:ascii="Times New Roman" w:eastAsia="Times New Roman" w:hAnsi="Times New Roman" w:cs="Times New Roman"/>
              </w:rPr>
            </w:pPr>
            <w:r>
              <w:rPr>
                <w:rFonts w:ascii="Times New Roman" w:eastAsia="Times New Roman" w:hAnsi="Times New Roman" w:cs="Times New Roman"/>
              </w:rPr>
              <w:t>Eelnõu § 135</w:t>
            </w:r>
            <w:r>
              <w:rPr>
                <w:rFonts w:ascii="Times New Roman" w:eastAsia="Times New Roman" w:hAnsi="Times New Roman" w:cs="Times New Roman"/>
                <w:vertAlign w:val="superscript"/>
              </w:rPr>
              <w:t>9</w:t>
            </w:r>
            <w:r>
              <w:rPr>
                <w:rFonts w:ascii="Times New Roman" w:eastAsia="Times New Roman" w:hAnsi="Times New Roman" w:cs="Times New Roman"/>
              </w:rPr>
              <w:t xml:space="preserve"> lõikes 4 sätestatakse soolise tasakaalu eesmärke täitvate ja mitte täitvate börsiettevõtete nimekiri, mis avaldatakse Finantsinspektsiooni veebilehel. Kaubanduskoja hinnangul ei pane eesmärki mitte täitvate ettevõtete andmete avaldamine aktsiaemitente kiiresti ja erakorraliselt juhtorganite liikmeid välja vahetama. Eelnõu ja direktiiv näevad ette, et juhtkonna liikmeid ei pea kohe pärast direktiivi üle võtmist välja vahetama, vaid seda tuleb teha järkjärgult vastavalt nende lepingute lõppemisele. Seega võib ettevõttel minna paar aastat aega enne reegli täitmist, milleks annab aja ka direktiiv. Seevastu võib nö negatiivne nimekiri jätta ettevõtetest avalikkusele halva mulje ja kahjustada ettevõtte mainet. Lisaks ei näe negatiivset nimekirja ette direktiiv ning meie </w:t>
            </w:r>
            <w:r w:rsidR="002B4B78" w:rsidRPr="002B4B78">
              <w:rPr>
                <w:rFonts w:ascii="Times New Roman" w:eastAsia="Times New Roman" w:hAnsi="Times New Roman" w:cs="Times New Roman"/>
              </w:rPr>
              <w:t xml:space="preserve">hinnangul ei ole vaja direktiivi rangemalt üle võtta. Seejuures ei selgu eelnõust ja seletuskirjast, millal täpsemalt Finantsinspektsioon eesmärgi täitmise või mittetäitmise kohta nimekirja avaldama hakkab. </w:t>
            </w:r>
          </w:p>
          <w:p w14:paraId="1D6D8F50" w14:textId="77777777" w:rsidR="002B4B78" w:rsidRPr="002B4B78" w:rsidRDefault="002B4B78" w:rsidP="002B4B78">
            <w:pPr>
              <w:ind w:left="79" w:right="53"/>
              <w:jc w:val="both"/>
              <w:rPr>
                <w:rFonts w:ascii="Times New Roman" w:eastAsia="Times New Roman" w:hAnsi="Times New Roman" w:cs="Times New Roman"/>
              </w:rPr>
            </w:pPr>
            <w:r w:rsidRPr="002B4B78">
              <w:rPr>
                <w:rFonts w:ascii="Times New Roman" w:eastAsia="Times New Roman" w:hAnsi="Times New Roman" w:cs="Times New Roman"/>
              </w:rPr>
              <w:t xml:space="preserve"> </w:t>
            </w:r>
          </w:p>
          <w:p w14:paraId="0F1FA963" w14:textId="77777777" w:rsidR="002B4B78" w:rsidRPr="002B4B78" w:rsidRDefault="002B4B78" w:rsidP="002B4B78">
            <w:pPr>
              <w:ind w:left="79" w:right="53"/>
              <w:jc w:val="both"/>
              <w:rPr>
                <w:rFonts w:ascii="Times New Roman" w:eastAsia="Times New Roman" w:hAnsi="Times New Roman" w:cs="Times New Roman"/>
              </w:rPr>
            </w:pPr>
            <w:r w:rsidRPr="002B4B78">
              <w:rPr>
                <w:rFonts w:ascii="Times New Roman" w:eastAsia="Times New Roman" w:hAnsi="Times New Roman" w:cs="Times New Roman"/>
                <w:u w:val="single"/>
              </w:rPr>
              <w:t>Kaubanduskoja ettepanek:</w:t>
            </w:r>
            <w:r w:rsidRPr="002B4B78">
              <w:rPr>
                <w:rFonts w:ascii="Times New Roman" w:eastAsia="Times New Roman" w:hAnsi="Times New Roman" w:cs="Times New Roman"/>
              </w:rPr>
              <w:t xml:space="preserve"> </w:t>
            </w:r>
          </w:p>
          <w:p w14:paraId="4CB1ECB7" w14:textId="77777777" w:rsidR="002B4B78" w:rsidRDefault="002B4B78" w:rsidP="002B4B78">
            <w:pPr>
              <w:ind w:left="79" w:right="53"/>
              <w:jc w:val="both"/>
              <w:rPr>
                <w:rFonts w:ascii="Times New Roman" w:eastAsia="Times New Roman" w:hAnsi="Times New Roman" w:cs="Times New Roman"/>
              </w:rPr>
            </w:pPr>
            <w:r w:rsidRPr="002B4B78">
              <w:rPr>
                <w:rFonts w:ascii="Times New Roman" w:eastAsia="Times New Roman" w:hAnsi="Times New Roman" w:cs="Times New Roman"/>
              </w:rPr>
              <w:t>Kaubanduskoda ei nõustu eelnõu § 135</w:t>
            </w:r>
            <w:r w:rsidRPr="002B4B78">
              <w:rPr>
                <w:rFonts w:ascii="Times New Roman" w:eastAsia="Times New Roman" w:hAnsi="Times New Roman" w:cs="Times New Roman"/>
                <w:vertAlign w:val="superscript"/>
              </w:rPr>
              <w:t>9</w:t>
            </w:r>
            <w:r w:rsidRPr="002B4B78">
              <w:rPr>
                <w:rFonts w:ascii="Times New Roman" w:eastAsia="Times New Roman" w:hAnsi="Times New Roman" w:cs="Times New Roman"/>
              </w:rPr>
              <w:t xml:space="preserve"> lõikes 4 sätestatud plaaniga avaldada soolise tasakaalu reeglit järgivate börsiettevõtete nimekirjaga koos ka reeglit mittejärgivad ettevõtted ning teeb ettepaneku nö negatiivset nimekirja mitte avaldada. Lisaks teeme ettepaneku eelnõus täpsustada, millal soolise tasakaalu eesmärgi täitmise nimekirja avaldama hakatakse. </w:t>
            </w:r>
          </w:p>
          <w:p w14:paraId="2769C217" w14:textId="60D319B2" w:rsidR="008D2896" w:rsidRDefault="008D2896">
            <w:pPr>
              <w:ind w:left="79" w:right="53"/>
              <w:jc w:val="both"/>
            </w:pPr>
          </w:p>
        </w:tc>
        <w:tc>
          <w:tcPr>
            <w:tcW w:w="5051" w:type="dxa"/>
            <w:tcBorders>
              <w:top w:val="single" w:sz="4" w:space="0" w:color="000000"/>
              <w:left w:val="single" w:sz="4" w:space="0" w:color="000000"/>
              <w:bottom w:val="single" w:sz="4" w:space="0" w:color="000000"/>
              <w:right w:val="single" w:sz="4" w:space="0" w:color="000000"/>
            </w:tcBorders>
          </w:tcPr>
          <w:p w14:paraId="1F47A827" w14:textId="77777777" w:rsidR="008D2896" w:rsidRDefault="005C69C8">
            <w:pPr>
              <w:ind w:left="80"/>
            </w:pPr>
            <w:r>
              <w:rPr>
                <w:rFonts w:ascii="Times New Roman" w:eastAsia="Times New Roman" w:hAnsi="Times New Roman" w:cs="Times New Roman"/>
              </w:rPr>
              <w:t xml:space="preserve">Osaliselt arvestatud, seletuskirja täiendatud. </w:t>
            </w:r>
          </w:p>
          <w:p w14:paraId="1B0A91B3" w14:textId="77777777" w:rsidR="008D2896" w:rsidRDefault="005C69C8">
            <w:pPr>
              <w:spacing w:line="238" w:lineRule="auto"/>
              <w:ind w:left="80"/>
            </w:pPr>
            <w:r>
              <w:rPr>
                <w:rFonts w:ascii="Times New Roman" w:eastAsia="Times New Roman" w:hAnsi="Times New Roman" w:cs="Times New Roman"/>
              </w:rPr>
              <w:t xml:space="preserve">Finantsinspektsiooni lehel avaldatav soolise tasakaalu nimekiri koondab juba täna avalikult kättesaadavat infot, mis on kättesaadav äriregistris. Seega ei ole väide, et andmete avaldamine kahjustab ettevõtte mainet, asjakohane. </w:t>
            </w:r>
          </w:p>
          <w:p w14:paraId="7F8435F9" w14:textId="77777777" w:rsidR="008D2896" w:rsidRDefault="005C69C8">
            <w:pPr>
              <w:ind w:left="80"/>
            </w:pPr>
            <w:r>
              <w:rPr>
                <w:rFonts w:ascii="Times New Roman" w:eastAsia="Times New Roman" w:hAnsi="Times New Roman" w:cs="Times New Roman"/>
              </w:rPr>
              <w:t xml:space="preserve"> </w:t>
            </w:r>
          </w:p>
        </w:tc>
      </w:tr>
      <w:tr w:rsidR="009F2286" w14:paraId="6BD4E1BB" w14:textId="6BD0A8E8" w:rsidTr="009F2286">
        <w:trPr>
          <w:trHeight w:val="1502"/>
        </w:trPr>
        <w:tc>
          <w:tcPr>
            <w:tcW w:w="739" w:type="dxa"/>
            <w:tcBorders>
              <w:top w:val="single" w:sz="4" w:space="0" w:color="000000"/>
              <w:left w:val="single" w:sz="4" w:space="0" w:color="000000"/>
              <w:bottom w:val="single" w:sz="4" w:space="0" w:color="000000"/>
              <w:right w:val="single" w:sz="4" w:space="0" w:color="000000"/>
            </w:tcBorders>
          </w:tcPr>
          <w:p w14:paraId="7B71CB44" w14:textId="6B127379" w:rsidR="009F2286" w:rsidRDefault="009F2286" w:rsidP="009F2286">
            <w:pPr>
              <w:rPr>
                <w:rFonts w:ascii="Times New Roman" w:eastAsia="Times New Roman" w:hAnsi="Times New Roman" w:cs="Times New Roman"/>
              </w:rPr>
            </w:pPr>
            <w:r>
              <w:rPr>
                <w:rFonts w:ascii="Times New Roman" w:eastAsia="Times New Roman" w:hAnsi="Times New Roman" w:cs="Times New Roman"/>
              </w:rPr>
              <w:t>26.</w:t>
            </w:r>
          </w:p>
        </w:tc>
        <w:tc>
          <w:tcPr>
            <w:tcW w:w="4986" w:type="dxa"/>
            <w:tcBorders>
              <w:top w:val="single" w:sz="4" w:space="0" w:color="000000"/>
              <w:left w:val="single" w:sz="4" w:space="0" w:color="000000"/>
              <w:bottom w:val="single" w:sz="4" w:space="0" w:color="000000"/>
              <w:right w:val="single" w:sz="4" w:space="0" w:color="000000"/>
            </w:tcBorders>
          </w:tcPr>
          <w:p w14:paraId="1424A46E" w14:textId="77777777" w:rsidR="009F2286" w:rsidRDefault="009F2286" w:rsidP="009F2286">
            <w:pPr>
              <w:spacing w:after="2" w:line="236" w:lineRule="auto"/>
              <w:ind w:left="81"/>
              <w:jc w:val="both"/>
            </w:pPr>
            <w:r>
              <w:rPr>
                <w:rFonts w:ascii="Times New Roman" w:eastAsia="Times New Roman" w:hAnsi="Times New Roman" w:cs="Times New Roman"/>
              </w:rPr>
              <w:t xml:space="preserve">Eelnõu täiendamine võrdse kohtlemise seaduse rikkumise välistusega. </w:t>
            </w:r>
          </w:p>
          <w:p w14:paraId="5CC4D87D" w14:textId="77777777" w:rsidR="009F2286" w:rsidRDefault="009F2286" w:rsidP="009F2286">
            <w:pPr>
              <w:spacing w:after="1" w:line="237" w:lineRule="auto"/>
              <w:ind w:left="83" w:right="55"/>
              <w:jc w:val="both"/>
            </w:pPr>
            <w:r>
              <w:rPr>
                <w:rFonts w:ascii="Times New Roman" w:eastAsia="Times New Roman" w:hAnsi="Times New Roman" w:cs="Times New Roman"/>
              </w:rPr>
              <w:t xml:space="preserve">Oleme saanud ettevõtjatelt tagasisidet seoses murega, et eelnõu ei arvesta ametlikult määratud soo ja tunnetusliku soo avaliku eksponeerimisega kaasneda võiva diskrimineerimise ja – menetlusega. Nimelt on Euroopas aina enam laienemas kolmanda soo ehk „muust soost“ mõiste kasutuselevõtt. Näiteks on 2019. aastal Saksamaal kasutusele võetud intersoolisuse mõiste. ÜRO on samuti seisukohal, et intersoolisuse eitamine on diskrimineerimine. Võrdse kohtlemise seaduse §-ide 2 ja § 3 koostoimes on aktsiaemitentide maine potentsiaalselt ohus, täites direktiivist ja eelnõust tulenevat kohustust isikule määratud soo avaldamisega, kuid isiku tunnetuslik sugu ei vasta sellele. Kuigi sellise olukorra juhtumine on ilmselt ebatõenäoline, siis ei tohiks meie hinnangul ettevõttele reeglite kehtestamisega tekitada võimalust äriühingu maine kahjustamiseks.  </w:t>
            </w:r>
          </w:p>
          <w:p w14:paraId="06B22D06" w14:textId="77777777" w:rsidR="009F2286" w:rsidRDefault="009F2286" w:rsidP="009F2286">
            <w:pPr>
              <w:ind w:left="443"/>
            </w:pPr>
            <w:r>
              <w:rPr>
                <w:rFonts w:ascii="Times New Roman" w:eastAsia="Times New Roman" w:hAnsi="Times New Roman" w:cs="Times New Roman"/>
              </w:rPr>
              <w:t xml:space="preserve"> </w:t>
            </w:r>
          </w:p>
          <w:p w14:paraId="7C75EB16" w14:textId="77777777" w:rsidR="009F2286" w:rsidRDefault="009F2286" w:rsidP="009F2286">
            <w:pPr>
              <w:ind w:left="81"/>
            </w:pPr>
            <w:r>
              <w:rPr>
                <w:rFonts w:ascii="Times New Roman" w:eastAsia="Times New Roman" w:hAnsi="Times New Roman" w:cs="Times New Roman"/>
                <w:u w:val="single" w:color="000000"/>
              </w:rPr>
              <w:t>Kaubanduskoja ettepanek:</w:t>
            </w:r>
            <w:r>
              <w:rPr>
                <w:rFonts w:ascii="Times New Roman" w:eastAsia="Times New Roman" w:hAnsi="Times New Roman" w:cs="Times New Roman"/>
              </w:rPr>
              <w:t xml:space="preserve"> </w:t>
            </w:r>
          </w:p>
          <w:p w14:paraId="52C895C4" w14:textId="77777777" w:rsidR="009F2286" w:rsidRDefault="009F2286" w:rsidP="009F2286">
            <w:pPr>
              <w:spacing w:line="237" w:lineRule="auto"/>
              <w:ind w:left="81" w:right="57"/>
              <w:jc w:val="both"/>
            </w:pPr>
            <w:r>
              <w:rPr>
                <w:rFonts w:ascii="Times New Roman" w:eastAsia="Times New Roman" w:hAnsi="Times New Roman" w:cs="Times New Roman"/>
              </w:rPr>
              <w:t xml:space="preserve">Eeltoodust tulenevalt teeme ettepaneku täiendada eelnõus soolise tasakaalu andmete avaldamise kohustuse osa võrdse kohtlemise seaduse rikkumise välistusega.  </w:t>
            </w:r>
          </w:p>
          <w:p w14:paraId="578FF17A" w14:textId="77777777" w:rsidR="009F2286" w:rsidRDefault="009F2286" w:rsidP="009F2286">
            <w:pPr>
              <w:spacing w:line="263" w:lineRule="auto"/>
              <w:ind w:left="79"/>
              <w:jc w:val="both"/>
              <w:rPr>
                <w:rFonts w:ascii="Times New Roman" w:eastAsia="Times New Roman" w:hAnsi="Times New Roman" w:cs="Times New Roman"/>
              </w:rPr>
            </w:pPr>
          </w:p>
        </w:tc>
        <w:tc>
          <w:tcPr>
            <w:tcW w:w="5051" w:type="dxa"/>
            <w:tcBorders>
              <w:top w:val="single" w:sz="4" w:space="0" w:color="000000"/>
              <w:left w:val="single" w:sz="4" w:space="0" w:color="000000"/>
              <w:bottom w:val="single" w:sz="4" w:space="0" w:color="000000"/>
              <w:right w:val="single" w:sz="4" w:space="0" w:color="000000"/>
            </w:tcBorders>
          </w:tcPr>
          <w:p w14:paraId="07052849" w14:textId="77777777" w:rsidR="009F2286" w:rsidRDefault="009F2286" w:rsidP="009F2286">
            <w:pPr>
              <w:ind w:left="81"/>
            </w:pPr>
            <w:r>
              <w:rPr>
                <w:rFonts w:ascii="Times New Roman" w:eastAsia="Times New Roman" w:hAnsi="Times New Roman" w:cs="Times New Roman"/>
              </w:rPr>
              <w:t xml:space="preserve">Selgitatud. </w:t>
            </w:r>
          </w:p>
          <w:p w14:paraId="6BE72BC5" w14:textId="77777777" w:rsidR="009F2286" w:rsidRDefault="009F2286" w:rsidP="009F2286">
            <w:pPr>
              <w:spacing w:line="238" w:lineRule="auto"/>
              <w:ind w:left="81" w:right="161"/>
            </w:pPr>
            <w:r>
              <w:rPr>
                <w:rFonts w:ascii="Times New Roman" w:eastAsia="Times New Roman" w:hAnsi="Times New Roman" w:cs="Times New Roman"/>
              </w:rPr>
              <w:t xml:space="preserve">Juhtkondade soolise tasakaalu statistika esitatakse agregeeritult, mitte isikustatult, st eelnõuga ei seata äriühingule kohustust avaldada juhtkonna liikmete isikuandmeid, nende sugu või soolist identiteeti. Ettepanek täiendada eelnõud võrdse kohtlemise seaduse rikkumise välistusega ei ole asjakohane, kuna ei käsitle kommentaaris käsitletud küsimusi. Võrdse kohtlemise seadus tagab isikute kaitse diskrimineerimise eest rahvuse (etnilise kuuluvuse), rassi, nahavärvuse, usutunnistuse või veendumuste, vanuse, puude või seksuaalse sättumuse alusel. </w:t>
            </w:r>
          </w:p>
          <w:p w14:paraId="1E8707B3" w14:textId="77777777" w:rsidR="009F2286" w:rsidRDefault="009F2286" w:rsidP="009F2286">
            <w:pPr>
              <w:ind w:left="81"/>
            </w:pPr>
            <w:r>
              <w:rPr>
                <w:rFonts w:ascii="Times New Roman" w:eastAsia="Times New Roman" w:hAnsi="Times New Roman" w:cs="Times New Roman"/>
              </w:rPr>
              <w:t xml:space="preserve"> </w:t>
            </w:r>
          </w:p>
          <w:p w14:paraId="3D3F1D7E" w14:textId="77777777" w:rsidR="009F2286" w:rsidRDefault="009F2286" w:rsidP="009F2286">
            <w:pPr>
              <w:spacing w:after="1" w:line="237" w:lineRule="auto"/>
              <w:ind w:left="81" w:right="24"/>
            </w:pPr>
            <w:r>
              <w:rPr>
                <w:rFonts w:ascii="Times New Roman" w:eastAsia="Times New Roman" w:hAnsi="Times New Roman" w:cs="Times New Roman"/>
              </w:rPr>
              <w:t xml:space="preserve">Käesoleva eelnõu aluseks oleva direktiivi kohaldamisala on rangelt piiratud kahe sooga (naised ja mehed). Direktiiv omakorda toetub ELi lepingu artikli 3 lõikele 3, mille kohaselt edendab liit naiste ja meeste võrdõiguslikkust. Seega ei ole direktiivi ega eelnõu eesmärgiks hõlmata muid sooidentiteete.  </w:t>
            </w:r>
          </w:p>
          <w:p w14:paraId="395B3ED8" w14:textId="77777777" w:rsidR="009F2286" w:rsidRDefault="009F2286" w:rsidP="009F2286">
            <w:pPr>
              <w:ind w:left="81"/>
            </w:pPr>
            <w:r>
              <w:rPr>
                <w:rFonts w:ascii="Times New Roman" w:eastAsia="Times New Roman" w:hAnsi="Times New Roman" w:cs="Times New Roman"/>
              </w:rPr>
              <w:t xml:space="preserve"> </w:t>
            </w:r>
          </w:p>
          <w:p w14:paraId="7C86B6A9" w14:textId="77777777" w:rsidR="009F2286" w:rsidRDefault="009F2286" w:rsidP="009F2286">
            <w:pPr>
              <w:spacing w:line="238" w:lineRule="auto"/>
              <w:ind w:left="81" w:right="68"/>
            </w:pPr>
            <w:r>
              <w:rPr>
                <w:rFonts w:ascii="Times New Roman" w:eastAsia="Times New Roman" w:hAnsi="Times New Roman" w:cs="Times New Roman"/>
              </w:rPr>
              <w:t xml:space="preserve">Soolise võrdõiguslikkuse seaduse § 5 lg 2 p 5 kohaselt ei loeta diskrimineerimiseks ajutiste soolist võrdõiguslikkust edendavate erimeetmete rakendamist, mis annavad eeliseid alaesindatud soole või vähendavad soolist ebavõrdsust. Seega ei teki siinkohal konflikti ka võrdse kohtlemise seaduse §-ga 2 ja 3. </w:t>
            </w:r>
          </w:p>
          <w:p w14:paraId="12EB6DD3" w14:textId="77777777" w:rsidR="009F2286" w:rsidRDefault="009F2286" w:rsidP="009F2286">
            <w:pPr>
              <w:ind w:left="80"/>
              <w:rPr>
                <w:rFonts w:ascii="Times New Roman" w:eastAsia="Times New Roman" w:hAnsi="Times New Roman" w:cs="Times New Roman"/>
              </w:rPr>
            </w:pPr>
          </w:p>
          <w:p w14:paraId="482FC63D" w14:textId="77777777" w:rsidR="009F2286" w:rsidRDefault="009F2286" w:rsidP="009F2286">
            <w:pPr>
              <w:ind w:left="80"/>
              <w:rPr>
                <w:rFonts w:ascii="Times New Roman" w:eastAsia="Times New Roman" w:hAnsi="Times New Roman" w:cs="Times New Roman"/>
              </w:rPr>
            </w:pPr>
          </w:p>
        </w:tc>
        <w:tc>
          <w:tcPr>
            <w:tcW w:w="10805" w:type="dxa"/>
            <w:gridSpan w:val="2"/>
          </w:tcPr>
          <w:p w14:paraId="3EECC9DD" w14:textId="1D08E73F" w:rsidR="009F2286" w:rsidRDefault="009F2286" w:rsidP="009F2286">
            <w:pPr>
              <w:spacing w:line="278" w:lineRule="auto"/>
            </w:pPr>
            <w:r>
              <w:rPr>
                <w:rFonts w:ascii="Times New Roman" w:eastAsia="Times New Roman" w:hAnsi="Times New Roman" w:cs="Times New Roman"/>
                <w:b/>
              </w:rPr>
              <w:t xml:space="preserve">Eesti Kaubandus-Tööstuskoda </w:t>
            </w:r>
          </w:p>
        </w:tc>
      </w:tr>
      <w:tr w:rsidR="009F2286" w14:paraId="66F2B58A" w14:textId="77777777" w:rsidTr="009F2286">
        <w:tblPrEx>
          <w:tblCellMar>
            <w:top w:w="51" w:type="dxa"/>
            <w:left w:w="28" w:type="dxa"/>
          </w:tblCellMar>
        </w:tblPrEx>
        <w:trPr>
          <w:gridAfter w:val="1"/>
          <w:wAfter w:w="10775" w:type="dxa"/>
          <w:trHeight w:val="341"/>
        </w:trPr>
        <w:tc>
          <w:tcPr>
            <w:tcW w:w="10806" w:type="dxa"/>
            <w:gridSpan w:val="4"/>
            <w:tcBorders>
              <w:top w:val="single" w:sz="4" w:space="0" w:color="000000"/>
              <w:left w:val="single" w:sz="4" w:space="0" w:color="000000"/>
              <w:bottom w:val="single" w:sz="4" w:space="0" w:color="000000"/>
              <w:right w:val="single" w:sz="4" w:space="0" w:color="000000"/>
            </w:tcBorders>
            <w:shd w:val="clear" w:color="auto" w:fill="FFFF00"/>
          </w:tcPr>
          <w:p w14:paraId="2B75F2DC" w14:textId="16594B4D" w:rsidR="009F2286" w:rsidRPr="009F2286" w:rsidRDefault="009F2286" w:rsidP="004E29ED">
            <w:pPr>
              <w:ind w:left="79"/>
              <w:rPr>
                <w:b/>
                <w:bCs/>
              </w:rPr>
            </w:pPr>
            <w:r w:rsidRPr="009F2286">
              <w:rPr>
                <w:rFonts w:ascii="Times New Roman" w:hAnsi="Times New Roman" w:cs="Times New Roman"/>
                <w:b/>
                <w:bCs/>
              </w:rPr>
              <w:t>Soolise võrdõiguslikkuse ja võrdse kohtlemise volinik</w:t>
            </w:r>
          </w:p>
        </w:tc>
      </w:tr>
      <w:tr w:rsidR="009F2286" w14:paraId="4F8B90A8" w14:textId="77777777" w:rsidTr="009F2286">
        <w:trPr>
          <w:gridAfter w:val="2"/>
          <w:wAfter w:w="10805" w:type="dxa"/>
          <w:trHeight w:val="1502"/>
        </w:trPr>
        <w:tc>
          <w:tcPr>
            <w:tcW w:w="739" w:type="dxa"/>
            <w:tcBorders>
              <w:top w:val="single" w:sz="4" w:space="0" w:color="000000"/>
              <w:left w:val="single" w:sz="4" w:space="0" w:color="000000"/>
              <w:bottom w:val="single" w:sz="4" w:space="0" w:color="000000"/>
              <w:right w:val="single" w:sz="4" w:space="0" w:color="000000"/>
            </w:tcBorders>
          </w:tcPr>
          <w:p w14:paraId="028BF688" w14:textId="77777777" w:rsidR="009F2286" w:rsidRDefault="009F2286" w:rsidP="009F2286">
            <w:pPr>
              <w:rPr>
                <w:rFonts w:ascii="Times New Roman" w:eastAsia="Times New Roman" w:hAnsi="Times New Roman" w:cs="Times New Roman"/>
              </w:rPr>
            </w:pPr>
          </w:p>
          <w:p w14:paraId="4444E38D" w14:textId="4E7D6ED6" w:rsidR="009F2286" w:rsidRDefault="009F2286" w:rsidP="009F2286">
            <w:pPr>
              <w:rPr>
                <w:rFonts w:ascii="Times New Roman" w:eastAsia="Times New Roman" w:hAnsi="Times New Roman" w:cs="Times New Roman"/>
              </w:rPr>
            </w:pPr>
            <w:r>
              <w:rPr>
                <w:rFonts w:ascii="Times New Roman" w:eastAsia="Times New Roman" w:hAnsi="Times New Roman" w:cs="Times New Roman"/>
              </w:rPr>
              <w:t>27.</w:t>
            </w:r>
          </w:p>
        </w:tc>
        <w:tc>
          <w:tcPr>
            <w:tcW w:w="4986" w:type="dxa"/>
            <w:tcBorders>
              <w:top w:val="single" w:sz="4" w:space="0" w:color="000000"/>
              <w:left w:val="single" w:sz="4" w:space="0" w:color="000000"/>
              <w:bottom w:val="single" w:sz="4" w:space="0" w:color="000000"/>
              <w:right w:val="single" w:sz="4" w:space="0" w:color="000000"/>
            </w:tcBorders>
          </w:tcPr>
          <w:p w14:paraId="650B8934" w14:textId="77777777" w:rsidR="009F2286" w:rsidRDefault="009F2286" w:rsidP="009F2286">
            <w:pPr>
              <w:spacing w:after="2" w:line="236" w:lineRule="auto"/>
              <w:ind w:left="81"/>
              <w:jc w:val="both"/>
              <w:rPr>
                <w:rFonts w:ascii="Times New Roman" w:eastAsia="Times New Roman" w:hAnsi="Times New Roman" w:cs="Times New Roman"/>
                <w:b/>
              </w:rPr>
            </w:pPr>
          </w:p>
          <w:p w14:paraId="37E358EB" w14:textId="77777777" w:rsidR="009F2286" w:rsidRPr="002966C4" w:rsidRDefault="009F2286" w:rsidP="009F2286">
            <w:pPr>
              <w:spacing w:after="2" w:line="236" w:lineRule="auto"/>
              <w:ind w:left="81"/>
              <w:jc w:val="both"/>
              <w:rPr>
                <w:rFonts w:ascii="Times New Roman" w:eastAsia="Times New Roman" w:hAnsi="Times New Roman" w:cs="Times New Roman"/>
                <w:bCs/>
              </w:rPr>
            </w:pPr>
            <w:r w:rsidRPr="002966C4">
              <w:rPr>
                <w:rFonts w:ascii="Times New Roman" w:eastAsia="Times New Roman" w:hAnsi="Times New Roman" w:cs="Times New Roman"/>
                <w:bCs/>
              </w:rPr>
              <w:t xml:space="preserve">Palun täiendada eelnõu seletuskirja nii, et sellest selguks voliniku kantselei töökoormuse suurenemine. Palun lisanduvatele tegevustele planeerida eelarvevahendid 0.25 ametikoha töötasu ulatuses. Eelnõuga täiendatakse võrdse kohtlemise seaduse § 16 punktiga 10, millega antakse volinikule täiendavad ülesanded (edendab, analüüsib, seirab ja toetab soolist tasakaalu reguleeritud väärtpaberiturul kaubeldava hääleõigust andva aktsia emitentide nõukogudes ja juhatustes). Eelnõu seletuskirjas (lk 23) märgitakse, et </w:t>
            </w:r>
          </w:p>
          <w:p w14:paraId="27D708C3" w14:textId="77777777" w:rsidR="009F2286" w:rsidRPr="002966C4" w:rsidRDefault="009F2286" w:rsidP="009F2286">
            <w:pPr>
              <w:spacing w:after="2" w:line="236" w:lineRule="auto"/>
              <w:ind w:left="81"/>
              <w:jc w:val="both"/>
              <w:rPr>
                <w:rFonts w:ascii="Times New Roman" w:eastAsia="Times New Roman" w:hAnsi="Times New Roman" w:cs="Times New Roman"/>
                <w:bCs/>
              </w:rPr>
            </w:pPr>
            <w:r w:rsidRPr="002966C4">
              <w:rPr>
                <w:rFonts w:ascii="Times New Roman" w:eastAsia="Times New Roman" w:hAnsi="Times New Roman" w:cs="Times New Roman"/>
                <w:bCs/>
              </w:rPr>
              <w:t xml:space="preserve">„Halduskoormuse </w:t>
            </w:r>
            <w:r w:rsidRPr="002966C4">
              <w:rPr>
                <w:rFonts w:ascii="Times New Roman" w:eastAsia="Times New Roman" w:hAnsi="Times New Roman" w:cs="Times New Roman"/>
                <w:bCs/>
              </w:rPr>
              <w:tab/>
              <w:t xml:space="preserve">suurenemine </w:t>
            </w:r>
            <w:r w:rsidRPr="002966C4">
              <w:rPr>
                <w:rFonts w:ascii="Times New Roman" w:eastAsia="Times New Roman" w:hAnsi="Times New Roman" w:cs="Times New Roman"/>
                <w:bCs/>
              </w:rPr>
              <w:tab/>
              <w:t xml:space="preserve">nii </w:t>
            </w:r>
          </w:p>
          <w:p w14:paraId="21DA76B6" w14:textId="7F77EF10" w:rsidR="009F2286" w:rsidRDefault="009F2286" w:rsidP="009F2286">
            <w:pPr>
              <w:spacing w:after="2" w:line="236" w:lineRule="auto"/>
              <w:ind w:left="81"/>
              <w:jc w:val="both"/>
              <w:rPr>
                <w:rFonts w:ascii="Times New Roman" w:eastAsia="Times New Roman" w:hAnsi="Times New Roman" w:cs="Times New Roman"/>
              </w:rPr>
            </w:pPr>
            <w:r w:rsidRPr="002966C4">
              <w:rPr>
                <w:rFonts w:ascii="Times New Roman" w:eastAsia="Times New Roman" w:hAnsi="Times New Roman" w:cs="Times New Roman"/>
                <w:bCs/>
              </w:rPr>
              <w:t>Finantsinspektsiooni kui Soolise võrdõiguslikkuse ja võrdse kohtlemise voliniku kantseleile on väike.“ Leheküljel 24 märgitakse, et avaliku sektori ametnike töökoormus jääb samaks. Kuna voliniku kantselei isikkoosseis on juba täna olemasolevate ülesannete täitmiseks pingeline, siis uute tööülesannete lisandumisel ametnike töökoormus suureneb rohkem, kui eelnõu seletuskirjas välja toodud mõju.</w:t>
            </w:r>
          </w:p>
        </w:tc>
        <w:tc>
          <w:tcPr>
            <w:tcW w:w="5051" w:type="dxa"/>
            <w:tcBorders>
              <w:top w:val="single" w:sz="4" w:space="0" w:color="000000"/>
              <w:left w:val="single" w:sz="4" w:space="0" w:color="000000"/>
              <w:bottom w:val="single" w:sz="4" w:space="0" w:color="000000"/>
              <w:right w:val="single" w:sz="4" w:space="0" w:color="000000"/>
            </w:tcBorders>
          </w:tcPr>
          <w:p w14:paraId="13B276EB" w14:textId="77777777" w:rsidR="009F2286" w:rsidRDefault="009F2286" w:rsidP="009F2286">
            <w:pPr>
              <w:ind w:left="81"/>
              <w:rPr>
                <w:rFonts w:ascii="Times New Roman" w:eastAsia="Times New Roman" w:hAnsi="Times New Roman" w:cs="Times New Roman"/>
              </w:rPr>
            </w:pPr>
          </w:p>
          <w:p w14:paraId="5508D977" w14:textId="4D44E19A" w:rsidR="009F2286" w:rsidRDefault="009F2286" w:rsidP="009F2286">
            <w:pPr>
              <w:ind w:left="81"/>
              <w:rPr>
                <w:rFonts w:ascii="Times New Roman" w:eastAsia="Times New Roman" w:hAnsi="Times New Roman" w:cs="Times New Roman"/>
              </w:rPr>
            </w:pPr>
            <w:r w:rsidRPr="002966C4">
              <w:rPr>
                <w:rFonts w:ascii="Times New Roman" w:eastAsia="Times New Roman" w:hAnsi="Times New Roman" w:cs="Times New Roman"/>
              </w:rPr>
              <w:t>Mitte arvestada. Kuigi voliniku kantselei töökoormus suureneb mõnevõrra, siis eelnõust tulenevad lisanduvad kohustused (edendada, analüüsida, seirata ja toetada soolist tasakaalu reguleeritud väärtpaberiturul kaubeldava hääleõigust andva aktsia emitentide nõukogudes ja juhatustes) ei ole iseloomult igapäevased/regulaarsed, samuti on subjektide ring piiratud (Eestis registreeritud aktsiaemitendid, hetkel selliseid 18). Seega ei ole töökoormuse suurenemine võrdeline 0,25 ametikoha tööajaga.</w:t>
            </w:r>
          </w:p>
        </w:tc>
      </w:tr>
    </w:tbl>
    <w:p w14:paraId="37F9E0A0" w14:textId="77777777" w:rsidR="008D2896" w:rsidRDefault="008D2896">
      <w:pPr>
        <w:spacing w:after="0"/>
        <w:ind w:left="-720" w:right="11191"/>
      </w:pPr>
    </w:p>
    <w:sectPr w:rsidR="008D2896">
      <w:footerReference w:type="default" r:id="rId7"/>
      <w:pgSz w:w="11906" w:h="16838"/>
      <w:pgMar w:top="725" w:right="716" w:bottom="726"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D2557" w14:textId="77777777" w:rsidR="001B279F" w:rsidRDefault="001B279F">
      <w:pPr>
        <w:spacing w:after="0" w:line="240" w:lineRule="auto"/>
      </w:pPr>
      <w:r>
        <w:separator/>
      </w:r>
    </w:p>
  </w:endnote>
  <w:endnote w:type="continuationSeparator" w:id="0">
    <w:p w14:paraId="6A07258A" w14:textId="77777777" w:rsidR="001B279F" w:rsidRDefault="001B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806451"/>
      <w:docPartObj>
        <w:docPartGallery w:val="Page Numbers (Bottom of Page)"/>
        <w:docPartUnique/>
      </w:docPartObj>
    </w:sdtPr>
    <w:sdtEndPr/>
    <w:sdtContent>
      <w:p w14:paraId="42EA1FB8" w14:textId="1352ABC9" w:rsidR="00FB1F3B" w:rsidRDefault="00FB1F3B">
        <w:pPr>
          <w:pStyle w:val="Jalus"/>
          <w:jc w:val="center"/>
        </w:pPr>
        <w:r>
          <w:fldChar w:fldCharType="begin"/>
        </w:r>
        <w:r>
          <w:instrText>PAGE   \* MERGEFORMAT</w:instrText>
        </w:r>
        <w:r>
          <w:fldChar w:fldCharType="separate"/>
        </w:r>
        <w:r>
          <w:t>2</w:t>
        </w:r>
        <w:r>
          <w:fldChar w:fldCharType="end"/>
        </w:r>
      </w:p>
    </w:sdtContent>
  </w:sdt>
  <w:p w14:paraId="0CBB3827" w14:textId="77777777" w:rsidR="00FB1F3B" w:rsidRDefault="00FB1F3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FBE8D" w14:textId="77777777" w:rsidR="001B279F" w:rsidRDefault="001B279F">
      <w:pPr>
        <w:spacing w:after="0"/>
      </w:pPr>
      <w:r>
        <w:separator/>
      </w:r>
    </w:p>
  </w:footnote>
  <w:footnote w:type="continuationSeparator" w:id="0">
    <w:p w14:paraId="4924A613" w14:textId="77777777" w:rsidR="001B279F" w:rsidRDefault="001B279F">
      <w:pPr>
        <w:spacing w:after="0"/>
      </w:pPr>
      <w:r>
        <w:continuationSeparator/>
      </w:r>
    </w:p>
  </w:footnote>
  <w:footnote w:id="1">
    <w:p w14:paraId="22D61CD0" w14:textId="77777777" w:rsidR="008D2896" w:rsidRDefault="005C69C8">
      <w:pPr>
        <w:pStyle w:val="footnotedescription"/>
        <w:spacing w:after="3"/>
      </w:pPr>
      <w:r>
        <w:rPr>
          <w:rStyle w:val="footnotemark"/>
        </w:rPr>
        <w:footnoteRef/>
      </w:r>
      <w:r>
        <w:t xml:space="preserve"> </w:t>
      </w:r>
      <w:r>
        <w:rPr>
          <w:sz w:val="22"/>
        </w:rPr>
        <w:t xml:space="preserve">Ülevõtmise tähtaeg – 2025. a. 29. september </w:t>
      </w:r>
    </w:p>
  </w:footnote>
  <w:footnote w:id="2">
    <w:p w14:paraId="0B1C15C2" w14:textId="77777777" w:rsidR="008D2896" w:rsidRDefault="005C69C8">
      <w:pPr>
        <w:pStyle w:val="footnotedescription"/>
        <w:jc w:val="both"/>
      </w:pPr>
      <w:r>
        <w:rPr>
          <w:rStyle w:val="footnotemark"/>
        </w:rPr>
        <w:footnoteRef/>
      </w:r>
      <w:r>
        <w:t xml:space="preserve"> </w:t>
      </w:r>
      <w:hyperlink r:id="rId1">
        <w:r w:rsidR="008D2896">
          <w:rPr>
            <w:color w:val="467886"/>
            <w:sz w:val="22"/>
            <w:u w:val="single" w:color="467886"/>
          </w:rPr>
          <w:t>https://finance.ec.europa.eu/news/listing</w:t>
        </w:r>
      </w:hyperlink>
      <w:hyperlink r:id="rId2">
        <w:r w:rsidR="008D2896">
          <w:rPr>
            <w:color w:val="467886"/>
            <w:sz w:val="22"/>
            <w:u w:val="single" w:color="467886"/>
          </w:rPr>
          <w:t>-</w:t>
        </w:r>
      </w:hyperlink>
      <w:hyperlink r:id="rId3">
        <w:r w:rsidR="008D2896">
          <w:rPr>
            <w:color w:val="467886"/>
            <w:sz w:val="22"/>
            <w:u w:val="single" w:color="467886"/>
          </w:rPr>
          <w:t>act</w:t>
        </w:r>
      </w:hyperlink>
      <w:hyperlink r:id="rId4">
        <w:r w:rsidR="008D2896">
          <w:rPr>
            <w:color w:val="467886"/>
            <w:sz w:val="22"/>
            <w:u w:val="single" w:color="467886"/>
          </w:rPr>
          <w:t>-</w:t>
        </w:r>
      </w:hyperlink>
      <w:hyperlink r:id="rId5">
        <w:r w:rsidR="008D2896">
          <w:rPr>
            <w:color w:val="467886"/>
            <w:sz w:val="22"/>
            <w:u w:val="single" w:color="467886"/>
          </w:rPr>
          <w:t>2024</w:t>
        </w:r>
      </w:hyperlink>
      <w:hyperlink r:id="rId6">
        <w:r w:rsidR="008D2896">
          <w:rPr>
            <w:color w:val="467886"/>
            <w:sz w:val="22"/>
            <w:u w:val="single" w:color="467886"/>
          </w:rPr>
          <w:t>-</w:t>
        </w:r>
      </w:hyperlink>
      <w:hyperlink r:id="rId7">
        <w:r w:rsidR="008D2896">
          <w:rPr>
            <w:color w:val="467886"/>
            <w:sz w:val="22"/>
            <w:u w:val="single" w:color="467886"/>
          </w:rPr>
          <w:t>03</w:t>
        </w:r>
      </w:hyperlink>
      <w:hyperlink r:id="rId8">
        <w:r w:rsidR="008D2896">
          <w:rPr>
            <w:color w:val="467886"/>
            <w:sz w:val="22"/>
            <w:u w:val="single" w:color="467886"/>
          </w:rPr>
          <w:t>-</w:t>
        </w:r>
      </w:hyperlink>
      <w:hyperlink r:id="rId9">
        <w:r w:rsidR="008D2896">
          <w:rPr>
            <w:color w:val="467886"/>
            <w:sz w:val="22"/>
            <w:u w:val="single" w:color="467886"/>
          </w:rPr>
          <w:t>15_en</w:t>
        </w:r>
      </w:hyperlink>
      <w:hyperlink r:id="rId10">
        <w:r w:rsidR="008D2896">
          <w:t xml:space="preserve"> </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A2787"/>
    <w:multiLevelType w:val="hybridMultilevel"/>
    <w:tmpl w:val="44781C62"/>
    <w:lvl w:ilvl="0" w:tplc="27D227E0">
      <w:start w:val="1"/>
      <w:numFmt w:val="bullet"/>
      <w:lvlText w:val="-"/>
      <w:lvlJc w:val="left"/>
      <w:pPr>
        <w:ind w:left="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04A00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EE330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58EA6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0E2DE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06463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F4A5E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18B99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56F73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617863"/>
    <w:multiLevelType w:val="hybridMultilevel"/>
    <w:tmpl w:val="A3C67D92"/>
    <w:lvl w:ilvl="0" w:tplc="B2AE37C2">
      <w:start w:val="5"/>
      <w:numFmt w:val="upperRoman"/>
      <w:lvlText w:val="%1."/>
      <w:lvlJc w:val="left"/>
      <w:pPr>
        <w:ind w:left="8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8BC9094">
      <w:start w:val="1"/>
      <w:numFmt w:val="lowerLetter"/>
      <w:lvlText w:val="%2"/>
      <w:lvlJc w:val="left"/>
      <w:pPr>
        <w:ind w:left="12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AE3DC2">
      <w:start w:val="1"/>
      <w:numFmt w:val="lowerRoman"/>
      <w:lvlText w:val="%3"/>
      <w:lvlJc w:val="left"/>
      <w:pPr>
        <w:ind w:left="20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8CC830E">
      <w:start w:val="1"/>
      <w:numFmt w:val="decimal"/>
      <w:lvlText w:val="%4"/>
      <w:lvlJc w:val="left"/>
      <w:pPr>
        <w:ind w:left="27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37C39E8">
      <w:start w:val="1"/>
      <w:numFmt w:val="lowerLetter"/>
      <w:lvlText w:val="%5"/>
      <w:lvlJc w:val="left"/>
      <w:pPr>
        <w:ind w:left="34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518E762">
      <w:start w:val="1"/>
      <w:numFmt w:val="lowerRoman"/>
      <w:lvlText w:val="%6"/>
      <w:lvlJc w:val="left"/>
      <w:pPr>
        <w:ind w:left="41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5AC3DD4">
      <w:start w:val="1"/>
      <w:numFmt w:val="decimal"/>
      <w:lvlText w:val="%7"/>
      <w:lvlJc w:val="left"/>
      <w:pPr>
        <w:ind w:left="48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6021B4">
      <w:start w:val="1"/>
      <w:numFmt w:val="lowerLetter"/>
      <w:lvlText w:val="%8"/>
      <w:lvlJc w:val="left"/>
      <w:pPr>
        <w:ind w:left="56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38C542C">
      <w:start w:val="1"/>
      <w:numFmt w:val="lowerRoman"/>
      <w:lvlText w:val="%9"/>
      <w:lvlJc w:val="left"/>
      <w:pPr>
        <w:ind w:left="63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7805F3"/>
    <w:multiLevelType w:val="hybridMultilevel"/>
    <w:tmpl w:val="CD22412A"/>
    <w:lvl w:ilvl="0" w:tplc="5AC2453A">
      <w:start w:val="1"/>
      <w:numFmt w:val="upperRoman"/>
      <w:lvlText w:val="%1."/>
      <w:lvlJc w:val="left"/>
      <w:pPr>
        <w:ind w:left="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C5AC732">
      <w:start w:val="1"/>
      <w:numFmt w:val="lowerLetter"/>
      <w:lvlText w:val="%2"/>
      <w:lvlJc w:val="left"/>
      <w:pPr>
        <w:ind w:left="13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9DC4DB6">
      <w:start w:val="1"/>
      <w:numFmt w:val="lowerRoman"/>
      <w:lvlText w:val="%3"/>
      <w:lvlJc w:val="left"/>
      <w:pPr>
        <w:ind w:left="20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86E489A">
      <w:start w:val="1"/>
      <w:numFmt w:val="decimal"/>
      <w:lvlText w:val="%4"/>
      <w:lvlJc w:val="left"/>
      <w:pPr>
        <w:ind w:left="27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91439B0">
      <w:start w:val="1"/>
      <w:numFmt w:val="lowerLetter"/>
      <w:lvlText w:val="%5"/>
      <w:lvlJc w:val="left"/>
      <w:pPr>
        <w:ind w:left="34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778C68C">
      <w:start w:val="1"/>
      <w:numFmt w:val="lowerRoman"/>
      <w:lvlText w:val="%6"/>
      <w:lvlJc w:val="left"/>
      <w:pPr>
        <w:ind w:left="42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D6899D8">
      <w:start w:val="1"/>
      <w:numFmt w:val="decimal"/>
      <w:lvlText w:val="%7"/>
      <w:lvlJc w:val="left"/>
      <w:pPr>
        <w:ind w:left="49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F523344">
      <w:start w:val="1"/>
      <w:numFmt w:val="lowerLetter"/>
      <w:lvlText w:val="%8"/>
      <w:lvlJc w:val="left"/>
      <w:pPr>
        <w:ind w:left="56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E6A2FCA">
      <w:start w:val="1"/>
      <w:numFmt w:val="lowerRoman"/>
      <w:lvlText w:val="%9"/>
      <w:lvlJc w:val="left"/>
      <w:pPr>
        <w:ind w:left="63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2C4225"/>
    <w:multiLevelType w:val="hybridMultilevel"/>
    <w:tmpl w:val="B248EC26"/>
    <w:lvl w:ilvl="0" w:tplc="F0581A50">
      <w:start w:val="1"/>
      <w:numFmt w:val="bullet"/>
      <w:lvlText w:val="-"/>
      <w:lvlJc w:val="left"/>
      <w:pPr>
        <w:ind w:left="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866F9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0C17B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9649D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0F4F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228E5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2A8D4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487A4E">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06523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24347134">
    <w:abstractNumId w:val="3"/>
  </w:num>
  <w:num w:numId="2" w16cid:durableId="1530297003">
    <w:abstractNumId w:val="0"/>
  </w:num>
  <w:num w:numId="3" w16cid:durableId="1833177243">
    <w:abstractNumId w:val="2"/>
  </w:num>
  <w:num w:numId="4" w16cid:durableId="302464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96"/>
    <w:rsid w:val="000748E4"/>
    <w:rsid w:val="001B279F"/>
    <w:rsid w:val="002966C4"/>
    <w:rsid w:val="002B4B78"/>
    <w:rsid w:val="00352F4D"/>
    <w:rsid w:val="0045173E"/>
    <w:rsid w:val="005C69C8"/>
    <w:rsid w:val="007568DD"/>
    <w:rsid w:val="007D36ED"/>
    <w:rsid w:val="00825231"/>
    <w:rsid w:val="0088552F"/>
    <w:rsid w:val="008D2896"/>
    <w:rsid w:val="009F2286"/>
    <w:rsid w:val="00A97359"/>
    <w:rsid w:val="00AB0EC0"/>
    <w:rsid w:val="00CD640B"/>
    <w:rsid w:val="00DA583E"/>
    <w:rsid w:val="00E35925"/>
    <w:rsid w:val="00EA3476"/>
    <w:rsid w:val="00F11016"/>
    <w:rsid w:val="00F302BF"/>
    <w:rsid w:val="00FB1F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0FCA"/>
  <w15:docId w15:val="{D96F83AD-1F39-44A1-ACC1-46741D85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line="259" w:lineRule="auto"/>
    </w:pPr>
    <w:rPr>
      <w:rFonts w:ascii="Calibri" w:eastAsia="Calibri" w:hAnsi="Calibri" w:cs="Calibri"/>
      <w:color w:val="000000"/>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footnotedescription">
    <w:name w:val="footnote description"/>
    <w:next w:val="Normaallaad"/>
    <w:link w:val="footnotedescriptionChar"/>
    <w:hidden/>
    <w:pPr>
      <w:spacing w:after="0"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s">
    <w:name w:val="header"/>
    <w:basedOn w:val="Normaallaad"/>
    <w:link w:val="PisMrk"/>
    <w:uiPriority w:val="99"/>
    <w:unhideWhenUsed/>
    <w:rsid w:val="00FB1F3B"/>
    <w:pPr>
      <w:tabs>
        <w:tab w:val="center" w:pos="4536"/>
        <w:tab w:val="right" w:pos="9072"/>
      </w:tabs>
      <w:spacing w:after="0" w:line="240" w:lineRule="auto"/>
    </w:pPr>
  </w:style>
  <w:style w:type="character" w:customStyle="1" w:styleId="PisMrk">
    <w:name w:val="Päis Märk"/>
    <w:basedOn w:val="Liguvaikefont"/>
    <w:link w:val="Pis"/>
    <w:uiPriority w:val="99"/>
    <w:rsid w:val="00FB1F3B"/>
    <w:rPr>
      <w:rFonts w:ascii="Calibri" w:eastAsia="Calibri" w:hAnsi="Calibri" w:cs="Calibri"/>
      <w:color w:val="000000"/>
      <w:sz w:val="22"/>
    </w:rPr>
  </w:style>
  <w:style w:type="paragraph" w:styleId="Jalus">
    <w:name w:val="footer"/>
    <w:basedOn w:val="Normaallaad"/>
    <w:link w:val="JalusMrk"/>
    <w:uiPriority w:val="99"/>
    <w:unhideWhenUsed/>
    <w:rsid w:val="00FB1F3B"/>
    <w:pPr>
      <w:tabs>
        <w:tab w:val="center" w:pos="4536"/>
        <w:tab w:val="right" w:pos="9072"/>
      </w:tabs>
      <w:spacing w:after="0" w:line="240" w:lineRule="auto"/>
    </w:pPr>
  </w:style>
  <w:style w:type="character" w:customStyle="1" w:styleId="JalusMrk">
    <w:name w:val="Jalus Märk"/>
    <w:basedOn w:val="Liguvaikefont"/>
    <w:link w:val="Jalus"/>
    <w:uiPriority w:val="99"/>
    <w:rsid w:val="00FB1F3B"/>
    <w:rPr>
      <w:rFonts w:ascii="Calibri" w:eastAsia="Calibri" w:hAnsi="Calibri" w:cs="Calibri"/>
      <w:color w:val="000000"/>
      <w:sz w:val="22"/>
    </w:rPr>
  </w:style>
  <w:style w:type="table" w:customStyle="1" w:styleId="TableGrid1">
    <w:name w:val="TableGrid1"/>
    <w:rsid w:val="002966C4"/>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inance.ec.europa.eu/news/listing-act-2024-03-15_en" TargetMode="External"/><Relationship Id="rId3" Type="http://schemas.openxmlformats.org/officeDocument/2006/relationships/hyperlink" Target="https://finance.ec.europa.eu/news/listing-act-2024-03-15_en" TargetMode="External"/><Relationship Id="rId7" Type="http://schemas.openxmlformats.org/officeDocument/2006/relationships/hyperlink" Target="https://finance.ec.europa.eu/news/listing-act-2024-03-15_en" TargetMode="External"/><Relationship Id="rId2" Type="http://schemas.openxmlformats.org/officeDocument/2006/relationships/hyperlink" Target="https://finance.ec.europa.eu/news/listing-act-2024-03-15_en" TargetMode="External"/><Relationship Id="rId1" Type="http://schemas.openxmlformats.org/officeDocument/2006/relationships/hyperlink" Target="https://finance.ec.europa.eu/news/listing-act-2024-03-15_en" TargetMode="External"/><Relationship Id="rId6" Type="http://schemas.openxmlformats.org/officeDocument/2006/relationships/hyperlink" Target="https://finance.ec.europa.eu/news/listing-act-2024-03-15_en" TargetMode="External"/><Relationship Id="rId5" Type="http://schemas.openxmlformats.org/officeDocument/2006/relationships/hyperlink" Target="https://finance.ec.europa.eu/news/listing-act-2024-03-15_en" TargetMode="External"/><Relationship Id="rId10" Type="http://schemas.openxmlformats.org/officeDocument/2006/relationships/hyperlink" Target="https://finance.ec.europa.eu/news/listing-act-2024-03-15_en" TargetMode="External"/><Relationship Id="rId4" Type="http://schemas.openxmlformats.org/officeDocument/2006/relationships/hyperlink" Target="https://finance.ec.europa.eu/news/listing-act-2024-03-15_en" TargetMode="External"/><Relationship Id="rId9" Type="http://schemas.openxmlformats.org/officeDocument/2006/relationships/hyperlink" Target="https://finance.ec.europa.eu/news/listing-act-2024-03-15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7673</Words>
  <Characters>44504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Maidla</dc:creator>
  <cp:keywords/>
  <cp:lastModifiedBy>Raina Liiv</cp:lastModifiedBy>
  <cp:revision>2</cp:revision>
  <dcterms:created xsi:type="dcterms:W3CDTF">2025-03-10T13:18:00Z</dcterms:created>
  <dcterms:modified xsi:type="dcterms:W3CDTF">2025-03-10T13:18:00Z</dcterms:modified>
</cp:coreProperties>
</file>