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D506" w14:textId="77777777" w:rsidR="000D3211" w:rsidRDefault="000D3211" w:rsidP="00D741D4">
      <w:pPr>
        <w:spacing w:after="0" w:line="240" w:lineRule="auto"/>
        <w:jc w:val="center"/>
        <w:rPr>
          <w:rFonts w:ascii="Times New Roman" w:eastAsia="MS Gothic" w:hAnsi="Times New Roman" w:cs="Times New Roman"/>
          <w:bCs/>
          <w:sz w:val="24"/>
          <w:szCs w:val="26"/>
        </w:rPr>
      </w:pPr>
    </w:p>
    <w:p w14:paraId="6795F383" w14:textId="77777777" w:rsidR="009C26D3" w:rsidRPr="009C26D3" w:rsidRDefault="009C26D3" w:rsidP="009C26D3">
      <w:pPr>
        <w:keepNext/>
        <w:keepLines/>
        <w:spacing w:after="0" w:line="240" w:lineRule="auto"/>
        <w:jc w:val="right"/>
        <w:outlineLvl w:val="1"/>
        <w:rPr>
          <w:rFonts w:ascii="Times New Roman" w:eastAsia="MS Gothic" w:hAnsi="Times New Roman" w:cs="Times New Roman"/>
          <w:bCs/>
          <w:sz w:val="24"/>
          <w:szCs w:val="26"/>
        </w:rPr>
      </w:pPr>
      <w:bookmarkStart w:id="0" w:name="_Toc3898756"/>
      <w:r w:rsidRPr="009C26D3">
        <w:rPr>
          <w:rFonts w:ascii="Times New Roman" w:eastAsia="MS Gothic" w:hAnsi="Times New Roman" w:cs="Times New Roman"/>
          <w:bCs/>
          <w:sz w:val="24"/>
          <w:szCs w:val="26"/>
        </w:rPr>
        <w:t>Teine lugemine</w:t>
      </w:r>
      <w:bookmarkEnd w:id="0"/>
    </w:p>
    <w:p w14:paraId="7EABE1F8" w14:textId="7A386483" w:rsidR="009C26D3" w:rsidRPr="009C26D3" w:rsidRDefault="009C26D3" w:rsidP="009C26D3">
      <w:pPr>
        <w:spacing w:after="0" w:line="240" w:lineRule="auto"/>
        <w:jc w:val="right"/>
        <w:rPr>
          <w:rFonts w:ascii="Times New Roman" w:eastAsia="Calibri" w:hAnsi="Times New Roman" w:cs="Times New Roman"/>
          <w:sz w:val="24"/>
          <w:szCs w:val="24"/>
        </w:rPr>
      </w:pPr>
      <w:r w:rsidRPr="009C26D3">
        <w:rPr>
          <w:rFonts w:ascii="Times New Roman" w:eastAsia="Calibri" w:hAnsi="Times New Roman" w:cs="Times New Roman"/>
          <w:sz w:val="24"/>
          <w:szCs w:val="24"/>
        </w:rPr>
        <w:t>0</w:t>
      </w:r>
      <w:r>
        <w:rPr>
          <w:rFonts w:ascii="Times New Roman" w:eastAsia="Calibri" w:hAnsi="Times New Roman" w:cs="Times New Roman"/>
          <w:sz w:val="24"/>
          <w:szCs w:val="24"/>
        </w:rPr>
        <w:t>3</w:t>
      </w:r>
      <w:r w:rsidRPr="009C26D3">
        <w:rPr>
          <w:rFonts w:ascii="Times New Roman" w:eastAsia="Calibri" w:hAnsi="Times New Roman" w:cs="Times New Roman"/>
          <w:sz w:val="24"/>
          <w:szCs w:val="24"/>
        </w:rPr>
        <w:t>.1</w:t>
      </w:r>
      <w:r>
        <w:rPr>
          <w:rFonts w:ascii="Times New Roman" w:eastAsia="Calibri" w:hAnsi="Times New Roman" w:cs="Times New Roman"/>
          <w:sz w:val="24"/>
          <w:szCs w:val="24"/>
        </w:rPr>
        <w:t>2</w:t>
      </w:r>
      <w:r w:rsidRPr="009C26D3">
        <w:rPr>
          <w:rFonts w:ascii="Times New Roman" w:eastAsia="Calibri" w:hAnsi="Times New Roman" w:cs="Times New Roman"/>
          <w:sz w:val="24"/>
          <w:szCs w:val="24"/>
        </w:rPr>
        <w:t>.2025</w:t>
      </w:r>
    </w:p>
    <w:p w14:paraId="6080C574" w14:textId="77777777" w:rsidR="000D3211" w:rsidRDefault="000D3211" w:rsidP="00D741D4">
      <w:pPr>
        <w:spacing w:after="0" w:line="240" w:lineRule="auto"/>
        <w:jc w:val="center"/>
        <w:rPr>
          <w:rFonts w:ascii="Times New Roman" w:eastAsia="MS Gothic" w:hAnsi="Times New Roman" w:cs="Times New Roman"/>
          <w:bCs/>
          <w:sz w:val="24"/>
          <w:szCs w:val="26"/>
        </w:rPr>
      </w:pPr>
    </w:p>
    <w:p w14:paraId="6DA5396C" w14:textId="77777777" w:rsidR="000D3211" w:rsidRDefault="000D3211" w:rsidP="00D741D4">
      <w:pPr>
        <w:spacing w:after="0" w:line="240" w:lineRule="auto"/>
        <w:jc w:val="center"/>
        <w:rPr>
          <w:rFonts w:ascii="Times New Roman" w:eastAsia="MS Gothic" w:hAnsi="Times New Roman" w:cs="Times New Roman"/>
          <w:bCs/>
          <w:sz w:val="24"/>
          <w:szCs w:val="26"/>
        </w:rPr>
      </w:pPr>
    </w:p>
    <w:p w14:paraId="683363F7" w14:textId="76BD75C4" w:rsidR="00D741D4" w:rsidRDefault="00D741D4" w:rsidP="00D741D4">
      <w:pPr>
        <w:spacing w:after="0" w:line="240" w:lineRule="auto"/>
        <w:jc w:val="center"/>
        <w:rPr>
          <w:rFonts w:ascii="Times New Roman" w:eastAsia="MS Mincho" w:hAnsi="Times New Roman" w:cs="Times New Roman"/>
          <w:b/>
          <w:sz w:val="72"/>
          <w:szCs w:val="72"/>
        </w:rPr>
      </w:pPr>
      <w:r>
        <w:rPr>
          <w:rFonts w:ascii="Times New Roman" w:eastAsia="MS Mincho" w:hAnsi="Times New Roman" w:cs="Times New Roman"/>
          <w:b/>
          <w:sz w:val="72"/>
          <w:szCs w:val="72"/>
        </w:rPr>
        <w:t>739 SE</w:t>
      </w:r>
      <w:r w:rsidR="00351CB9">
        <w:rPr>
          <w:rFonts w:ascii="Times New Roman" w:eastAsia="MS Mincho" w:hAnsi="Times New Roman" w:cs="Times New Roman"/>
          <w:b/>
          <w:sz w:val="72"/>
          <w:szCs w:val="72"/>
        </w:rPr>
        <w:t xml:space="preserve"> II</w:t>
      </w:r>
    </w:p>
    <w:p w14:paraId="168EFB9C" w14:textId="77777777" w:rsidR="00D741D4" w:rsidRDefault="00D741D4" w:rsidP="00D741D4">
      <w:pPr>
        <w:spacing w:after="0" w:line="240" w:lineRule="auto"/>
        <w:jc w:val="center"/>
        <w:rPr>
          <w:rFonts w:ascii="Times New Roman" w:eastAsia="Calibri" w:hAnsi="Times New Roman" w:cs="Times New Roman"/>
          <w:b/>
          <w:kern w:val="0"/>
          <w:sz w:val="32"/>
          <w:szCs w:val="32"/>
          <w14:ligatures w14:val="none"/>
        </w:rPr>
      </w:pPr>
      <w:r>
        <w:rPr>
          <w:rFonts w:ascii="Times New Roman" w:eastAsia="Calibri" w:hAnsi="Times New Roman" w:cs="Times New Roman"/>
          <w:b/>
          <w:kern w:val="0"/>
          <w:sz w:val="32"/>
          <w:szCs w:val="32"/>
          <w14:ligatures w14:val="none"/>
        </w:rPr>
        <w:t>Muudatusettepanekute loetelu</w:t>
      </w:r>
    </w:p>
    <w:p w14:paraId="06575356" w14:textId="69C7EFF5" w:rsidR="00D741D4" w:rsidRDefault="007E4062" w:rsidP="00D741D4">
      <w:pPr>
        <w:spacing w:after="0" w:line="240" w:lineRule="auto"/>
        <w:jc w:val="center"/>
        <w:rPr>
          <w:rFonts w:ascii="Times New Roman" w:hAnsi="Times New Roman" w:cs="Times New Roman"/>
          <w:b/>
          <w:bCs/>
          <w:color w:val="000000"/>
          <w:sz w:val="32"/>
          <w:szCs w:val="32"/>
        </w:rPr>
      </w:pPr>
      <w:r>
        <w:rPr>
          <w:rFonts w:ascii="Times New Roman" w:hAnsi="Times New Roman" w:cs="Times New Roman"/>
          <w:b/>
          <w:sz w:val="32"/>
          <w:szCs w:val="32"/>
        </w:rPr>
        <w:t>k</w:t>
      </w:r>
      <w:r w:rsidR="00D741D4" w:rsidRPr="00D741D4">
        <w:rPr>
          <w:rFonts w:ascii="Times New Roman" w:hAnsi="Times New Roman" w:cs="Times New Roman"/>
          <w:b/>
          <w:sz w:val="32"/>
          <w:szCs w:val="32"/>
        </w:rPr>
        <w:t>überturvalisuse seaduse ja teiste seaduste muutmise seadus</w:t>
      </w:r>
      <w:r w:rsidR="00D741D4">
        <w:rPr>
          <w:rFonts w:ascii="Times New Roman" w:hAnsi="Times New Roman" w:cs="Times New Roman"/>
          <w:b/>
          <w:sz w:val="32"/>
          <w:szCs w:val="32"/>
        </w:rPr>
        <w:t>e</w:t>
      </w:r>
      <w:r w:rsidR="00D741D4" w:rsidRPr="00D741D4">
        <w:rPr>
          <w:rFonts w:ascii="Times New Roman" w:hAnsi="Times New Roman" w:cs="Times New Roman"/>
          <w:b/>
          <w:sz w:val="32"/>
          <w:szCs w:val="32"/>
        </w:rPr>
        <w:t xml:space="preserve"> (küberturvalisuse 2. direktiivi ülevõtmine</w:t>
      </w:r>
      <w:r w:rsidR="00D741D4">
        <w:rPr>
          <w:rFonts w:ascii="Times New Roman" w:hAnsi="Times New Roman" w:cs="Times New Roman"/>
          <w:b/>
          <w:sz w:val="32"/>
          <w:szCs w:val="32"/>
        </w:rPr>
        <w:t>) eelnõu</w:t>
      </w:r>
      <w:r w:rsidR="00D741D4" w:rsidRPr="00D741D4">
        <w:rPr>
          <w:rFonts w:ascii="Times New Roman" w:hAnsi="Times New Roman" w:cs="Times New Roman"/>
          <w:b/>
          <w:sz w:val="32"/>
          <w:szCs w:val="32"/>
        </w:rPr>
        <w:t xml:space="preserve"> </w:t>
      </w:r>
      <w:r w:rsidR="00D741D4">
        <w:rPr>
          <w:rFonts w:ascii="Times New Roman" w:hAnsi="Times New Roman" w:cs="Times New Roman"/>
          <w:b/>
          <w:sz w:val="32"/>
          <w:szCs w:val="32"/>
        </w:rPr>
        <w:t>teiseks lugemiseks</w:t>
      </w:r>
    </w:p>
    <w:p w14:paraId="5F24BE8A" w14:textId="77777777" w:rsidR="00D741D4" w:rsidRDefault="00D741D4" w:rsidP="00D741D4">
      <w:pPr>
        <w:spacing w:after="0" w:line="240" w:lineRule="auto"/>
        <w:rPr>
          <w:rFonts w:ascii="Times New Roman" w:hAnsi="Times New Roman" w:cs="Times New Roman"/>
          <w:sz w:val="24"/>
          <w:szCs w:val="24"/>
        </w:rPr>
      </w:pPr>
    </w:p>
    <w:p w14:paraId="7625C178" w14:textId="6C632861" w:rsidR="007E4062" w:rsidRPr="007E4062" w:rsidRDefault="00D741D4" w:rsidP="009563C4">
      <w:pPr>
        <w:pStyle w:val="Vahedeta"/>
        <w:jc w:val="both"/>
        <w:rPr>
          <w:rFonts w:ascii="Times New Roman" w:hAnsi="Times New Roman" w:cs="Times New Roman"/>
        </w:rPr>
      </w:pPr>
      <w:r>
        <w:rPr>
          <w:rFonts w:ascii="Times New Roman" w:eastAsia="Times New Roman" w:hAnsi="Times New Roman" w:cs="Times New Roman"/>
          <w:b/>
          <w:bCs/>
          <w:kern w:val="0"/>
          <w:sz w:val="40"/>
          <w:szCs w:val="40"/>
          <w14:ligatures w14:val="none"/>
        </w:rPr>
        <w:t>1</w:t>
      </w:r>
      <w:r w:rsidRPr="007E4062">
        <w:rPr>
          <w:rFonts w:ascii="Times New Roman" w:eastAsia="Times New Roman" w:hAnsi="Times New Roman" w:cs="Times New Roman"/>
          <w:b/>
          <w:bCs/>
          <w:kern w:val="0"/>
          <w14:ligatures w14:val="none"/>
        </w:rPr>
        <w:t xml:space="preserve">. </w:t>
      </w:r>
      <w:r w:rsidR="0050627C">
        <w:rPr>
          <w:rFonts w:ascii="Times New Roman" w:eastAsia="Times New Roman" w:hAnsi="Times New Roman" w:cs="Times New Roman"/>
          <w:kern w:val="0"/>
          <w14:ligatures w14:val="none"/>
        </w:rPr>
        <w:t>Täiendada e</w:t>
      </w:r>
      <w:r w:rsidR="00EA44C2">
        <w:rPr>
          <w:rFonts w:ascii="Times New Roman" w:eastAsia="Times New Roman" w:hAnsi="Times New Roman" w:cs="Times New Roman"/>
          <w:kern w:val="0"/>
          <w14:ligatures w14:val="none"/>
        </w:rPr>
        <w:t>elnõu § 1 punkti</w:t>
      </w:r>
      <w:r w:rsidR="00A176EA">
        <w:rPr>
          <w:rFonts w:ascii="Times New Roman" w:eastAsia="Times New Roman" w:hAnsi="Times New Roman" w:cs="Times New Roman"/>
          <w:kern w:val="0"/>
          <w14:ligatures w14:val="none"/>
        </w:rPr>
        <w:t>ga</w:t>
      </w:r>
      <w:r w:rsidR="00EA44C2">
        <w:rPr>
          <w:rFonts w:ascii="Times New Roman" w:eastAsia="Times New Roman" w:hAnsi="Times New Roman" w:cs="Times New Roman"/>
          <w:kern w:val="0"/>
          <w14:ligatures w14:val="none"/>
        </w:rPr>
        <w:t xml:space="preserve"> 6 </w:t>
      </w:r>
      <w:r w:rsidRPr="007E4062">
        <w:rPr>
          <w:rFonts w:ascii="Times New Roman" w:hAnsi="Times New Roman" w:cs="Times New Roman"/>
        </w:rPr>
        <w:t xml:space="preserve">muudetavat §-i 2 uue punktiga </w:t>
      </w:r>
      <w:r w:rsidR="007E4062" w:rsidRPr="007E4062">
        <w:rPr>
          <w:rFonts w:ascii="Times New Roman" w:hAnsi="Times New Roman" w:cs="Times New Roman"/>
        </w:rPr>
        <w:t xml:space="preserve">14 </w:t>
      </w:r>
      <w:r w:rsidR="007E4062">
        <w:rPr>
          <w:rFonts w:ascii="Times New Roman" w:hAnsi="Times New Roman" w:cs="Times New Roman"/>
        </w:rPr>
        <w:t xml:space="preserve">ja </w:t>
      </w:r>
      <w:r w:rsidR="007E4062" w:rsidRPr="007E4062">
        <w:rPr>
          <w:rFonts w:ascii="Times New Roman" w:hAnsi="Times New Roman" w:cs="Times New Roman"/>
        </w:rPr>
        <w:t>muuta järgnevat numeratsiooni vastavalt:</w:t>
      </w:r>
    </w:p>
    <w:p w14:paraId="217C1FFE" w14:textId="77777777" w:rsidR="007E4062" w:rsidRPr="007E4062" w:rsidRDefault="007E4062" w:rsidP="009563C4">
      <w:pPr>
        <w:spacing w:after="0" w:line="240" w:lineRule="auto"/>
        <w:jc w:val="both"/>
        <w:rPr>
          <w:rFonts w:ascii="Times New Roman" w:hAnsi="Times New Roman" w:cs="Times New Roman"/>
          <w:sz w:val="24"/>
          <w:szCs w:val="24"/>
        </w:rPr>
      </w:pPr>
    </w:p>
    <w:p w14:paraId="6DA8BA86" w14:textId="2C49A0F4" w:rsidR="007E4062" w:rsidRPr="009563C4" w:rsidRDefault="00155F1E" w:rsidP="009563C4">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w:t>
      </w:r>
      <w:r w:rsidR="007E4062" w:rsidRPr="00BB3384">
        <w:rPr>
          <w:rFonts w:ascii="Times New Roman" w:hAnsi="Times New Roman" w:cs="Times New Roman"/>
          <w:sz w:val="24"/>
          <w:szCs w:val="24"/>
          <w:u w:val="single"/>
        </w:rPr>
        <w:t>1</w:t>
      </w:r>
      <w:r w:rsidR="00792C58">
        <w:rPr>
          <w:rFonts w:ascii="Times New Roman" w:hAnsi="Times New Roman" w:cs="Times New Roman"/>
          <w:sz w:val="24"/>
          <w:szCs w:val="24"/>
          <w:u w:val="single"/>
        </w:rPr>
        <w:t>4</w:t>
      </w:r>
      <w:r w:rsidR="007E4062" w:rsidRPr="00BB3384">
        <w:rPr>
          <w:rFonts w:ascii="Times New Roman" w:hAnsi="Times New Roman" w:cs="Times New Roman"/>
          <w:sz w:val="24"/>
          <w:szCs w:val="24"/>
          <w:u w:val="single"/>
        </w:rPr>
        <w:t xml:space="preserve">) </w:t>
      </w:r>
      <w:r w:rsidR="00570497" w:rsidRPr="00BB3384">
        <w:rPr>
          <w:rFonts w:ascii="Times New Roman" w:hAnsi="Times New Roman" w:cs="Times New Roman"/>
          <w:sz w:val="24"/>
          <w:szCs w:val="24"/>
          <w:u w:val="single"/>
        </w:rPr>
        <w:t xml:space="preserve">järelkontroll </w:t>
      </w:r>
      <w:r w:rsidR="0046092B">
        <w:rPr>
          <w:rFonts w:ascii="Times New Roman" w:hAnsi="Times New Roman" w:cs="Times New Roman"/>
          <w:sz w:val="24"/>
          <w:szCs w:val="24"/>
          <w:u w:val="single"/>
        </w:rPr>
        <w:t>–</w:t>
      </w:r>
      <w:r w:rsidR="00570497" w:rsidRPr="00BB3384">
        <w:rPr>
          <w:rFonts w:ascii="Times New Roman" w:hAnsi="Times New Roman" w:cs="Times New Roman"/>
          <w:sz w:val="24"/>
          <w:szCs w:val="24"/>
          <w:u w:val="single"/>
        </w:rPr>
        <w:t xml:space="preserve"> </w:t>
      </w:r>
      <w:r w:rsidR="00A12C1B" w:rsidRPr="000D1A63">
        <w:rPr>
          <w:rFonts w:ascii="Times New Roman" w:hAnsi="Times New Roman" w:cs="Times New Roman"/>
          <w:sz w:val="24"/>
          <w:szCs w:val="24"/>
          <w:u w:val="single"/>
        </w:rPr>
        <w:t>järelevalve</w:t>
      </w:r>
      <w:r w:rsidR="0046092B" w:rsidRPr="00735F58">
        <w:rPr>
          <w:rFonts w:ascii="Times New Roman" w:hAnsi="Times New Roman" w:cs="Times New Roman"/>
          <w:sz w:val="24"/>
          <w:szCs w:val="24"/>
          <w:u w:val="single"/>
        </w:rPr>
        <w:t>, mis on seotud</w:t>
      </w:r>
      <w:r w:rsidR="00A12C1B" w:rsidRPr="00A12C1B">
        <w:rPr>
          <w:rFonts w:ascii="Times New Roman" w:hAnsi="Times New Roman" w:cs="Times New Roman"/>
          <w:sz w:val="24"/>
          <w:szCs w:val="24"/>
          <w:u w:val="single"/>
        </w:rPr>
        <w:t xml:space="preserve"> küberintsidendile</w:t>
      </w:r>
      <w:r w:rsidR="00FE7A72">
        <w:rPr>
          <w:rFonts w:ascii="Times New Roman" w:hAnsi="Times New Roman" w:cs="Times New Roman"/>
          <w:sz w:val="24"/>
          <w:szCs w:val="24"/>
          <w:u w:val="single"/>
        </w:rPr>
        <w:t xml:space="preserve"> tagantjärele reageerimisega</w:t>
      </w:r>
      <w:r w:rsidR="00A12C1B" w:rsidRPr="00A12C1B">
        <w:rPr>
          <w:rFonts w:ascii="Times New Roman" w:hAnsi="Times New Roman" w:cs="Times New Roman"/>
          <w:sz w:val="24"/>
          <w:szCs w:val="24"/>
          <w:u w:val="single"/>
        </w:rPr>
        <w:t xml:space="preserve"> või </w:t>
      </w:r>
      <w:r w:rsidR="00AB61A0">
        <w:rPr>
          <w:rFonts w:ascii="Times New Roman" w:hAnsi="Times New Roman" w:cs="Times New Roman"/>
          <w:sz w:val="24"/>
          <w:szCs w:val="24"/>
          <w:u w:val="single"/>
        </w:rPr>
        <w:t>küberintsidendi</w:t>
      </w:r>
      <w:r w:rsidR="00A12C1B" w:rsidRPr="00A12C1B">
        <w:rPr>
          <w:rFonts w:ascii="Times New Roman" w:hAnsi="Times New Roman" w:cs="Times New Roman"/>
          <w:sz w:val="24"/>
          <w:szCs w:val="24"/>
          <w:u w:val="single"/>
        </w:rPr>
        <w:t xml:space="preserve"> tekkimise vahetule ohule täiendav</w:t>
      </w:r>
      <w:r w:rsidR="00F62B0B">
        <w:rPr>
          <w:rFonts w:ascii="Times New Roman" w:hAnsi="Times New Roman" w:cs="Times New Roman"/>
          <w:sz w:val="24"/>
          <w:szCs w:val="24"/>
          <w:u w:val="single"/>
        </w:rPr>
        <w:t>a</w:t>
      </w:r>
      <w:r w:rsidR="00A12C1B" w:rsidRPr="00A12C1B">
        <w:rPr>
          <w:rFonts w:ascii="Times New Roman" w:hAnsi="Times New Roman" w:cs="Times New Roman"/>
          <w:sz w:val="24"/>
          <w:szCs w:val="24"/>
          <w:u w:val="single"/>
        </w:rPr>
        <w:t xml:space="preserve"> kontroll</w:t>
      </w:r>
      <w:r w:rsidR="00F62B0B">
        <w:rPr>
          <w:rFonts w:ascii="Times New Roman" w:hAnsi="Times New Roman" w:cs="Times New Roman"/>
          <w:sz w:val="24"/>
          <w:szCs w:val="24"/>
          <w:u w:val="single"/>
        </w:rPr>
        <w:t>iga</w:t>
      </w:r>
      <w:r w:rsidR="00A12C1B" w:rsidRPr="00A12C1B">
        <w:rPr>
          <w:rFonts w:ascii="Times New Roman" w:hAnsi="Times New Roman" w:cs="Times New Roman"/>
          <w:sz w:val="24"/>
          <w:szCs w:val="24"/>
          <w:u w:val="single"/>
        </w:rPr>
        <w:t>, lähtudes tõenditest, vihjetest või teabest, millega on juhitud järelevalveasutuse tähelepanu küberintsidendile või selle vahetu tekkimise ohule, avalikult kättesaadavast teabest, või teabest, mis on saadud või loodud järelevalveasutuse muu ülesande täitmisel;“</w:t>
      </w:r>
      <w:r>
        <w:rPr>
          <w:rFonts w:ascii="Times New Roman" w:hAnsi="Times New Roman" w:cs="Times New Roman"/>
          <w:sz w:val="24"/>
          <w:szCs w:val="24"/>
          <w:u w:val="single"/>
        </w:rPr>
        <w:t>.</w:t>
      </w:r>
    </w:p>
    <w:p w14:paraId="5544C4D0" w14:textId="77777777" w:rsidR="00D741D4" w:rsidRPr="007E4062" w:rsidRDefault="00D741D4" w:rsidP="0047670C">
      <w:pPr>
        <w:spacing w:after="0" w:line="240" w:lineRule="auto"/>
        <w:jc w:val="both"/>
        <w:rPr>
          <w:rFonts w:ascii="Times New Roman" w:hAnsi="Times New Roman" w:cs="Times New Roman"/>
          <w:sz w:val="24"/>
          <w:szCs w:val="24"/>
        </w:rPr>
      </w:pPr>
    </w:p>
    <w:p w14:paraId="1E3B247B" w14:textId="52DFE0CD" w:rsidR="00570497" w:rsidRDefault="00D741D4" w:rsidP="005F3A63">
      <w:pPr>
        <w:pStyle w:val="Vahedeta"/>
        <w:jc w:val="both"/>
        <w:rPr>
          <w:rFonts w:ascii="Times New Roman" w:eastAsia="Times New Roman" w:hAnsi="Times New Roman" w:cs="Times New Roman"/>
          <w:i/>
          <w:iCs/>
          <w:lang w:eastAsia="da-DK"/>
        </w:rPr>
      </w:pPr>
      <w:r w:rsidRPr="007E4062">
        <w:rPr>
          <w:rFonts w:ascii="Times New Roman" w:eastAsia="Times New Roman" w:hAnsi="Times New Roman" w:cs="Times New Roman"/>
          <w:b/>
          <w:bCs/>
          <w:i/>
          <w:iCs/>
          <w:lang w:eastAsia="da-DK"/>
        </w:rPr>
        <w:t>Selgitus</w:t>
      </w:r>
      <w:r w:rsidRPr="007E4062">
        <w:rPr>
          <w:rFonts w:ascii="Times New Roman" w:eastAsia="Times New Roman" w:hAnsi="Times New Roman" w:cs="Times New Roman"/>
          <w:b/>
          <w:bCs/>
          <w:lang w:eastAsia="da-DK"/>
        </w:rPr>
        <w:t>:</w:t>
      </w:r>
      <w:r w:rsidRPr="007E4062">
        <w:rPr>
          <w:rFonts w:ascii="Times New Roman" w:eastAsia="Times New Roman" w:hAnsi="Times New Roman" w:cs="Times New Roman"/>
          <w:i/>
          <w:iCs/>
          <w:lang w:eastAsia="da-DK"/>
        </w:rPr>
        <w:t xml:space="preserve"> </w:t>
      </w:r>
      <w:r w:rsidR="00570497">
        <w:rPr>
          <w:rFonts w:ascii="Times New Roman" w:eastAsia="Times New Roman" w:hAnsi="Times New Roman" w:cs="Times New Roman"/>
          <w:i/>
          <w:iCs/>
          <w:lang w:eastAsia="da-DK"/>
        </w:rPr>
        <w:t>infotehnoloogia valdkonnas tegutsevaid ettevõtjaid koondav esindusorganisatsioon Eesti Infotehnoloogia ja Telekommunikatsiooni Liit (edaspidi ITL) on Riigikogu riigikaitsekomisjonile saatnud seaduseelnõu 739 SE menetluse raames kirja, milles muuhulgas juhitakse komisjoni tähele</w:t>
      </w:r>
      <w:r w:rsidR="00DD552A">
        <w:rPr>
          <w:rFonts w:ascii="Times New Roman" w:eastAsia="Times New Roman" w:hAnsi="Times New Roman" w:cs="Times New Roman"/>
          <w:i/>
          <w:iCs/>
          <w:lang w:eastAsia="da-DK"/>
        </w:rPr>
        <w:t xml:space="preserve">panu, et järelevalvega setud mõistete osas puudub selgus. </w:t>
      </w:r>
      <w:r w:rsidR="004D5B6C">
        <w:rPr>
          <w:rFonts w:ascii="Times New Roman" w:eastAsia="Times New Roman" w:hAnsi="Times New Roman" w:cs="Times New Roman"/>
          <w:i/>
          <w:iCs/>
          <w:lang w:eastAsia="da-DK"/>
        </w:rPr>
        <w:t>M</w:t>
      </w:r>
      <w:r w:rsidR="00DD552A" w:rsidRPr="00DD552A">
        <w:rPr>
          <w:rFonts w:ascii="Times New Roman" w:eastAsia="Times New Roman" w:hAnsi="Times New Roman" w:cs="Times New Roman"/>
          <w:i/>
          <w:iCs/>
          <w:lang w:eastAsia="da-DK"/>
        </w:rPr>
        <w:t xml:space="preserve">õistete reaalne sisustamine ja ühene arusaam on </w:t>
      </w:r>
      <w:r w:rsidR="004D5B6C">
        <w:rPr>
          <w:rFonts w:ascii="Times New Roman" w:eastAsia="Times New Roman" w:hAnsi="Times New Roman" w:cs="Times New Roman"/>
          <w:i/>
          <w:iCs/>
          <w:lang w:eastAsia="da-DK"/>
        </w:rPr>
        <w:t xml:space="preserve">ITL sõnul </w:t>
      </w:r>
      <w:r w:rsidR="00DD552A" w:rsidRPr="00DD552A">
        <w:rPr>
          <w:rFonts w:ascii="Times New Roman" w:eastAsia="Times New Roman" w:hAnsi="Times New Roman" w:cs="Times New Roman"/>
          <w:i/>
          <w:iCs/>
          <w:lang w:eastAsia="da-DK"/>
        </w:rPr>
        <w:t>vajalik nii järelevalveasutusele kui ka neile, kelle üle järelevalvet teostatakse. Eelnõu subjektidel peab olema võimalik eelnõust aru saada,</w:t>
      </w:r>
      <w:r w:rsidR="004D5B6C">
        <w:rPr>
          <w:rFonts w:ascii="Times New Roman" w:eastAsia="Times New Roman" w:hAnsi="Times New Roman" w:cs="Times New Roman"/>
          <w:i/>
          <w:iCs/>
          <w:lang w:eastAsia="da-DK"/>
        </w:rPr>
        <w:t xml:space="preserve"> </w:t>
      </w:r>
      <w:r w:rsidR="004D5B6C" w:rsidRPr="004D5B6C">
        <w:rPr>
          <w:rFonts w:ascii="Times New Roman" w:eastAsia="Times New Roman" w:hAnsi="Times New Roman" w:cs="Times New Roman"/>
          <w:i/>
          <w:iCs/>
          <w:lang w:eastAsia="da-DK"/>
        </w:rPr>
        <w:t>millised õigused on Riigi Infosüsteemi Ametil</w:t>
      </w:r>
      <w:r w:rsidR="005A0000">
        <w:rPr>
          <w:rFonts w:ascii="Times New Roman" w:eastAsia="Times New Roman" w:hAnsi="Times New Roman" w:cs="Times New Roman"/>
          <w:i/>
          <w:iCs/>
          <w:lang w:eastAsia="da-DK"/>
        </w:rPr>
        <w:t xml:space="preserve"> (edaspidi RIA)</w:t>
      </w:r>
      <w:r w:rsidR="004D5B6C" w:rsidRPr="004D5B6C">
        <w:rPr>
          <w:rFonts w:ascii="Times New Roman" w:eastAsia="Times New Roman" w:hAnsi="Times New Roman" w:cs="Times New Roman"/>
          <w:i/>
          <w:iCs/>
          <w:lang w:eastAsia="da-DK"/>
        </w:rPr>
        <w:t xml:space="preserve"> ja millised subjektil</w:t>
      </w:r>
      <w:r w:rsidR="004D5B6C">
        <w:rPr>
          <w:rFonts w:ascii="Times New Roman" w:eastAsia="Times New Roman" w:hAnsi="Times New Roman" w:cs="Times New Roman"/>
          <w:i/>
          <w:iCs/>
          <w:lang w:eastAsia="da-DK"/>
        </w:rPr>
        <w:t xml:space="preserve">. Riigikaitsekomisjon palus 10.11.2025 toimunud avalikul koosolekul eelnõu algataja esindajal Justiits- ja Digiministeeriumil (edaspidi JDM) kujundada tõstatatud küsimuses oma seisukoht ning võimalusel leida ka kokkulepe märkuse esitanud ITL-iga. </w:t>
      </w:r>
    </w:p>
    <w:p w14:paraId="5990B09D" w14:textId="77777777" w:rsidR="00570497" w:rsidRDefault="00570497" w:rsidP="005F3A63">
      <w:pPr>
        <w:pStyle w:val="Vahedeta"/>
        <w:jc w:val="both"/>
        <w:rPr>
          <w:rFonts w:ascii="Times New Roman" w:eastAsia="Times New Roman" w:hAnsi="Times New Roman" w:cs="Times New Roman"/>
          <w:i/>
          <w:iCs/>
          <w:lang w:eastAsia="da-DK"/>
        </w:rPr>
      </w:pPr>
    </w:p>
    <w:p w14:paraId="38A36A30" w14:textId="49E9D7FB" w:rsidR="00DD552A" w:rsidRPr="00DD552A" w:rsidRDefault="00CA64A0" w:rsidP="005F3A63">
      <w:pPr>
        <w:pStyle w:val="Vahedeta"/>
        <w:jc w:val="both"/>
        <w:rPr>
          <w:rFonts w:ascii="Times New Roman" w:eastAsia="Times New Roman" w:hAnsi="Times New Roman" w:cs="Times New Roman"/>
          <w:i/>
          <w:iCs/>
          <w:lang w:eastAsia="da-DK"/>
        </w:rPr>
      </w:pPr>
      <w:r>
        <w:rPr>
          <w:rFonts w:ascii="Times New Roman" w:eastAsia="Times New Roman" w:hAnsi="Times New Roman" w:cs="Times New Roman"/>
          <w:i/>
          <w:iCs/>
          <w:lang w:eastAsia="da-DK"/>
        </w:rPr>
        <w:t>K</w:t>
      </w:r>
      <w:r w:rsidR="002E7787">
        <w:rPr>
          <w:rFonts w:ascii="Times New Roman" w:eastAsia="Times New Roman" w:hAnsi="Times New Roman" w:cs="Times New Roman"/>
          <w:i/>
          <w:iCs/>
          <w:lang w:eastAsia="da-DK"/>
        </w:rPr>
        <w:t xml:space="preserve">überturvalisuse </w:t>
      </w:r>
      <w:r w:rsidR="00DD552A" w:rsidRPr="00DD552A">
        <w:rPr>
          <w:rFonts w:ascii="Times New Roman" w:eastAsia="Times New Roman" w:hAnsi="Times New Roman" w:cs="Times New Roman"/>
          <w:i/>
          <w:iCs/>
          <w:lang w:eastAsia="da-DK"/>
        </w:rPr>
        <w:t>2</w:t>
      </w:r>
      <w:r w:rsidR="002E7787">
        <w:rPr>
          <w:rFonts w:ascii="Times New Roman" w:eastAsia="Times New Roman" w:hAnsi="Times New Roman" w:cs="Times New Roman"/>
          <w:i/>
          <w:iCs/>
          <w:lang w:eastAsia="da-DK"/>
        </w:rPr>
        <w:t xml:space="preserve">. </w:t>
      </w:r>
      <w:r w:rsidR="00DD552A" w:rsidRPr="00DD552A">
        <w:rPr>
          <w:rFonts w:ascii="Times New Roman" w:eastAsia="Times New Roman" w:hAnsi="Times New Roman" w:cs="Times New Roman"/>
          <w:i/>
          <w:iCs/>
          <w:lang w:eastAsia="da-DK"/>
        </w:rPr>
        <w:t>direktiiv eristab</w:t>
      </w:r>
      <w:r w:rsidR="00406547">
        <w:rPr>
          <w:rFonts w:ascii="Times New Roman" w:eastAsia="Times New Roman" w:hAnsi="Times New Roman" w:cs="Times New Roman"/>
          <w:i/>
          <w:iCs/>
          <w:lang w:eastAsia="da-DK"/>
        </w:rPr>
        <w:t xml:space="preserve"> üliolulise üksuse ja olulise üksuse</w:t>
      </w:r>
      <w:r w:rsidR="00DD552A" w:rsidRPr="00DD552A">
        <w:rPr>
          <w:rFonts w:ascii="Times New Roman" w:eastAsia="Times New Roman" w:hAnsi="Times New Roman" w:cs="Times New Roman"/>
          <w:i/>
          <w:iCs/>
          <w:lang w:eastAsia="da-DK"/>
        </w:rPr>
        <w:t xml:space="preserve"> järelevalve korraldust. </w:t>
      </w:r>
      <w:r w:rsidR="000A1304">
        <w:rPr>
          <w:rFonts w:ascii="Times New Roman" w:eastAsia="Times New Roman" w:hAnsi="Times New Roman" w:cs="Times New Roman"/>
          <w:i/>
          <w:iCs/>
          <w:lang w:eastAsia="da-DK"/>
        </w:rPr>
        <w:t>O</w:t>
      </w:r>
      <w:r w:rsidR="000345FE">
        <w:rPr>
          <w:rFonts w:ascii="Times New Roman" w:eastAsia="Times New Roman" w:hAnsi="Times New Roman" w:cs="Times New Roman"/>
          <w:i/>
          <w:iCs/>
          <w:lang w:eastAsia="da-DK"/>
        </w:rPr>
        <w:t>lulise üksuse</w:t>
      </w:r>
      <w:r w:rsidR="00DD552A" w:rsidRPr="00DD552A">
        <w:rPr>
          <w:rFonts w:ascii="Times New Roman" w:eastAsia="Times New Roman" w:hAnsi="Times New Roman" w:cs="Times New Roman"/>
          <w:i/>
          <w:iCs/>
          <w:lang w:eastAsia="da-DK"/>
        </w:rPr>
        <w:t xml:space="preserve"> suhtes</w:t>
      </w:r>
      <w:r w:rsidR="00B54557">
        <w:rPr>
          <w:rFonts w:ascii="Times New Roman" w:eastAsia="Times New Roman" w:hAnsi="Times New Roman" w:cs="Times New Roman"/>
          <w:i/>
          <w:iCs/>
          <w:lang w:eastAsia="da-DK"/>
        </w:rPr>
        <w:t xml:space="preserve"> tehakse</w:t>
      </w:r>
      <w:r w:rsidR="00E34DAD">
        <w:rPr>
          <w:rFonts w:ascii="Times New Roman" w:eastAsia="Times New Roman" w:hAnsi="Times New Roman" w:cs="Times New Roman"/>
          <w:i/>
          <w:iCs/>
          <w:lang w:eastAsia="da-DK"/>
        </w:rPr>
        <w:t xml:space="preserve"> ennekõike</w:t>
      </w:r>
      <w:r w:rsidR="00DD552A" w:rsidRPr="00DD552A">
        <w:rPr>
          <w:rFonts w:ascii="Times New Roman" w:eastAsia="Times New Roman" w:hAnsi="Times New Roman" w:cs="Times New Roman"/>
          <w:i/>
          <w:iCs/>
          <w:lang w:eastAsia="da-DK"/>
        </w:rPr>
        <w:t xml:space="preserve"> järelkontrolli. Seetõttu on vajadus ka defineerida </w:t>
      </w:r>
      <w:r w:rsidR="00D5526D">
        <w:rPr>
          <w:rFonts w:ascii="Times New Roman" w:eastAsia="Times New Roman" w:hAnsi="Times New Roman" w:cs="Times New Roman"/>
          <w:i/>
          <w:iCs/>
          <w:lang w:eastAsia="da-DK"/>
        </w:rPr>
        <w:t>selle</w:t>
      </w:r>
      <w:r w:rsidR="00DD552A" w:rsidRPr="00DD552A">
        <w:rPr>
          <w:rFonts w:ascii="Times New Roman" w:eastAsia="Times New Roman" w:hAnsi="Times New Roman" w:cs="Times New Roman"/>
          <w:i/>
          <w:iCs/>
          <w:lang w:eastAsia="da-DK"/>
        </w:rPr>
        <w:t xml:space="preserve"> järelevalve korralduse olemust.</w:t>
      </w:r>
    </w:p>
    <w:p w14:paraId="702D91FF" w14:textId="1121AF95" w:rsidR="00DD552A" w:rsidRPr="00DD552A" w:rsidRDefault="00DD552A" w:rsidP="005F3A63">
      <w:pPr>
        <w:pStyle w:val="Vahedeta"/>
        <w:jc w:val="both"/>
        <w:rPr>
          <w:rFonts w:ascii="Times New Roman" w:eastAsia="Times New Roman" w:hAnsi="Times New Roman" w:cs="Times New Roman"/>
          <w:i/>
          <w:iCs/>
          <w:lang w:eastAsia="da-DK"/>
        </w:rPr>
      </w:pPr>
      <w:r w:rsidRPr="00DD552A">
        <w:rPr>
          <w:rFonts w:ascii="Times New Roman" w:eastAsia="Times New Roman" w:hAnsi="Times New Roman" w:cs="Times New Roman"/>
          <w:i/>
          <w:iCs/>
          <w:lang w:eastAsia="da-DK"/>
        </w:rPr>
        <w:t>Järelevalve korralduse hõlmab nii korrakaitseseaduse alusel toimuvat riiklikku järelevalve menetlust kui ka Vabariigi Valitsuse seaduse alusel toimuvat haldusjärelevalve menetlust. Mõlema</w:t>
      </w:r>
      <w:r w:rsidR="001573C8">
        <w:rPr>
          <w:rFonts w:ascii="Times New Roman" w:eastAsia="Times New Roman" w:hAnsi="Times New Roman" w:cs="Times New Roman"/>
          <w:i/>
          <w:iCs/>
          <w:lang w:eastAsia="da-DK"/>
        </w:rPr>
        <w:t>t liiki</w:t>
      </w:r>
      <w:r w:rsidRPr="00DD552A">
        <w:rPr>
          <w:rFonts w:ascii="Times New Roman" w:eastAsia="Times New Roman" w:hAnsi="Times New Roman" w:cs="Times New Roman"/>
          <w:i/>
          <w:iCs/>
          <w:lang w:eastAsia="da-DK"/>
        </w:rPr>
        <w:t xml:space="preserve"> menetlus</w:t>
      </w:r>
      <w:r w:rsidR="00FD707B">
        <w:rPr>
          <w:rFonts w:ascii="Times New Roman" w:eastAsia="Times New Roman" w:hAnsi="Times New Roman" w:cs="Times New Roman"/>
          <w:i/>
          <w:iCs/>
          <w:lang w:eastAsia="da-DK"/>
        </w:rPr>
        <w:t>e</w:t>
      </w:r>
      <w:r w:rsidRPr="00DD552A">
        <w:rPr>
          <w:rFonts w:ascii="Times New Roman" w:eastAsia="Times New Roman" w:hAnsi="Times New Roman" w:cs="Times New Roman"/>
          <w:i/>
          <w:iCs/>
          <w:lang w:eastAsia="da-DK"/>
        </w:rPr>
        <w:t xml:space="preserve"> puhul kohalduva</w:t>
      </w:r>
      <w:r w:rsidR="00FD707B">
        <w:rPr>
          <w:rFonts w:ascii="Times New Roman" w:eastAsia="Times New Roman" w:hAnsi="Times New Roman" w:cs="Times New Roman"/>
          <w:i/>
          <w:iCs/>
          <w:lang w:eastAsia="da-DK"/>
        </w:rPr>
        <w:t>d</w:t>
      </w:r>
      <w:r w:rsidRPr="00DD552A">
        <w:rPr>
          <w:rFonts w:ascii="Times New Roman" w:eastAsia="Times New Roman" w:hAnsi="Times New Roman" w:cs="Times New Roman"/>
          <w:i/>
          <w:iCs/>
          <w:lang w:eastAsia="da-DK"/>
        </w:rPr>
        <w:t xml:space="preserve"> ka üldise</w:t>
      </w:r>
      <w:r w:rsidR="00FD707B">
        <w:rPr>
          <w:rFonts w:ascii="Times New Roman" w:eastAsia="Times New Roman" w:hAnsi="Times New Roman" w:cs="Times New Roman"/>
          <w:i/>
          <w:iCs/>
          <w:lang w:eastAsia="da-DK"/>
        </w:rPr>
        <w:t>d</w:t>
      </w:r>
      <w:r w:rsidRPr="00DD552A">
        <w:rPr>
          <w:rFonts w:ascii="Times New Roman" w:eastAsia="Times New Roman" w:hAnsi="Times New Roman" w:cs="Times New Roman"/>
          <w:i/>
          <w:iCs/>
          <w:lang w:eastAsia="da-DK"/>
        </w:rPr>
        <w:t xml:space="preserve"> haldusmenetlus</w:t>
      </w:r>
      <w:r w:rsidR="00FD707B">
        <w:rPr>
          <w:rFonts w:ascii="Times New Roman" w:eastAsia="Times New Roman" w:hAnsi="Times New Roman" w:cs="Times New Roman"/>
          <w:i/>
          <w:iCs/>
          <w:lang w:eastAsia="da-DK"/>
        </w:rPr>
        <w:t>e</w:t>
      </w:r>
      <w:r w:rsidRPr="00DD552A">
        <w:rPr>
          <w:rFonts w:ascii="Times New Roman" w:eastAsia="Times New Roman" w:hAnsi="Times New Roman" w:cs="Times New Roman"/>
          <w:i/>
          <w:iCs/>
          <w:lang w:eastAsia="da-DK"/>
        </w:rPr>
        <w:t xml:space="preserve"> nõuded ja põhimõtted, mis on sätestatud haldusmenetluse seaduses. </w:t>
      </w:r>
    </w:p>
    <w:p w14:paraId="1F46C652" w14:textId="5459ABC3" w:rsidR="00DD552A" w:rsidRPr="00DD552A" w:rsidRDefault="00DD552A" w:rsidP="005F3A63">
      <w:pPr>
        <w:pStyle w:val="Vahedeta"/>
        <w:jc w:val="both"/>
        <w:rPr>
          <w:rFonts w:ascii="Times New Roman" w:eastAsia="Times New Roman" w:hAnsi="Times New Roman" w:cs="Times New Roman"/>
          <w:i/>
          <w:iCs/>
          <w:lang w:eastAsia="da-DK"/>
        </w:rPr>
      </w:pPr>
      <w:r w:rsidRPr="00DD552A">
        <w:rPr>
          <w:rFonts w:ascii="Times New Roman" w:eastAsia="Times New Roman" w:hAnsi="Times New Roman" w:cs="Times New Roman"/>
          <w:i/>
          <w:iCs/>
          <w:lang w:eastAsia="da-DK"/>
        </w:rPr>
        <w:t xml:space="preserve">Tagantjärele reageerimine lähtub vähemalt ühest järgmisest </w:t>
      </w:r>
      <w:r w:rsidR="00D63F0A">
        <w:rPr>
          <w:rFonts w:ascii="Times New Roman" w:eastAsia="Times New Roman" w:hAnsi="Times New Roman" w:cs="Times New Roman"/>
          <w:i/>
          <w:iCs/>
          <w:lang w:eastAsia="da-DK"/>
        </w:rPr>
        <w:t>märgist</w:t>
      </w:r>
      <w:r w:rsidRPr="00DD552A">
        <w:rPr>
          <w:rFonts w:ascii="Times New Roman" w:eastAsia="Times New Roman" w:hAnsi="Times New Roman" w:cs="Times New Roman"/>
          <w:i/>
          <w:iCs/>
          <w:lang w:eastAsia="da-DK"/>
        </w:rPr>
        <w:t xml:space="preserve"> (lähtudes </w:t>
      </w:r>
      <w:r w:rsidR="002E7787">
        <w:rPr>
          <w:rFonts w:ascii="Times New Roman" w:eastAsia="Times New Roman" w:hAnsi="Times New Roman" w:cs="Times New Roman"/>
          <w:i/>
          <w:iCs/>
          <w:lang w:eastAsia="da-DK"/>
        </w:rPr>
        <w:t xml:space="preserve">küberturvalisuse 2. </w:t>
      </w:r>
      <w:r w:rsidRPr="00DD552A">
        <w:rPr>
          <w:rFonts w:ascii="Times New Roman" w:eastAsia="Times New Roman" w:hAnsi="Times New Roman" w:cs="Times New Roman"/>
          <w:i/>
          <w:iCs/>
          <w:lang w:eastAsia="da-DK"/>
        </w:rPr>
        <w:t>direktiivi põhjendusest 122):</w:t>
      </w:r>
    </w:p>
    <w:p w14:paraId="7932F3CE" w14:textId="21BB1710" w:rsidR="00DD552A" w:rsidRPr="00DD552A" w:rsidRDefault="00DD552A" w:rsidP="005F3A63">
      <w:pPr>
        <w:pStyle w:val="Vahedeta"/>
        <w:jc w:val="both"/>
        <w:rPr>
          <w:rFonts w:ascii="Times New Roman" w:eastAsia="Times New Roman" w:hAnsi="Times New Roman" w:cs="Times New Roman"/>
          <w:i/>
          <w:iCs/>
          <w:lang w:eastAsia="da-DK"/>
        </w:rPr>
      </w:pPr>
      <w:r w:rsidRPr="00DD552A">
        <w:rPr>
          <w:rFonts w:ascii="Times New Roman" w:eastAsia="Times New Roman" w:hAnsi="Times New Roman" w:cs="Times New Roman"/>
          <w:i/>
          <w:iCs/>
          <w:lang w:eastAsia="da-DK"/>
        </w:rPr>
        <w:t>1) tõendi</w:t>
      </w:r>
      <w:r w:rsidR="00E74693">
        <w:rPr>
          <w:rFonts w:ascii="Times New Roman" w:eastAsia="Times New Roman" w:hAnsi="Times New Roman" w:cs="Times New Roman"/>
          <w:i/>
          <w:iCs/>
          <w:lang w:eastAsia="da-DK"/>
        </w:rPr>
        <w:t>d</w:t>
      </w:r>
      <w:r w:rsidRPr="00DD552A">
        <w:rPr>
          <w:rFonts w:ascii="Times New Roman" w:eastAsia="Times New Roman" w:hAnsi="Times New Roman" w:cs="Times New Roman"/>
          <w:i/>
          <w:iCs/>
          <w:lang w:eastAsia="da-DK"/>
        </w:rPr>
        <w:t>, vihje</w:t>
      </w:r>
      <w:r w:rsidR="00E74693">
        <w:rPr>
          <w:rFonts w:ascii="Times New Roman" w:eastAsia="Times New Roman" w:hAnsi="Times New Roman" w:cs="Times New Roman"/>
          <w:i/>
          <w:iCs/>
          <w:lang w:eastAsia="da-DK"/>
        </w:rPr>
        <w:t>d</w:t>
      </w:r>
      <w:r w:rsidRPr="00DD552A">
        <w:rPr>
          <w:rFonts w:ascii="Times New Roman" w:eastAsia="Times New Roman" w:hAnsi="Times New Roman" w:cs="Times New Roman"/>
          <w:i/>
          <w:iCs/>
          <w:lang w:eastAsia="da-DK"/>
        </w:rPr>
        <w:t xml:space="preserve"> või tea</w:t>
      </w:r>
      <w:r w:rsidR="00E74693">
        <w:rPr>
          <w:rFonts w:ascii="Times New Roman" w:eastAsia="Times New Roman" w:hAnsi="Times New Roman" w:cs="Times New Roman"/>
          <w:i/>
          <w:iCs/>
          <w:lang w:eastAsia="da-DK"/>
        </w:rPr>
        <w:t>ve</w:t>
      </w:r>
      <w:r w:rsidRPr="00DD552A">
        <w:rPr>
          <w:rFonts w:ascii="Times New Roman" w:eastAsia="Times New Roman" w:hAnsi="Times New Roman" w:cs="Times New Roman"/>
          <w:i/>
          <w:iCs/>
          <w:lang w:eastAsia="da-DK"/>
        </w:rPr>
        <w:t>, millele on juhitud järelevalveasutuse tähelepanu (näiteks märgukiri, kaebus, mõne teise ametiasutuse edastatud teade või olulise mõjuga küberintsidendi korral esitatud esmane teade või intsidenditeade);</w:t>
      </w:r>
    </w:p>
    <w:p w14:paraId="32C012A2" w14:textId="77777777" w:rsidR="00DD552A" w:rsidRPr="00DD552A" w:rsidRDefault="00DD552A" w:rsidP="005F3A63">
      <w:pPr>
        <w:pStyle w:val="Vahedeta"/>
        <w:jc w:val="both"/>
        <w:rPr>
          <w:rFonts w:ascii="Times New Roman" w:eastAsia="Times New Roman" w:hAnsi="Times New Roman" w:cs="Times New Roman"/>
          <w:i/>
          <w:iCs/>
          <w:lang w:eastAsia="da-DK"/>
        </w:rPr>
      </w:pPr>
      <w:r w:rsidRPr="00DD552A">
        <w:rPr>
          <w:rFonts w:ascii="Times New Roman" w:eastAsia="Times New Roman" w:hAnsi="Times New Roman" w:cs="Times New Roman"/>
          <w:i/>
          <w:iCs/>
          <w:lang w:eastAsia="da-DK"/>
        </w:rPr>
        <w:t>2) avalikult kättesaadav teave (näiteks üksuses on toimunud küberintsident, millest pole järelevalveasutust teavitatud, kuid üksus on otsustanud teavitada avalikkust);</w:t>
      </w:r>
    </w:p>
    <w:p w14:paraId="0D97A0CE" w14:textId="64DA1759" w:rsidR="00DD552A" w:rsidRPr="00DD552A" w:rsidRDefault="00DD552A" w:rsidP="005F3A63">
      <w:pPr>
        <w:pStyle w:val="Vahedeta"/>
        <w:jc w:val="both"/>
        <w:rPr>
          <w:rFonts w:ascii="Times New Roman" w:eastAsia="Times New Roman" w:hAnsi="Times New Roman" w:cs="Times New Roman"/>
          <w:i/>
          <w:iCs/>
          <w:lang w:eastAsia="da-DK"/>
        </w:rPr>
      </w:pPr>
      <w:r w:rsidRPr="00DD552A">
        <w:rPr>
          <w:rFonts w:ascii="Times New Roman" w:eastAsia="Times New Roman" w:hAnsi="Times New Roman" w:cs="Times New Roman"/>
          <w:i/>
          <w:iCs/>
          <w:lang w:eastAsia="da-DK"/>
        </w:rPr>
        <w:lastRenderedPageBreak/>
        <w:t>3) teave, mis on saadud või loodud järelevalveasutuse muu ülesande täitmisel (näiteks Eesti interneti</w:t>
      </w:r>
      <w:r w:rsidR="009125A1">
        <w:rPr>
          <w:rFonts w:ascii="Times New Roman" w:eastAsia="Times New Roman" w:hAnsi="Times New Roman" w:cs="Times New Roman"/>
          <w:i/>
          <w:iCs/>
          <w:lang w:eastAsia="da-DK"/>
        </w:rPr>
        <w:t>aadresside</w:t>
      </w:r>
      <w:r w:rsidRPr="00DD552A">
        <w:rPr>
          <w:rFonts w:ascii="Times New Roman" w:eastAsia="Times New Roman" w:hAnsi="Times New Roman" w:cs="Times New Roman"/>
          <w:i/>
          <w:iCs/>
          <w:lang w:eastAsia="da-DK"/>
        </w:rPr>
        <w:t xml:space="preserve"> ruumis olevate ning Eesti maatunnusega seotud domeenide vaatluse käigus; tegemist on olukorraga, kus kontrollitakse, kas üksus on</w:t>
      </w:r>
      <w:r w:rsidR="0099744B">
        <w:rPr>
          <w:rFonts w:ascii="Times New Roman" w:eastAsia="Times New Roman" w:hAnsi="Times New Roman" w:cs="Times New Roman"/>
          <w:i/>
          <w:iCs/>
          <w:lang w:eastAsia="da-DK"/>
        </w:rPr>
        <w:t xml:space="preserve"> lõpetanud</w:t>
      </w:r>
      <w:r w:rsidR="00251FEB">
        <w:rPr>
          <w:rFonts w:ascii="Times New Roman" w:eastAsia="Times New Roman" w:hAnsi="Times New Roman" w:cs="Times New Roman"/>
          <w:i/>
          <w:iCs/>
          <w:lang w:eastAsia="da-DK"/>
        </w:rPr>
        <w:t xml:space="preserve"> varem</w:t>
      </w:r>
      <w:r w:rsidRPr="00DD552A">
        <w:rPr>
          <w:rFonts w:ascii="Times New Roman" w:eastAsia="Times New Roman" w:hAnsi="Times New Roman" w:cs="Times New Roman"/>
          <w:i/>
          <w:iCs/>
          <w:lang w:eastAsia="da-DK"/>
        </w:rPr>
        <w:t xml:space="preserve"> tuvastatud rikkumised ja viinud tegevuse vastavusse kehtivate nõuete</w:t>
      </w:r>
      <w:r w:rsidR="00787A7F">
        <w:rPr>
          <w:rFonts w:ascii="Times New Roman" w:eastAsia="Times New Roman" w:hAnsi="Times New Roman" w:cs="Times New Roman"/>
          <w:i/>
          <w:iCs/>
          <w:lang w:eastAsia="da-DK"/>
        </w:rPr>
        <w:t>ga</w:t>
      </w:r>
      <w:r w:rsidRPr="00DD552A">
        <w:rPr>
          <w:rFonts w:ascii="Times New Roman" w:eastAsia="Times New Roman" w:hAnsi="Times New Roman" w:cs="Times New Roman"/>
          <w:i/>
          <w:iCs/>
          <w:lang w:eastAsia="da-DK"/>
        </w:rPr>
        <w:t xml:space="preserve"> ehk tagatakse, et järelevalve käigus </w:t>
      </w:r>
      <w:r w:rsidR="00787A7F">
        <w:rPr>
          <w:rFonts w:ascii="Times New Roman" w:eastAsia="Times New Roman" w:hAnsi="Times New Roman" w:cs="Times New Roman"/>
          <w:i/>
          <w:iCs/>
          <w:lang w:eastAsia="da-DK"/>
        </w:rPr>
        <w:t>seatud</w:t>
      </w:r>
      <w:r w:rsidRPr="00DD552A">
        <w:rPr>
          <w:rFonts w:ascii="Times New Roman" w:eastAsia="Times New Roman" w:hAnsi="Times New Roman" w:cs="Times New Roman"/>
          <w:i/>
          <w:iCs/>
          <w:lang w:eastAsia="da-DK"/>
        </w:rPr>
        <w:t xml:space="preserve"> kohustused ja tingimused on täidetud).</w:t>
      </w:r>
    </w:p>
    <w:p w14:paraId="0BA44A7C" w14:textId="45A78DEC" w:rsidR="00DD552A" w:rsidRDefault="00DD552A" w:rsidP="005F3A63">
      <w:pPr>
        <w:pStyle w:val="Vahedeta"/>
        <w:jc w:val="both"/>
        <w:rPr>
          <w:rFonts w:ascii="Times New Roman" w:eastAsia="Times New Roman" w:hAnsi="Times New Roman" w:cs="Times New Roman"/>
          <w:i/>
          <w:iCs/>
          <w:lang w:eastAsia="da-DK"/>
        </w:rPr>
      </w:pPr>
      <w:r w:rsidRPr="00DD552A">
        <w:rPr>
          <w:rFonts w:ascii="Times New Roman" w:eastAsia="Times New Roman" w:hAnsi="Times New Roman" w:cs="Times New Roman"/>
          <w:i/>
          <w:iCs/>
          <w:lang w:eastAsia="da-DK"/>
        </w:rPr>
        <w:t xml:space="preserve">Järelkontrolli </w:t>
      </w:r>
      <w:r w:rsidR="00787A7F">
        <w:rPr>
          <w:rFonts w:ascii="Times New Roman" w:eastAsia="Times New Roman" w:hAnsi="Times New Roman" w:cs="Times New Roman"/>
          <w:i/>
          <w:iCs/>
          <w:lang w:eastAsia="da-DK"/>
        </w:rPr>
        <w:t>käigus</w:t>
      </w:r>
      <w:r w:rsidRPr="00DD552A">
        <w:rPr>
          <w:rFonts w:ascii="Times New Roman" w:eastAsia="Times New Roman" w:hAnsi="Times New Roman" w:cs="Times New Roman"/>
          <w:i/>
          <w:iCs/>
          <w:lang w:eastAsia="da-DK"/>
        </w:rPr>
        <w:t xml:space="preserve"> võidakse kasutada </w:t>
      </w:r>
      <w:r w:rsidR="00A11904">
        <w:rPr>
          <w:rFonts w:ascii="Times New Roman" w:eastAsia="Times New Roman" w:hAnsi="Times New Roman" w:cs="Times New Roman"/>
          <w:i/>
          <w:iCs/>
          <w:lang w:eastAsia="da-DK"/>
        </w:rPr>
        <w:t xml:space="preserve">näiteks selliseid </w:t>
      </w:r>
      <w:r w:rsidRPr="00DD552A">
        <w:rPr>
          <w:rFonts w:ascii="Times New Roman" w:eastAsia="Times New Roman" w:hAnsi="Times New Roman" w:cs="Times New Roman"/>
          <w:i/>
          <w:iCs/>
          <w:lang w:eastAsia="da-DK"/>
        </w:rPr>
        <w:t>järelevalve</w:t>
      </w:r>
      <w:r w:rsidR="00A11904">
        <w:rPr>
          <w:rFonts w:ascii="Times New Roman" w:eastAsia="Times New Roman" w:hAnsi="Times New Roman" w:cs="Times New Roman"/>
          <w:i/>
          <w:iCs/>
          <w:lang w:eastAsia="da-DK"/>
        </w:rPr>
        <w:t>meetmeid nagu</w:t>
      </w:r>
      <w:r w:rsidRPr="00DD552A">
        <w:rPr>
          <w:rFonts w:ascii="Times New Roman" w:eastAsia="Times New Roman" w:hAnsi="Times New Roman" w:cs="Times New Roman"/>
          <w:i/>
          <w:iCs/>
          <w:lang w:eastAsia="da-DK"/>
        </w:rPr>
        <w:t>: sihipära</w:t>
      </w:r>
      <w:r w:rsidR="000F3987">
        <w:rPr>
          <w:rFonts w:ascii="Times New Roman" w:eastAsia="Times New Roman" w:hAnsi="Times New Roman" w:cs="Times New Roman"/>
          <w:i/>
          <w:iCs/>
          <w:lang w:eastAsia="da-DK"/>
        </w:rPr>
        <w:t>ne</w:t>
      </w:r>
      <w:r w:rsidRPr="00DD552A">
        <w:rPr>
          <w:rFonts w:ascii="Times New Roman" w:eastAsia="Times New Roman" w:hAnsi="Times New Roman" w:cs="Times New Roman"/>
          <w:i/>
          <w:iCs/>
          <w:lang w:eastAsia="da-DK"/>
        </w:rPr>
        <w:t xml:space="preserve"> turvaaudit (üliolulise üksuse ja olulise üksuse korral) </w:t>
      </w:r>
      <w:r w:rsidR="000F3987">
        <w:rPr>
          <w:rFonts w:ascii="Times New Roman" w:eastAsia="Times New Roman" w:hAnsi="Times New Roman" w:cs="Times New Roman"/>
          <w:i/>
          <w:iCs/>
          <w:lang w:eastAsia="da-DK"/>
        </w:rPr>
        <w:t>ja</w:t>
      </w:r>
      <w:r w:rsidRPr="00DD552A">
        <w:rPr>
          <w:rFonts w:ascii="Times New Roman" w:eastAsia="Times New Roman" w:hAnsi="Times New Roman" w:cs="Times New Roman"/>
          <w:i/>
          <w:iCs/>
          <w:lang w:eastAsia="da-DK"/>
        </w:rPr>
        <w:t xml:space="preserve"> turvalisuse kontrolli (üliolulise üksuse ja olulise üksuse korral).</w:t>
      </w:r>
    </w:p>
    <w:p w14:paraId="3D850C4C" w14:textId="77777777" w:rsidR="008524FD" w:rsidRDefault="008524FD" w:rsidP="008524FD">
      <w:pPr>
        <w:spacing w:after="0" w:line="240" w:lineRule="auto"/>
        <w:jc w:val="both"/>
        <w:rPr>
          <w:rFonts w:ascii="Times New Roman" w:eastAsia="Times New Roman" w:hAnsi="Times New Roman" w:cs="Times New Roman"/>
          <w:b/>
          <w:bCs/>
          <w:kern w:val="0"/>
          <w:sz w:val="24"/>
          <w:szCs w:val="24"/>
          <w14:ligatures w14:val="none"/>
        </w:rPr>
      </w:pPr>
    </w:p>
    <w:p w14:paraId="34358525" w14:textId="77777777" w:rsidR="008524FD" w:rsidRDefault="008524FD" w:rsidP="008524FD">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Riigikaitsekomisjon</w:t>
      </w:r>
    </w:p>
    <w:p w14:paraId="0441A580" w14:textId="0F885E09" w:rsidR="008524FD" w:rsidRDefault="008524FD" w:rsidP="008524FD">
      <w:p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Juhtivkomisjon: </w:t>
      </w:r>
      <w:r w:rsidR="0033085D" w:rsidRPr="00D837F0">
        <w:rPr>
          <w:rFonts w:ascii="Times New Roman" w:eastAsia="Times New Roman" w:hAnsi="Times New Roman" w:cs="Times New Roman"/>
          <w:sz w:val="24"/>
          <w:szCs w:val="24"/>
          <w14:ligatures w14:val="none"/>
        </w:rPr>
        <w:t>ARVESTADA TÄIELIKULT</w:t>
      </w:r>
    </w:p>
    <w:p w14:paraId="47E1D3BE" w14:textId="77777777" w:rsidR="008524FD" w:rsidRDefault="008524FD" w:rsidP="002E57A3">
      <w:pPr>
        <w:pStyle w:val="Vahedeta"/>
        <w:jc w:val="both"/>
        <w:rPr>
          <w:rFonts w:ascii="Times New Roman" w:eastAsia="Times New Roman" w:hAnsi="Times New Roman" w:cs="Times New Roman"/>
          <w:b/>
          <w:bCs/>
          <w:kern w:val="0"/>
          <w14:ligatures w14:val="none"/>
        </w:rPr>
      </w:pPr>
    </w:p>
    <w:p w14:paraId="1D5B1CC5" w14:textId="77777777" w:rsidR="00332C8A" w:rsidRPr="00332C8A" w:rsidRDefault="00332C8A" w:rsidP="002E57A3">
      <w:pPr>
        <w:pStyle w:val="Vahedeta"/>
        <w:jc w:val="both"/>
        <w:rPr>
          <w:rFonts w:ascii="Times New Roman" w:eastAsia="Times New Roman" w:hAnsi="Times New Roman" w:cs="Times New Roman"/>
          <w:b/>
          <w:bCs/>
          <w:kern w:val="0"/>
          <w14:ligatures w14:val="none"/>
        </w:rPr>
      </w:pPr>
    </w:p>
    <w:p w14:paraId="4066FBB3" w14:textId="247C0EBC" w:rsidR="002E57A3" w:rsidRPr="007E4062" w:rsidRDefault="002E57A3" w:rsidP="002E57A3">
      <w:pPr>
        <w:pStyle w:val="Vahedeta"/>
        <w:jc w:val="both"/>
        <w:rPr>
          <w:rFonts w:ascii="Times New Roman" w:hAnsi="Times New Roman" w:cs="Times New Roman"/>
        </w:rPr>
      </w:pPr>
      <w:r>
        <w:rPr>
          <w:rFonts w:ascii="Times New Roman" w:eastAsia="Times New Roman" w:hAnsi="Times New Roman" w:cs="Times New Roman"/>
          <w:b/>
          <w:bCs/>
          <w:kern w:val="0"/>
          <w:sz w:val="40"/>
          <w:szCs w:val="40"/>
          <w14:ligatures w14:val="none"/>
        </w:rPr>
        <w:t>2</w:t>
      </w:r>
      <w:r w:rsidRPr="007E4062">
        <w:rPr>
          <w:rFonts w:ascii="Times New Roman" w:eastAsia="Times New Roman" w:hAnsi="Times New Roman" w:cs="Times New Roman"/>
          <w:b/>
          <w:bCs/>
          <w:kern w:val="0"/>
          <w14:ligatures w14:val="none"/>
        </w:rPr>
        <w:t xml:space="preserve">. </w:t>
      </w:r>
      <w:r w:rsidR="00947C54">
        <w:rPr>
          <w:rFonts w:ascii="Times New Roman" w:eastAsia="Times New Roman" w:hAnsi="Times New Roman" w:cs="Times New Roman"/>
          <w:kern w:val="0"/>
          <w14:ligatures w14:val="none"/>
        </w:rPr>
        <w:t>Täiendada e</w:t>
      </w:r>
      <w:r w:rsidR="008466EF">
        <w:rPr>
          <w:rFonts w:ascii="Times New Roman" w:eastAsia="Times New Roman" w:hAnsi="Times New Roman" w:cs="Times New Roman"/>
          <w:kern w:val="0"/>
          <w14:ligatures w14:val="none"/>
        </w:rPr>
        <w:t>elnõu § 1 punkti</w:t>
      </w:r>
      <w:r w:rsidR="00A176EA">
        <w:rPr>
          <w:rFonts w:ascii="Times New Roman" w:eastAsia="Times New Roman" w:hAnsi="Times New Roman" w:cs="Times New Roman"/>
          <w:kern w:val="0"/>
          <w14:ligatures w14:val="none"/>
        </w:rPr>
        <w:t>ga</w:t>
      </w:r>
      <w:r w:rsidR="008466EF">
        <w:rPr>
          <w:rFonts w:ascii="Times New Roman" w:eastAsia="Times New Roman" w:hAnsi="Times New Roman" w:cs="Times New Roman"/>
          <w:kern w:val="0"/>
          <w14:ligatures w14:val="none"/>
        </w:rPr>
        <w:t xml:space="preserve"> 6 </w:t>
      </w:r>
      <w:r w:rsidRPr="007E4062">
        <w:rPr>
          <w:rFonts w:ascii="Times New Roman" w:hAnsi="Times New Roman" w:cs="Times New Roman"/>
        </w:rPr>
        <w:t xml:space="preserve">muudetavat §-i 2 uue punktiga </w:t>
      </w:r>
      <w:r w:rsidR="00046B8D">
        <w:rPr>
          <w:rFonts w:ascii="Times New Roman" w:hAnsi="Times New Roman" w:cs="Times New Roman"/>
        </w:rPr>
        <w:t>25</w:t>
      </w:r>
      <w:r w:rsidR="00983DF1">
        <w:rPr>
          <w:rFonts w:ascii="Times New Roman" w:hAnsi="Times New Roman" w:cs="Times New Roman"/>
        </w:rPr>
        <w:t xml:space="preserve"> (uue numeratsiooni järgi punktiga 26) </w:t>
      </w:r>
      <w:r>
        <w:rPr>
          <w:rFonts w:ascii="Times New Roman" w:hAnsi="Times New Roman" w:cs="Times New Roman"/>
        </w:rPr>
        <w:t xml:space="preserve">ja </w:t>
      </w:r>
      <w:r w:rsidRPr="007E4062">
        <w:rPr>
          <w:rFonts w:ascii="Times New Roman" w:hAnsi="Times New Roman" w:cs="Times New Roman"/>
        </w:rPr>
        <w:t>muuta järgnevat numeratsiooni vastavalt:</w:t>
      </w:r>
    </w:p>
    <w:p w14:paraId="49D2D439" w14:textId="77777777" w:rsidR="002E57A3" w:rsidRPr="007E4062" w:rsidRDefault="002E57A3" w:rsidP="002E57A3">
      <w:pPr>
        <w:spacing w:after="0" w:line="240" w:lineRule="auto"/>
        <w:jc w:val="both"/>
        <w:rPr>
          <w:rFonts w:ascii="Times New Roman" w:hAnsi="Times New Roman" w:cs="Times New Roman"/>
          <w:sz w:val="24"/>
          <w:szCs w:val="24"/>
        </w:rPr>
      </w:pPr>
    </w:p>
    <w:p w14:paraId="287358D5" w14:textId="37EBBDD4" w:rsidR="00FA282A" w:rsidRPr="00FA282A" w:rsidRDefault="00FA282A" w:rsidP="001E2FF3">
      <w:pPr>
        <w:pStyle w:val="Vahedeta"/>
        <w:jc w:val="both"/>
        <w:rPr>
          <w:rFonts w:ascii="Times New Roman" w:hAnsi="Times New Roman" w:cs="Times New Roman"/>
          <w:u w:val="single"/>
        </w:rPr>
      </w:pPr>
      <w:r w:rsidRPr="00FA282A">
        <w:rPr>
          <w:rFonts w:ascii="Times New Roman" w:hAnsi="Times New Roman" w:cs="Times New Roman"/>
          <w:u w:val="single"/>
        </w:rPr>
        <w:t>„</w:t>
      </w:r>
      <w:r>
        <w:rPr>
          <w:rFonts w:ascii="Times New Roman" w:hAnsi="Times New Roman" w:cs="Times New Roman"/>
          <w:u w:val="single"/>
        </w:rPr>
        <w:t>2</w:t>
      </w:r>
      <w:r w:rsidR="00983DF1">
        <w:rPr>
          <w:rFonts w:ascii="Times New Roman" w:hAnsi="Times New Roman" w:cs="Times New Roman"/>
          <w:u w:val="single"/>
        </w:rPr>
        <w:t>6</w:t>
      </w:r>
      <w:r w:rsidRPr="00FA282A">
        <w:rPr>
          <w:rFonts w:ascii="Times New Roman" w:hAnsi="Times New Roman" w:cs="Times New Roman"/>
          <w:u w:val="single"/>
        </w:rPr>
        <w:t>) sihipärane turvaaudit – võrgu- ja infosüsteemi andmike ja toimingute sõltumatu läbivaatus ning uurimine</w:t>
      </w:r>
      <w:r w:rsidR="00A84ABA">
        <w:rPr>
          <w:rFonts w:ascii="Times New Roman" w:hAnsi="Times New Roman" w:cs="Times New Roman"/>
          <w:u w:val="single"/>
        </w:rPr>
        <w:t>, et kontrollida</w:t>
      </w:r>
      <w:r w:rsidRPr="00FA282A">
        <w:rPr>
          <w:rFonts w:ascii="Times New Roman" w:hAnsi="Times New Roman" w:cs="Times New Roman"/>
          <w:u w:val="single"/>
        </w:rPr>
        <w:t xml:space="preserve"> võrgu- ja infosüsteemi turvameetmete adekvaatsus</w:t>
      </w:r>
      <w:r w:rsidR="00A84ABA">
        <w:rPr>
          <w:rFonts w:ascii="Times New Roman" w:hAnsi="Times New Roman" w:cs="Times New Roman"/>
          <w:u w:val="single"/>
        </w:rPr>
        <w:t>t</w:t>
      </w:r>
      <w:r w:rsidRPr="00FA282A">
        <w:rPr>
          <w:rFonts w:ascii="Times New Roman" w:hAnsi="Times New Roman" w:cs="Times New Roman"/>
          <w:u w:val="single"/>
        </w:rPr>
        <w:t xml:space="preserve">, </w:t>
      </w:r>
      <w:r w:rsidR="00A84ABA">
        <w:rPr>
          <w:rFonts w:ascii="Times New Roman" w:hAnsi="Times New Roman" w:cs="Times New Roman"/>
          <w:u w:val="single"/>
        </w:rPr>
        <w:t xml:space="preserve">vastavust </w:t>
      </w:r>
      <w:r w:rsidRPr="00FA282A">
        <w:rPr>
          <w:rFonts w:ascii="Times New Roman" w:hAnsi="Times New Roman" w:cs="Times New Roman"/>
          <w:u w:val="single"/>
        </w:rPr>
        <w:t xml:space="preserve">kehtivale infoturvapoliitikale ja tööprotseduuridele, </w:t>
      </w:r>
      <w:r w:rsidR="009F02A5">
        <w:rPr>
          <w:rFonts w:ascii="Times New Roman" w:hAnsi="Times New Roman" w:cs="Times New Roman"/>
          <w:u w:val="single"/>
        </w:rPr>
        <w:t xml:space="preserve">avastada </w:t>
      </w:r>
      <w:r w:rsidRPr="00FA282A">
        <w:rPr>
          <w:rFonts w:ascii="Times New Roman" w:hAnsi="Times New Roman" w:cs="Times New Roman"/>
          <w:u w:val="single"/>
        </w:rPr>
        <w:t>turvarik</w:t>
      </w:r>
      <w:r w:rsidR="00711A78">
        <w:rPr>
          <w:rFonts w:ascii="Times New Roman" w:hAnsi="Times New Roman" w:cs="Times New Roman"/>
          <w:u w:val="single"/>
        </w:rPr>
        <w:t>keid</w:t>
      </w:r>
      <w:r w:rsidRPr="00FA282A">
        <w:rPr>
          <w:rFonts w:ascii="Times New Roman" w:hAnsi="Times New Roman" w:cs="Times New Roman"/>
          <w:u w:val="single"/>
        </w:rPr>
        <w:t xml:space="preserve"> ning</w:t>
      </w:r>
      <w:r w:rsidR="00CD72EA">
        <w:rPr>
          <w:rFonts w:ascii="Times New Roman" w:hAnsi="Times New Roman" w:cs="Times New Roman"/>
          <w:u w:val="single"/>
        </w:rPr>
        <w:t xml:space="preserve"> soovitada</w:t>
      </w:r>
      <w:r w:rsidRPr="00FA282A">
        <w:rPr>
          <w:rFonts w:ascii="Times New Roman" w:hAnsi="Times New Roman" w:cs="Times New Roman"/>
          <w:u w:val="single"/>
        </w:rPr>
        <w:t xml:space="preserve"> võimalik</w:t>
      </w:r>
      <w:r w:rsidR="002A4628">
        <w:rPr>
          <w:rFonts w:ascii="Times New Roman" w:hAnsi="Times New Roman" w:cs="Times New Roman"/>
          <w:u w:val="single"/>
        </w:rPr>
        <w:t>k</w:t>
      </w:r>
      <w:r w:rsidRPr="00FA282A">
        <w:rPr>
          <w:rFonts w:ascii="Times New Roman" w:hAnsi="Times New Roman" w:cs="Times New Roman"/>
          <w:u w:val="single"/>
        </w:rPr>
        <w:t>e järelduva</w:t>
      </w:r>
      <w:r w:rsidR="00F81B70">
        <w:rPr>
          <w:rFonts w:ascii="Times New Roman" w:hAnsi="Times New Roman" w:cs="Times New Roman"/>
          <w:u w:val="single"/>
        </w:rPr>
        <w:t>id</w:t>
      </w:r>
      <w:r w:rsidRPr="00FA282A">
        <w:rPr>
          <w:rFonts w:ascii="Times New Roman" w:hAnsi="Times New Roman" w:cs="Times New Roman"/>
          <w:u w:val="single"/>
        </w:rPr>
        <w:t xml:space="preserve"> meetme-, poliitika- ja protseduurimuudatus</w:t>
      </w:r>
      <w:r w:rsidR="00344816">
        <w:rPr>
          <w:rFonts w:ascii="Times New Roman" w:hAnsi="Times New Roman" w:cs="Times New Roman"/>
          <w:u w:val="single"/>
        </w:rPr>
        <w:t>i</w:t>
      </w:r>
      <w:r w:rsidRPr="00FA282A">
        <w:rPr>
          <w:rFonts w:ascii="Times New Roman" w:hAnsi="Times New Roman" w:cs="Times New Roman"/>
          <w:u w:val="single"/>
        </w:rPr>
        <w:t>;“ </w:t>
      </w:r>
      <w:r w:rsidR="00155F1E">
        <w:rPr>
          <w:rFonts w:ascii="Times New Roman" w:hAnsi="Times New Roman" w:cs="Times New Roman"/>
          <w:u w:val="single"/>
        </w:rPr>
        <w:t>.</w:t>
      </w:r>
    </w:p>
    <w:p w14:paraId="6C23B98B" w14:textId="4B3D99E8" w:rsidR="00FA282A" w:rsidRPr="00FA282A" w:rsidRDefault="00FA282A" w:rsidP="00FA282A">
      <w:pPr>
        <w:pStyle w:val="Vahedeta"/>
        <w:rPr>
          <w:rFonts w:ascii="Times New Roman" w:hAnsi="Times New Roman" w:cs="Times New Roman"/>
          <w:u w:val="single"/>
        </w:rPr>
      </w:pPr>
    </w:p>
    <w:p w14:paraId="4C128590" w14:textId="4B201DA4" w:rsidR="00CC1B53" w:rsidRPr="00CC1B53" w:rsidRDefault="00FA282A" w:rsidP="00CC1B53">
      <w:pPr>
        <w:pStyle w:val="Vahedeta"/>
        <w:jc w:val="both"/>
        <w:rPr>
          <w:rFonts w:ascii="Times New Roman" w:hAnsi="Times New Roman" w:cs="Times New Roman"/>
          <w:i/>
          <w:iCs/>
          <w:sz w:val="18"/>
          <w:szCs w:val="18"/>
        </w:rPr>
      </w:pPr>
      <w:r w:rsidRPr="00FA282A">
        <w:rPr>
          <w:rFonts w:ascii="Times New Roman" w:hAnsi="Times New Roman" w:cs="Times New Roman"/>
          <w:b/>
          <w:bCs/>
        </w:rPr>
        <w:t>Selgitus: </w:t>
      </w:r>
      <w:r w:rsidR="002A5E8F">
        <w:rPr>
          <w:rStyle w:val="normaltextrun"/>
          <w:rFonts w:ascii="Times New Roman" w:hAnsi="Times New Roman" w:cs="Times New Roman"/>
          <w:i/>
          <w:iCs/>
        </w:rPr>
        <w:t>küberturvalisuse 2 direktiivi</w:t>
      </w:r>
      <w:r w:rsidR="00CC1B53" w:rsidRPr="00CC1B53">
        <w:rPr>
          <w:rStyle w:val="normaltextrun"/>
          <w:rFonts w:ascii="Times New Roman" w:hAnsi="Times New Roman" w:cs="Times New Roman"/>
          <w:i/>
          <w:iCs/>
        </w:rPr>
        <w:t xml:space="preserve"> artikli 32 lõike 2 punkt b sätestab: </w:t>
      </w:r>
      <w:r w:rsidR="00145F7C">
        <w:rPr>
          <w:rStyle w:val="normaltextrun"/>
          <w:rFonts w:ascii="Times New Roman" w:hAnsi="Times New Roman" w:cs="Times New Roman"/>
          <w:i/>
          <w:iCs/>
        </w:rPr>
        <w:t>„</w:t>
      </w:r>
      <w:r w:rsidR="00CC1B53" w:rsidRPr="00CC1B53">
        <w:rPr>
          <w:rStyle w:val="normaltextrun"/>
          <w:rFonts w:ascii="Times New Roman" w:hAnsi="Times New Roman" w:cs="Times New Roman"/>
          <w:i/>
          <w:iCs/>
        </w:rPr>
        <w:t>Liikmesriigid tagavad, et pädevatel asutustel on elutähtsate üksustega seotud järelevalveülesannete täitmisel nende üksuste suhtes vähemalt järgmised õigused: b) teha korrapäraseid ja sihipäraseid turvaauditeid, mida teeb sõltumatu organ või pädev asutusi</w:t>
      </w:r>
      <w:r w:rsidR="00CF0A60">
        <w:rPr>
          <w:rStyle w:val="normaltextrun"/>
          <w:rFonts w:ascii="Times New Roman" w:hAnsi="Times New Roman" w:cs="Times New Roman"/>
          <w:i/>
          <w:iCs/>
        </w:rPr>
        <w:t>“</w:t>
      </w:r>
      <w:r w:rsidR="00CC1B53" w:rsidRPr="00CC1B53">
        <w:rPr>
          <w:rStyle w:val="normaltextrun"/>
          <w:rFonts w:ascii="Times New Roman" w:hAnsi="Times New Roman" w:cs="Times New Roman"/>
          <w:i/>
          <w:iCs/>
        </w:rPr>
        <w:t xml:space="preserve">. </w:t>
      </w:r>
      <w:r w:rsidR="007D5838">
        <w:rPr>
          <w:rStyle w:val="normaltextrun"/>
          <w:rFonts w:ascii="Times New Roman" w:hAnsi="Times New Roman" w:cs="Times New Roman"/>
          <w:i/>
          <w:iCs/>
        </w:rPr>
        <w:t xml:space="preserve">Küberturvalisuse 2. </w:t>
      </w:r>
      <w:r w:rsidR="00CC1B53" w:rsidRPr="00CC1B53">
        <w:rPr>
          <w:rStyle w:val="normaltextrun"/>
          <w:rFonts w:ascii="Times New Roman" w:hAnsi="Times New Roman" w:cs="Times New Roman"/>
          <w:i/>
          <w:iCs/>
        </w:rPr>
        <w:t xml:space="preserve">direktiivi artikli 33 lõike 2 punkt b sätestab: </w:t>
      </w:r>
      <w:r w:rsidR="00CF0A60">
        <w:rPr>
          <w:rStyle w:val="normaltextrun"/>
          <w:rFonts w:ascii="Times New Roman" w:hAnsi="Times New Roman" w:cs="Times New Roman"/>
          <w:i/>
          <w:iCs/>
        </w:rPr>
        <w:t>„</w:t>
      </w:r>
      <w:r w:rsidR="00CC1B53" w:rsidRPr="00CC1B53">
        <w:rPr>
          <w:rStyle w:val="normaltextrun"/>
          <w:rFonts w:ascii="Times New Roman" w:hAnsi="Times New Roman" w:cs="Times New Roman"/>
          <w:i/>
          <w:iCs/>
        </w:rPr>
        <w:t>Liikmesriigid tagavad, et pädevatel asutustel on oluliste üksustega seotud järelevalveülesannete täitmisel kõnealuste üksuste suhtes vähemalt järgmised õigused: b) teha sihipäraseid turvaauditeid, mida teeb sõltumatu organ või pädev asutus</w:t>
      </w:r>
      <w:r w:rsidR="00CF0A60">
        <w:rPr>
          <w:rStyle w:val="normaltextrun"/>
          <w:rFonts w:ascii="Times New Roman" w:hAnsi="Times New Roman" w:cs="Times New Roman"/>
          <w:i/>
          <w:iCs/>
        </w:rPr>
        <w:t>“</w:t>
      </w:r>
      <w:r w:rsidR="00CC1B53" w:rsidRPr="00CC1B53">
        <w:rPr>
          <w:rStyle w:val="normaltextrun"/>
          <w:rFonts w:ascii="Times New Roman" w:hAnsi="Times New Roman" w:cs="Times New Roman"/>
          <w:i/>
          <w:iCs/>
        </w:rPr>
        <w:t xml:space="preserve">. Paraku ei selgita </w:t>
      </w:r>
      <w:r w:rsidR="007D5838">
        <w:rPr>
          <w:rStyle w:val="normaltextrun"/>
          <w:rFonts w:ascii="Times New Roman" w:hAnsi="Times New Roman" w:cs="Times New Roman"/>
          <w:i/>
          <w:iCs/>
        </w:rPr>
        <w:t xml:space="preserve">küberturvalisuse 2. </w:t>
      </w:r>
      <w:r w:rsidR="00CC1B53" w:rsidRPr="00CC1B53">
        <w:rPr>
          <w:rStyle w:val="normaltextrun"/>
          <w:rFonts w:ascii="Times New Roman" w:hAnsi="Times New Roman" w:cs="Times New Roman"/>
          <w:i/>
          <w:iCs/>
        </w:rPr>
        <w:t>direktiiv, mida peetakse silmas sihipärase turvaauditi all, mistõttu defineeritakse see termin eelnõus.</w:t>
      </w:r>
      <w:r w:rsidR="00CC1B53" w:rsidRPr="00CC1B53">
        <w:rPr>
          <w:rStyle w:val="eop"/>
          <w:rFonts w:ascii="Times New Roman" w:hAnsi="Times New Roman" w:cs="Times New Roman"/>
          <w:i/>
          <w:iCs/>
        </w:rPr>
        <w:t> </w:t>
      </w:r>
    </w:p>
    <w:p w14:paraId="7D9ACFB5" w14:textId="77777777" w:rsidR="00CC1B53" w:rsidRPr="00CC1B53" w:rsidRDefault="00CC1B53" w:rsidP="00CC1B53">
      <w:pPr>
        <w:pStyle w:val="paragraph"/>
        <w:spacing w:before="0" w:beforeAutospacing="0" w:after="0" w:afterAutospacing="0"/>
        <w:jc w:val="both"/>
        <w:textAlignment w:val="baseline"/>
        <w:rPr>
          <w:i/>
          <w:iCs/>
          <w:sz w:val="18"/>
          <w:szCs w:val="18"/>
        </w:rPr>
      </w:pPr>
      <w:r w:rsidRPr="00CC1B53">
        <w:rPr>
          <w:rStyle w:val="normaltextrun"/>
          <w:rFonts w:eastAsiaTheme="majorEastAsia"/>
          <w:i/>
          <w:iCs/>
        </w:rPr>
        <w:t>Turvaaudit (ingl security audit) ja turvalisuse kontroll (ingl security scan) on sisult erinevad tegevused. Näiteks on AKITis turvaaudit määratletud rahvusvaheliste standardite ISO 7498 ja ISO/IEC 2382 kohaselt kui „süsteemi andmike ja toimingute sõltumatu läbivaatus ja uurimine süsteemi turvameetmete adekvaatsuse kontrolliks, kehtivatele poliitika[te]le ja tööprotseduuridele vastavuseks, turvarikete avastamiseks ning võimalike järelduvate meetme-, poliitika- ja protseduurimuudatuste soovitamiseks“. Turvarike on lahknevus kehtivast turvapoliitikast.</w:t>
      </w:r>
      <w:r w:rsidRPr="00CC1B53">
        <w:rPr>
          <w:rStyle w:val="eop"/>
          <w:rFonts w:eastAsiaTheme="majorEastAsia"/>
          <w:i/>
          <w:iCs/>
        </w:rPr>
        <w:t> </w:t>
      </w:r>
    </w:p>
    <w:p w14:paraId="371F5042" w14:textId="77777777" w:rsidR="00CC1B53" w:rsidRPr="00CC1B53" w:rsidRDefault="00CC1B53" w:rsidP="00CC1B53">
      <w:pPr>
        <w:pStyle w:val="paragraph"/>
        <w:spacing w:before="0" w:beforeAutospacing="0" w:after="0" w:afterAutospacing="0"/>
        <w:jc w:val="both"/>
        <w:textAlignment w:val="baseline"/>
        <w:rPr>
          <w:i/>
          <w:iCs/>
          <w:sz w:val="18"/>
          <w:szCs w:val="18"/>
        </w:rPr>
      </w:pPr>
      <w:r w:rsidRPr="00CC1B53">
        <w:rPr>
          <w:rStyle w:val="normaltextrun"/>
          <w:rFonts w:eastAsiaTheme="majorEastAsia"/>
          <w:i/>
          <w:iCs/>
        </w:rPr>
        <w:t>Sihipärast turvaauditit tehakse näiteks siis, kui järelevalveasutuse või auditeeritud organisatsiooni koostatud riskianalüüsi või muu asjakohase teabe põhjal on tekkinud vajadus auditit teha.</w:t>
      </w:r>
      <w:r w:rsidRPr="00CC1B53">
        <w:rPr>
          <w:rStyle w:val="eop"/>
          <w:rFonts w:eastAsiaTheme="majorEastAsia"/>
          <w:i/>
          <w:iCs/>
        </w:rPr>
        <w:t> </w:t>
      </w:r>
    </w:p>
    <w:p w14:paraId="4756D768" w14:textId="113C0841" w:rsidR="00CC1B53" w:rsidRPr="00CC1B53" w:rsidRDefault="00CC1B53" w:rsidP="00CC1B53">
      <w:pPr>
        <w:pStyle w:val="paragraph"/>
        <w:spacing w:before="0" w:beforeAutospacing="0" w:after="0" w:afterAutospacing="0"/>
        <w:jc w:val="both"/>
        <w:textAlignment w:val="baseline"/>
        <w:rPr>
          <w:rFonts w:ascii="Segoe UI" w:hAnsi="Segoe UI" w:cs="Segoe UI"/>
          <w:i/>
          <w:iCs/>
          <w:sz w:val="18"/>
          <w:szCs w:val="18"/>
        </w:rPr>
      </w:pPr>
      <w:r w:rsidRPr="00CC1B53">
        <w:rPr>
          <w:rStyle w:val="normaltextrun"/>
          <w:rFonts w:eastAsiaTheme="majorEastAsia"/>
          <w:i/>
          <w:iCs/>
        </w:rPr>
        <w:t xml:space="preserve">Seoses sihipärase turvaauditi tegemisega on oluline selgitada ka seda, et turvaauditit tellides ei delegeerita avalik-õigusliku ülesannet. Turvaaudit on välise isiku (IT-audiitori) poolne auditeeritava üksuse küberturvalisuse meetmete hindamine. </w:t>
      </w:r>
      <w:r w:rsidR="005A0000">
        <w:rPr>
          <w:rStyle w:val="normaltextrun"/>
          <w:rFonts w:eastAsiaTheme="majorEastAsia"/>
          <w:i/>
          <w:iCs/>
        </w:rPr>
        <w:t>RIA</w:t>
      </w:r>
      <w:r w:rsidRPr="00CC1B53">
        <w:rPr>
          <w:rStyle w:val="normaltextrun"/>
          <w:rFonts w:eastAsiaTheme="majorEastAsia"/>
          <w:i/>
          <w:iCs/>
        </w:rPr>
        <w:t xml:space="preserve"> tellib selle hindamise audiitorilt, kuid tema antav hinnang ei ole ametile siduv. </w:t>
      </w:r>
      <w:r w:rsidR="005A0000">
        <w:rPr>
          <w:rStyle w:val="normaltextrun"/>
          <w:rFonts w:eastAsiaTheme="majorEastAsia"/>
          <w:i/>
          <w:iCs/>
        </w:rPr>
        <w:t>RIA</w:t>
      </w:r>
      <w:r w:rsidRPr="00CC1B53">
        <w:rPr>
          <w:rStyle w:val="normaltextrun"/>
          <w:rFonts w:eastAsiaTheme="majorEastAsia"/>
          <w:i/>
          <w:iCs/>
        </w:rPr>
        <w:t xml:space="preserve"> kasutab seda hinnangut enda edasises järelevalvemenetluses ja otsustab selle põhjal nt ettekirjutuse tegemise vajalikkuse üle, kuid järelevalve tegemise õigus avalikku ülesannet täites jääb siiski talle kui pädevale asutusele. Seega avaliku ülesande delegeerimist välisele isikule ei toimu. Seetõttu ei sõlmita IT-audiitoritega ka halduslepingut, vaid need audiitorid, kelle teenuseid hakkab </w:t>
      </w:r>
      <w:r w:rsidR="005A0000">
        <w:rPr>
          <w:rStyle w:val="normaltextrun"/>
          <w:rFonts w:eastAsiaTheme="majorEastAsia"/>
          <w:i/>
          <w:iCs/>
        </w:rPr>
        <w:t>RIA</w:t>
      </w:r>
      <w:r w:rsidRPr="00CC1B53">
        <w:rPr>
          <w:rStyle w:val="normaltextrun"/>
          <w:rFonts w:eastAsiaTheme="majorEastAsia"/>
          <w:i/>
          <w:iCs/>
        </w:rPr>
        <w:t xml:space="preserve"> tulevikus kasutama, leitakse riigihanke teel ning nendega sõlmitakse eraõiguslikud teenuse osutamise lepingud.</w:t>
      </w:r>
      <w:r w:rsidRPr="00CC1B53">
        <w:rPr>
          <w:rStyle w:val="eop"/>
          <w:rFonts w:eastAsiaTheme="majorEastAsia"/>
          <w:i/>
          <w:iCs/>
        </w:rPr>
        <w:t> </w:t>
      </w:r>
    </w:p>
    <w:p w14:paraId="69928C0B" w14:textId="4715726A" w:rsidR="00CC1B53" w:rsidRPr="00CC1B53" w:rsidRDefault="00CC1B53" w:rsidP="00CC1B53">
      <w:pPr>
        <w:pStyle w:val="paragraph"/>
        <w:spacing w:before="0" w:beforeAutospacing="0" w:after="0" w:afterAutospacing="0"/>
        <w:jc w:val="both"/>
        <w:textAlignment w:val="baseline"/>
        <w:rPr>
          <w:rFonts w:ascii="Segoe UI" w:hAnsi="Segoe UI" w:cs="Segoe UI"/>
          <w:i/>
          <w:iCs/>
          <w:sz w:val="18"/>
          <w:szCs w:val="18"/>
        </w:rPr>
      </w:pPr>
      <w:r w:rsidRPr="00CC1B53">
        <w:rPr>
          <w:rStyle w:val="normaltextrun"/>
          <w:rFonts w:eastAsiaTheme="majorEastAsia"/>
          <w:i/>
          <w:iCs/>
        </w:rPr>
        <w:lastRenderedPageBreak/>
        <w:t xml:space="preserve">Samas ei ole sihipärase turvaauditi puhul mõeldud ainult turvahaavatavuse tuvastamist (vrd </w:t>
      </w:r>
      <w:r w:rsidR="00950980">
        <w:rPr>
          <w:rStyle w:val="normaltextrun"/>
          <w:rFonts w:eastAsiaTheme="majorEastAsia"/>
          <w:i/>
          <w:iCs/>
        </w:rPr>
        <w:t>k</w:t>
      </w:r>
      <w:r w:rsidR="00E656F1">
        <w:rPr>
          <w:rStyle w:val="normaltextrun"/>
          <w:rFonts w:eastAsiaTheme="majorEastAsia"/>
          <w:i/>
          <w:iCs/>
        </w:rPr>
        <w:t xml:space="preserve">überturvalisuse 2. </w:t>
      </w:r>
      <w:r w:rsidRPr="00CC1B53">
        <w:rPr>
          <w:rStyle w:val="normaltextrun"/>
          <w:rFonts w:eastAsiaTheme="majorEastAsia"/>
          <w:i/>
          <w:iCs/>
        </w:rPr>
        <w:t xml:space="preserve">direktiivi artikli 11 lõike 3 punktiga e), vaid laiemat kontrolli, tuvastamaks järelevalvemenetluse raames, kas </w:t>
      </w:r>
      <w:r w:rsidR="00D06ED4">
        <w:rPr>
          <w:rStyle w:val="normaltextrun"/>
          <w:rFonts w:eastAsiaTheme="majorEastAsia"/>
          <w:i/>
          <w:iCs/>
        </w:rPr>
        <w:t>k</w:t>
      </w:r>
      <w:r w:rsidR="00E656F1">
        <w:rPr>
          <w:rStyle w:val="normaltextrun"/>
          <w:rFonts w:eastAsiaTheme="majorEastAsia"/>
          <w:i/>
          <w:iCs/>
        </w:rPr>
        <w:t>überturvalisuse</w:t>
      </w:r>
      <w:r w:rsidR="00D06ED4">
        <w:rPr>
          <w:rStyle w:val="normaltextrun"/>
          <w:rFonts w:eastAsiaTheme="majorEastAsia"/>
          <w:i/>
          <w:iCs/>
        </w:rPr>
        <w:t xml:space="preserve"> seaduses</w:t>
      </w:r>
      <w:r w:rsidR="00E656F1">
        <w:rPr>
          <w:rStyle w:val="normaltextrun"/>
          <w:rFonts w:eastAsiaTheme="majorEastAsia"/>
          <w:i/>
          <w:iCs/>
        </w:rPr>
        <w:t xml:space="preserve"> (edaspidi </w:t>
      </w:r>
      <w:r w:rsidRPr="00CC1B53">
        <w:rPr>
          <w:rStyle w:val="normaltextrun"/>
          <w:rFonts w:eastAsiaTheme="majorEastAsia"/>
          <w:i/>
          <w:iCs/>
        </w:rPr>
        <w:t>KüTS</w:t>
      </w:r>
      <w:r w:rsidR="00E656F1">
        <w:rPr>
          <w:rStyle w:val="normaltextrun"/>
          <w:rFonts w:eastAsiaTheme="majorEastAsia"/>
          <w:i/>
          <w:iCs/>
        </w:rPr>
        <w:t>)</w:t>
      </w:r>
      <w:r w:rsidRPr="00CC1B53">
        <w:rPr>
          <w:rStyle w:val="normaltextrun"/>
          <w:rFonts w:eastAsiaTheme="majorEastAsia"/>
          <w:i/>
          <w:iCs/>
        </w:rPr>
        <w:t xml:space="preserve"> sätestatud, selle alusel või </w:t>
      </w:r>
      <w:r w:rsidR="00553B35">
        <w:rPr>
          <w:rStyle w:val="normaltextrun"/>
          <w:rFonts w:eastAsiaTheme="majorEastAsia"/>
          <w:i/>
          <w:iCs/>
        </w:rPr>
        <w:t xml:space="preserve">küberturvalisuse 2. </w:t>
      </w:r>
      <w:r w:rsidRPr="00CC1B53">
        <w:rPr>
          <w:rStyle w:val="normaltextrun"/>
          <w:rFonts w:eastAsiaTheme="majorEastAsia"/>
          <w:i/>
          <w:iCs/>
        </w:rPr>
        <w:t>direktiivi artikli 21 lõike 5 või artikli 23 lõike 11 alusel kehtestatud nõudeid on rikutud.</w:t>
      </w:r>
      <w:r w:rsidRPr="00CC1B53">
        <w:rPr>
          <w:rStyle w:val="eop"/>
          <w:rFonts w:eastAsiaTheme="majorEastAsia"/>
          <w:i/>
          <w:iCs/>
        </w:rPr>
        <w:t> </w:t>
      </w:r>
    </w:p>
    <w:p w14:paraId="361364FA" w14:textId="43C85B78" w:rsidR="00CC1B53" w:rsidRPr="00CC1B53" w:rsidRDefault="00D104D4" w:rsidP="00CC1B53">
      <w:pPr>
        <w:pStyle w:val="paragraph"/>
        <w:spacing w:before="0" w:beforeAutospacing="0" w:after="0" w:afterAutospacing="0"/>
        <w:jc w:val="both"/>
        <w:textAlignment w:val="baseline"/>
        <w:rPr>
          <w:rFonts w:ascii="Segoe UI" w:hAnsi="Segoe UI" w:cs="Segoe UI"/>
          <w:i/>
          <w:iCs/>
          <w:sz w:val="18"/>
          <w:szCs w:val="18"/>
        </w:rPr>
      </w:pPr>
      <w:r>
        <w:rPr>
          <w:rStyle w:val="normaltextrun"/>
          <w:rFonts w:eastAsiaTheme="majorEastAsia"/>
          <w:i/>
          <w:iCs/>
        </w:rPr>
        <w:t xml:space="preserve">Küberturvalisuse 2. </w:t>
      </w:r>
      <w:r w:rsidR="00CC1B53" w:rsidRPr="00CC1B53">
        <w:rPr>
          <w:rStyle w:val="normaltextrun"/>
          <w:rFonts w:eastAsiaTheme="majorEastAsia"/>
          <w:i/>
          <w:iCs/>
        </w:rPr>
        <w:t>direktiiv näeb ette, et ainult sihipärase turvaauditi kulud jäävad üldjuhul järelevalvatava üksuse kanda, kui selle teeb sõltumatu organisatsioon (vt direktiivi artikli 32 lõike 2 kolmanda lõigu teist lauset ning artikli 33 lõike 2 kolmanda lõigu teist lauset). Sellega seotud sätete kohta vt eelnõukohase KüTS § 16 lg 1</w:t>
      </w:r>
      <w:r w:rsidR="00CC1B53" w:rsidRPr="00CC1B53">
        <w:rPr>
          <w:rStyle w:val="normaltextrun"/>
          <w:rFonts w:eastAsiaTheme="majorEastAsia"/>
          <w:i/>
          <w:iCs/>
          <w:sz w:val="19"/>
          <w:szCs w:val="19"/>
          <w:vertAlign w:val="superscript"/>
        </w:rPr>
        <w:t>1</w:t>
      </w:r>
      <w:r w:rsidR="00CC1B53" w:rsidRPr="00CC1B53">
        <w:rPr>
          <w:rStyle w:val="normaltextrun"/>
          <w:rFonts w:eastAsiaTheme="majorEastAsia"/>
          <w:i/>
          <w:iCs/>
        </w:rPr>
        <w:t xml:space="preserve"> p 2 ja lg 1</w:t>
      </w:r>
      <w:r w:rsidR="00CC1B53" w:rsidRPr="00CC1B53">
        <w:rPr>
          <w:rStyle w:val="normaltextrun"/>
          <w:rFonts w:eastAsiaTheme="majorEastAsia"/>
          <w:i/>
          <w:iCs/>
          <w:sz w:val="19"/>
          <w:szCs w:val="19"/>
          <w:vertAlign w:val="superscript"/>
        </w:rPr>
        <w:t>2</w:t>
      </w:r>
      <w:r w:rsidR="00CC1B53" w:rsidRPr="00CC1B53">
        <w:rPr>
          <w:rStyle w:val="normaltextrun"/>
          <w:rFonts w:eastAsiaTheme="majorEastAsia"/>
          <w:i/>
          <w:iCs/>
        </w:rPr>
        <w:t xml:space="preserve"> kui ka § 17 lg 1</w:t>
      </w:r>
      <w:r w:rsidR="00CC1B53" w:rsidRPr="00CC1B53">
        <w:rPr>
          <w:rStyle w:val="normaltextrun"/>
          <w:rFonts w:eastAsiaTheme="majorEastAsia"/>
          <w:i/>
          <w:iCs/>
          <w:sz w:val="19"/>
          <w:szCs w:val="19"/>
          <w:vertAlign w:val="superscript"/>
        </w:rPr>
        <w:t>1</w:t>
      </w:r>
      <w:r w:rsidR="00CC1B53" w:rsidRPr="00CC1B53">
        <w:rPr>
          <w:rStyle w:val="normaltextrun"/>
          <w:rFonts w:eastAsiaTheme="majorEastAsia"/>
          <w:i/>
          <w:iCs/>
        </w:rPr>
        <w:t xml:space="preserve"> p 2 ja lg 1</w:t>
      </w:r>
      <w:r w:rsidR="00CC1B53" w:rsidRPr="00CC1B53">
        <w:rPr>
          <w:rStyle w:val="normaltextrun"/>
          <w:rFonts w:eastAsiaTheme="majorEastAsia"/>
          <w:i/>
          <w:iCs/>
          <w:sz w:val="19"/>
          <w:szCs w:val="19"/>
          <w:vertAlign w:val="superscript"/>
        </w:rPr>
        <w:t>2</w:t>
      </w:r>
      <w:r w:rsidR="00CC1B53" w:rsidRPr="00CC1B53">
        <w:rPr>
          <w:rStyle w:val="normaltextrun"/>
          <w:rFonts w:eastAsiaTheme="majorEastAsia"/>
          <w:i/>
          <w:iCs/>
        </w:rPr>
        <w:t xml:space="preserve">, sh ka nende sätete alusel ette nähtud määruse kavandit. </w:t>
      </w:r>
      <w:r w:rsidR="00CC1B53" w:rsidRPr="00CC1B53">
        <w:rPr>
          <w:rStyle w:val="eop"/>
          <w:rFonts w:eastAsiaTheme="majorEastAsia"/>
          <w:i/>
          <w:iCs/>
        </w:rPr>
        <w:t> </w:t>
      </w:r>
    </w:p>
    <w:p w14:paraId="62E95B1B" w14:textId="77777777" w:rsidR="008524FD" w:rsidRDefault="008524FD" w:rsidP="008524FD">
      <w:pPr>
        <w:spacing w:after="0" w:line="240" w:lineRule="auto"/>
        <w:jc w:val="both"/>
        <w:rPr>
          <w:rFonts w:ascii="Times New Roman" w:eastAsia="Times New Roman" w:hAnsi="Times New Roman" w:cs="Times New Roman"/>
          <w:b/>
          <w:bCs/>
          <w:kern w:val="0"/>
          <w:sz w:val="24"/>
          <w:szCs w:val="24"/>
          <w14:ligatures w14:val="none"/>
        </w:rPr>
      </w:pPr>
    </w:p>
    <w:p w14:paraId="56366532" w14:textId="77777777" w:rsidR="008524FD" w:rsidRDefault="008524FD" w:rsidP="008524FD">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Riigikaitsekomisjon</w:t>
      </w:r>
    </w:p>
    <w:p w14:paraId="7FD502B5" w14:textId="32089E99" w:rsidR="008524FD" w:rsidRDefault="008524FD" w:rsidP="008524FD">
      <w:p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Juhtivkomisjon: </w:t>
      </w:r>
      <w:r w:rsidR="0033085D" w:rsidRPr="00D837F0">
        <w:rPr>
          <w:rFonts w:ascii="Times New Roman" w:eastAsia="Times New Roman" w:hAnsi="Times New Roman" w:cs="Times New Roman"/>
          <w:sz w:val="24"/>
          <w:szCs w:val="24"/>
          <w14:ligatures w14:val="none"/>
        </w:rPr>
        <w:t>ARVESTADA TÄIELIKULT</w:t>
      </w:r>
    </w:p>
    <w:p w14:paraId="77D4F925" w14:textId="77777777" w:rsidR="002E57A3" w:rsidRDefault="002E57A3" w:rsidP="005F3A63">
      <w:pPr>
        <w:pStyle w:val="Vahedeta"/>
        <w:jc w:val="both"/>
        <w:rPr>
          <w:rFonts w:ascii="Times New Roman" w:eastAsia="Times New Roman" w:hAnsi="Times New Roman" w:cs="Times New Roman"/>
          <w:i/>
          <w:iCs/>
          <w:lang w:eastAsia="da-DK"/>
        </w:rPr>
      </w:pPr>
    </w:p>
    <w:p w14:paraId="7CC54F97" w14:textId="77777777" w:rsidR="00332C8A" w:rsidRDefault="00332C8A" w:rsidP="005F3A63">
      <w:pPr>
        <w:pStyle w:val="Vahedeta"/>
        <w:jc w:val="both"/>
        <w:rPr>
          <w:rFonts w:ascii="Times New Roman" w:eastAsia="Times New Roman" w:hAnsi="Times New Roman" w:cs="Times New Roman"/>
          <w:i/>
          <w:iCs/>
          <w:lang w:eastAsia="da-DK"/>
        </w:rPr>
      </w:pPr>
    </w:p>
    <w:p w14:paraId="7932E413" w14:textId="3F041C0F" w:rsidR="00837990" w:rsidRPr="007E4062" w:rsidRDefault="001E2FF3" w:rsidP="00837990">
      <w:pPr>
        <w:pStyle w:val="Vahedeta"/>
        <w:jc w:val="both"/>
        <w:rPr>
          <w:rFonts w:ascii="Times New Roman" w:hAnsi="Times New Roman" w:cs="Times New Roman"/>
        </w:rPr>
      </w:pPr>
      <w:r>
        <w:rPr>
          <w:rFonts w:ascii="Times New Roman" w:eastAsia="Times New Roman" w:hAnsi="Times New Roman" w:cs="Times New Roman"/>
          <w:b/>
          <w:bCs/>
          <w:kern w:val="0"/>
          <w:sz w:val="40"/>
          <w:szCs w:val="40"/>
          <w14:ligatures w14:val="none"/>
        </w:rPr>
        <w:t>3</w:t>
      </w:r>
      <w:r w:rsidR="00837990" w:rsidRPr="007E4062">
        <w:rPr>
          <w:rFonts w:ascii="Times New Roman" w:eastAsia="Times New Roman" w:hAnsi="Times New Roman" w:cs="Times New Roman"/>
          <w:b/>
          <w:bCs/>
          <w:kern w:val="0"/>
          <w14:ligatures w14:val="none"/>
        </w:rPr>
        <w:t xml:space="preserve">. </w:t>
      </w:r>
      <w:r w:rsidR="00947C54" w:rsidRPr="00947C54">
        <w:rPr>
          <w:rFonts w:ascii="Times New Roman" w:eastAsia="Times New Roman" w:hAnsi="Times New Roman" w:cs="Times New Roman"/>
          <w:kern w:val="0"/>
          <w14:ligatures w14:val="none"/>
        </w:rPr>
        <w:t xml:space="preserve">Täiendada </w:t>
      </w:r>
      <w:r w:rsidR="00947C54">
        <w:rPr>
          <w:rFonts w:ascii="Times New Roman" w:eastAsia="Times New Roman" w:hAnsi="Times New Roman" w:cs="Times New Roman"/>
          <w:b/>
          <w:bCs/>
          <w:kern w:val="0"/>
          <w14:ligatures w14:val="none"/>
        </w:rPr>
        <w:t>e</w:t>
      </w:r>
      <w:r w:rsidR="008524FD">
        <w:rPr>
          <w:rFonts w:ascii="Times New Roman" w:eastAsia="Times New Roman" w:hAnsi="Times New Roman" w:cs="Times New Roman"/>
          <w:kern w:val="0"/>
          <w14:ligatures w14:val="none"/>
        </w:rPr>
        <w:t>elnõu § 1 punkti</w:t>
      </w:r>
      <w:r w:rsidR="00A176EA">
        <w:rPr>
          <w:rFonts w:ascii="Times New Roman" w:eastAsia="Times New Roman" w:hAnsi="Times New Roman" w:cs="Times New Roman"/>
          <w:kern w:val="0"/>
          <w14:ligatures w14:val="none"/>
        </w:rPr>
        <w:t>ga</w:t>
      </w:r>
      <w:r w:rsidR="008524FD">
        <w:rPr>
          <w:rFonts w:ascii="Times New Roman" w:eastAsia="Times New Roman" w:hAnsi="Times New Roman" w:cs="Times New Roman"/>
          <w:kern w:val="0"/>
          <w14:ligatures w14:val="none"/>
        </w:rPr>
        <w:t xml:space="preserve"> 6 </w:t>
      </w:r>
      <w:r w:rsidR="00837990" w:rsidRPr="007E4062">
        <w:rPr>
          <w:rFonts w:ascii="Times New Roman" w:hAnsi="Times New Roman" w:cs="Times New Roman"/>
        </w:rPr>
        <w:t xml:space="preserve">muudetavat §-i 2 uue punktiga </w:t>
      </w:r>
      <w:r w:rsidR="00B46F59">
        <w:rPr>
          <w:rFonts w:ascii="Times New Roman" w:hAnsi="Times New Roman" w:cs="Times New Roman"/>
        </w:rPr>
        <w:t>30</w:t>
      </w:r>
      <w:r w:rsidR="004877C8">
        <w:rPr>
          <w:rFonts w:ascii="Times New Roman" w:hAnsi="Times New Roman" w:cs="Times New Roman"/>
        </w:rPr>
        <w:t xml:space="preserve"> </w:t>
      </w:r>
      <w:r w:rsidR="004877C8" w:rsidRPr="004877C8">
        <w:rPr>
          <w:rFonts w:ascii="Times New Roman" w:hAnsi="Times New Roman" w:cs="Times New Roman"/>
        </w:rPr>
        <w:t xml:space="preserve">(uue numeratsiooni järgi punktiga </w:t>
      </w:r>
      <w:r w:rsidR="004877C8">
        <w:rPr>
          <w:rFonts w:ascii="Times New Roman" w:hAnsi="Times New Roman" w:cs="Times New Roman"/>
        </w:rPr>
        <w:t>3</w:t>
      </w:r>
      <w:r w:rsidR="004877C8" w:rsidRPr="004877C8">
        <w:rPr>
          <w:rFonts w:ascii="Times New Roman" w:hAnsi="Times New Roman" w:cs="Times New Roman"/>
        </w:rPr>
        <w:t xml:space="preserve">2) </w:t>
      </w:r>
      <w:r w:rsidR="00837990" w:rsidRPr="007E4062">
        <w:rPr>
          <w:rFonts w:ascii="Times New Roman" w:hAnsi="Times New Roman" w:cs="Times New Roman"/>
        </w:rPr>
        <w:t xml:space="preserve"> </w:t>
      </w:r>
      <w:r w:rsidR="00837990">
        <w:rPr>
          <w:rFonts w:ascii="Times New Roman" w:hAnsi="Times New Roman" w:cs="Times New Roman"/>
        </w:rPr>
        <w:t xml:space="preserve">ja </w:t>
      </w:r>
      <w:r w:rsidR="00837990" w:rsidRPr="007E4062">
        <w:rPr>
          <w:rFonts w:ascii="Times New Roman" w:hAnsi="Times New Roman" w:cs="Times New Roman"/>
        </w:rPr>
        <w:t>muuta järgnevat numeratsiooni vastavalt:</w:t>
      </w:r>
    </w:p>
    <w:p w14:paraId="31C6A7B0" w14:textId="77777777" w:rsidR="004877C8" w:rsidRDefault="004877C8" w:rsidP="00837990">
      <w:pPr>
        <w:spacing w:after="0" w:line="240" w:lineRule="auto"/>
        <w:jc w:val="both"/>
        <w:rPr>
          <w:rFonts w:ascii="Times New Roman" w:hAnsi="Times New Roman" w:cs="Times New Roman"/>
          <w:sz w:val="24"/>
          <w:szCs w:val="24"/>
        </w:rPr>
      </w:pPr>
    </w:p>
    <w:p w14:paraId="22882897" w14:textId="745239E8" w:rsidR="00837990" w:rsidRPr="009563C4" w:rsidRDefault="004877C8" w:rsidP="00837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46F59">
        <w:rPr>
          <w:rFonts w:ascii="Times New Roman" w:hAnsi="Times New Roman" w:cs="Times New Roman"/>
          <w:sz w:val="24"/>
          <w:szCs w:val="24"/>
          <w:u w:val="single"/>
        </w:rPr>
        <w:t>3</w:t>
      </w:r>
      <w:r>
        <w:rPr>
          <w:rFonts w:ascii="Times New Roman" w:hAnsi="Times New Roman" w:cs="Times New Roman"/>
          <w:sz w:val="24"/>
          <w:szCs w:val="24"/>
          <w:u w:val="single"/>
        </w:rPr>
        <w:t>2</w:t>
      </w:r>
      <w:r w:rsidR="00837990" w:rsidRPr="00BB3384">
        <w:rPr>
          <w:rFonts w:ascii="Times New Roman" w:hAnsi="Times New Roman" w:cs="Times New Roman"/>
          <w:sz w:val="24"/>
          <w:szCs w:val="24"/>
          <w:u w:val="single"/>
        </w:rPr>
        <w:t xml:space="preserve">) </w:t>
      </w:r>
      <w:r w:rsidR="00D91A0D">
        <w:rPr>
          <w:rFonts w:ascii="Times New Roman" w:hAnsi="Times New Roman" w:cs="Times New Roman"/>
          <w:sz w:val="24"/>
          <w:szCs w:val="24"/>
          <w:u w:val="single"/>
        </w:rPr>
        <w:t>t</w:t>
      </w:r>
      <w:r w:rsidR="00D91A0D" w:rsidRPr="00D91A0D">
        <w:rPr>
          <w:rFonts w:ascii="Times New Roman" w:hAnsi="Times New Roman" w:cs="Times New Roman"/>
          <w:sz w:val="24"/>
          <w:szCs w:val="24"/>
          <w:u w:val="single"/>
        </w:rPr>
        <w:t>urvalisuse kontroll – võrgu- ja infosüsteemi tehniline ning korralduslik uurimine</w:t>
      </w:r>
      <w:r w:rsidR="00EF5966">
        <w:rPr>
          <w:rFonts w:ascii="Times New Roman" w:hAnsi="Times New Roman" w:cs="Times New Roman"/>
          <w:sz w:val="24"/>
          <w:szCs w:val="24"/>
          <w:u w:val="single"/>
        </w:rPr>
        <w:t>, et tuvastada</w:t>
      </w:r>
      <w:r w:rsidR="00D91A0D" w:rsidRPr="00D91A0D">
        <w:rPr>
          <w:rFonts w:ascii="Times New Roman" w:hAnsi="Times New Roman" w:cs="Times New Roman"/>
          <w:sz w:val="24"/>
          <w:szCs w:val="24"/>
          <w:u w:val="single"/>
        </w:rPr>
        <w:t xml:space="preserve"> võrgu- ja infosüsteemi turvahaavatavus</w:t>
      </w:r>
      <w:r w:rsidR="00E20664">
        <w:rPr>
          <w:rFonts w:ascii="Times New Roman" w:hAnsi="Times New Roman" w:cs="Times New Roman"/>
          <w:sz w:val="24"/>
          <w:szCs w:val="24"/>
          <w:u w:val="single"/>
        </w:rPr>
        <w:t>t</w:t>
      </w:r>
      <w:r w:rsidR="00D91A0D" w:rsidRPr="00D91A0D">
        <w:rPr>
          <w:rFonts w:ascii="Times New Roman" w:hAnsi="Times New Roman" w:cs="Times New Roman"/>
          <w:sz w:val="24"/>
          <w:szCs w:val="24"/>
          <w:u w:val="single"/>
        </w:rPr>
        <w:t xml:space="preserve"> või võrgu- ja infosüsteemi turvameetmete nõuetele mittevastavust.</w:t>
      </w:r>
      <w:r w:rsidR="00837990" w:rsidRPr="00A12C1B">
        <w:rPr>
          <w:rFonts w:ascii="Times New Roman" w:hAnsi="Times New Roman" w:cs="Times New Roman"/>
          <w:sz w:val="24"/>
          <w:szCs w:val="24"/>
          <w:u w:val="single"/>
        </w:rPr>
        <w:t>;</w:t>
      </w:r>
      <w:r w:rsidR="00837990">
        <w:rPr>
          <w:rFonts w:ascii="Times New Roman" w:hAnsi="Times New Roman" w:cs="Times New Roman"/>
          <w:sz w:val="24"/>
          <w:szCs w:val="24"/>
        </w:rPr>
        <w:t>“;</w:t>
      </w:r>
    </w:p>
    <w:p w14:paraId="1AD55779" w14:textId="77777777" w:rsidR="00837990" w:rsidRDefault="00837990" w:rsidP="005F3A63">
      <w:pPr>
        <w:pStyle w:val="Vahedeta"/>
        <w:jc w:val="both"/>
        <w:rPr>
          <w:rFonts w:ascii="Times New Roman" w:eastAsia="Times New Roman" w:hAnsi="Times New Roman" w:cs="Times New Roman"/>
          <w:i/>
          <w:iCs/>
          <w:lang w:eastAsia="da-DK"/>
        </w:rPr>
      </w:pPr>
    </w:p>
    <w:p w14:paraId="471BD9AE" w14:textId="046442AE" w:rsidR="00DD552A" w:rsidRPr="00DD552A" w:rsidRDefault="00DD552A" w:rsidP="005F3A63">
      <w:pPr>
        <w:pStyle w:val="Vahedeta"/>
        <w:jc w:val="both"/>
        <w:rPr>
          <w:rFonts w:ascii="Times New Roman" w:eastAsia="Times New Roman" w:hAnsi="Times New Roman" w:cs="Times New Roman"/>
          <w:i/>
          <w:iCs/>
          <w:lang w:eastAsia="da-DK"/>
        </w:rPr>
      </w:pPr>
      <w:r w:rsidRPr="00D91A0D">
        <w:rPr>
          <w:rFonts w:ascii="Times New Roman" w:eastAsia="Times New Roman" w:hAnsi="Times New Roman" w:cs="Times New Roman"/>
          <w:b/>
          <w:bCs/>
          <w:i/>
          <w:iCs/>
          <w:lang w:eastAsia="da-DK"/>
        </w:rPr>
        <w:t xml:space="preserve">Selgitus: </w:t>
      </w:r>
      <w:r w:rsidR="00D91A0D" w:rsidRPr="00D91A0D">
        <w:rPr>
          <w:rFonts w:ascii="Times New Roman" w:eastAsia="Times New Roman" w:hAnsi="Times New Roman" w:cs="Times New Roman"/>
          <w:i/>
          <w:iCs/>
          <w:lang w:eastAsia="da-DK"/>
        </w:rPr>
        <w:t>k</w:t>
      </w:r>
      <w:r w:rsidR="00C3739C" w:rsidRPr="00D91A0D">
        <w:rPr>
          <w:rFonts w:ascii="Times New Roman" w:eastAsia="Times New Roman" w:hAnsi="Times New Roman" w:cs="Times New Roman"/>
          <w:i/>
          <w:iCs/>
          <w:lang w:eastAsia="da-DK"/>
        </w:rPr>
        <w:t>ü</w:t>
      </w:r>
      <w:r w:rsidR="00C3739C">
        <w:rPr>
          <w:rFonts w:ascii="Times New Roman" w:eastAsia="Times New Roman" w:hAnsi="Times New Roman" w:cs="Times New Roman"/>
          <w:i/>
          <w:iCs/>
          <w:lang w:eastAsia="da-DK"/>
        </w:rPr>
        <w:t xml:space="preserve">berturvalisuse 2. </w:t>
      </w:r>
      <w:r w:rsidRPr="00DD552A">
        <w:rPr>
          <w:rFonts w:ascii="Times New Roman" w:eastAsia="Times New Roman" w:hAnsi="Times New Roman" w:cs="Times New Roman"/>
          <w:i/>
          <w:iCs/>
          <w:lang w:eastAsia="da-DK"/>
        </w:rPr>
        <w:t xml:space="preserve">direktiivi artikli 32 lõike 2 punkt d näeb ette: </w:t>
      </w:r>
      <w:r w:rsidR="00C53D41">
        <w:rPr>
          <w:rFonts w:ascii="Times New Roman" w:eastAsia="Times New Roman" w:hAnsi="Times New Roman" w:cs="Times New Roman"/>
          <w:i/>
          <w:iCs/>
          <w:lang w:eastAsia="da-DK"/>
        </w:rPr>
        <w:t>„</w:t>
      </w:r>
      <w:r w:rsidRPr="00DD552A">
        <w:rPr>
          <w:rFonts w:ascii="Times New Roman" w:eastAsia="Times New Roman" w:hAnsi="Times New Roman" w:cs="Times New Roman"/>
          <w:i/>
          <w:iCs/>
          <w:lang w:eastAsia="da-DK"/>
        </w:rPr>
        <w:t>Liikmesriigid tagavad, et pädevatel asutustel on elutähtsate üksustega seotud järelevalveülesannete täitmisel nende üksuste suhtes vähemalt järgmised õigused: d) teha vajaduse korral koostöös asjaomase üksusega objektiivsetel, mittediskrimineerivatel, õiglastel ja läbipaistvatel riskihindamise kriteeriumidel põhinevaid turvalisuse kontrolle</w:t>
      </w:r>
      <w:r w:rsidR="00C53D41">
        <w:rPr>
          <w:rFonts w:ascii="Times New Roman" w:eastAsia="Times New Roman" w:hAnsi="Times New Roman" w:cs="Times New Roman"/>
          <w:i/>
          <w:iCs/>
          <w:lang w:eastAsia="da-DK"/>
        </w:rPr>
        <w:t>“</w:t>
      </w:r>
      <w:r w:rsidRPr="00DD552A">
        <w:rPr>
          <w:rFonts w:ascii="Times New Roman" w:eastAsia="Times New Roman" w:hAnsi="Times New Roman" w:cs="Times New Roman"/>
          <w:i/>
          <w:iCs/>
          <w:lang w:eastAsia="da-DK"/>
        </w:rPr>
        <w:t xml:space="preserve">. </w:t>
      </w:r>
      <w:r w:rsidR="00C3739C">
        <w:rPr>
          <w:rFonts w:ascii="Times New Roman" w:eastAsia="Times New Roman" w:hAnsi="Times New Roman" w:cs="Times New Roman"/>
          <w:i/>
          <w:iCs/>
          <w:lang w:eastAsia="da-DK"/>
        </w:rPr>
        <w:t xml:space="preserve">Küberturvalisuse 2. </w:t>
      </w:r>
      <w:r w:rsidRPr="00DD552A">
        <w:rPr>
          <w:rFonts w:ascii="Times New Roman" w:eastAsia="Times New Roman" w:hAnsi="Times New Roman" w:cs="Times New Roman"/>
          <w:i/>
          <w:iCs/>
          <w:lang w:eastAsia="da-DK"/>
        </w:rPr>
        <w:t xml:space="preserve">direktiivi artikli 33 lõike 2 punkt c näeb ette: </w:t>
      </w:r>
      <w:r w:rsidR="00C53D41">
        <w:rPr>
          <w:rFonts w:ascii="Times New Roman" w:eastAsia="Times New Roman" w:hAnsi="Times New Roman" w:cs="Times New Roman"/>
          <w:i/>
          <w:iCs/>
          <w:lang w:eastAsia="da-DK"/>
        </w:rPr>
        <w:t>„</w:t>
      </w:r>
      <w:r w:rsidRPr="00DD552A">
        <w:rPr>
          <w:rFonts w:ascii="Times New Roman" w:eastAsia="Times New Roman" w:hAnsi="Times New Roman" w:cs="Times New Roman"/>
          <w:i/>
          <w:iCs/>
          <w:lang w:eastAsia="da-DK"/>
        </w:rPr>
        <w:t>Liikmesriigid tagavad, et pädevatel asutustel on oluliste üksustega seotud järelevalveülesannete täitmisel kõnealuste üksuste suhtes vähemalt järgmised õigused: c) teha vajaduse korral koostöös asjaomase üksusega objektiivsetel, mittediskrimineerivatel, õiglastel ja läbipaistvatel riskihindamise kriteeriumidel põhinevaid turvalisuse kontrolle</w:t>
      </w:r>
      <w:r w:rsidR="00C53D41">
        <w:rPr>
          <w:rFonts w:ascii="Times New Roman" w:eastAsia="Times New Roman" w:hAnsi="Times New Roman" w:cs="Times New Roman"/>
          <w:i/>
          <w:iCs/>
          <w:lang w:eastAsia="da-DK"/>
        </w:rPr>
        <w:t>“</w:t>
      </w:r>
      <w:r w:rsidRPr="00DD552A">
        <w:rPr>
          <w:rFonts w:ascii="Times New Roman" w:eastAsia="Times New Roman" w:hAnsi="Times New Roman" w:cs="Times New Roman"/>
          <w:i/>
          <w:iCs/>
          <w:lang w:eastAsia="da-DK"/>
        </w:rPr>
        <w:t xml:space="preserve">. Paraku ei selgita </w:t>
      </w:r>
      <w:r w:rsidR="00C3739C">
        <w:rPr>
          <w:rFonts w:ascii="Times New Roman" w:eastAsia="Times New Roman" w:hAnsi="Times New Roman" w:cs="Times New Roman"/>
          <w:i/>
          <w:iCs/>
          <w:lang w:eastAsia="da-DK"/>
        </w:rPr>
        <w:t xml:space="preserve">küberturvalisuse 2. </w:t>
      </w:r>
      <w:r w:rsidRPr="00DD552A">
        <w:rPr>
          <w:rFonts w:ascii="Times New Roman" w:eastAsia="Times New Roman" w:hAnsi="Times New Roman" w:cs="Times New Roman"/>
          <w:i/>
          <w:iCs/>
          <w:lang w:eastAsia="da-DK"/>
        </w:rPr>
        <w:t xml:space="preserve">direktiiv täiendavalt, mida peetakse turvalisuse kontrolliks, mistõttu defineeritakse selle sisu. </w:t>
      </w:r>
    </w:p>
    <w:p w14:paraId="127AD084" w14:textId="77777777" w:rsidR="00DD552A" w:rsidRPr="00DD552A" w:rsidRDefault="00DD552A" w:rsidP="003971A8">
      <w:pPr>
        <w:pStyle w:val="Vahedeta"/>
        <w:jc w:val="both"/>
        <w:rPr>
          <w:rFonts w:ascii="Times New Roman" w:eastAsia="Times New Roman" w:hAnsi="Times New Roman" w:cs="Times New Roman"/>
          <w:i/>
          <w:iCs/>
          <w:lang w:eastAsia="da-DK"/>
        </w:rPr>
      </w:pPr>
      <w:r w:rsidRPr="00DD552A">
        <w:rPr>
          <w:rFonts w:ascii="Times New Roman" w:eastAsia="Times New Roman" w:hAnsi="Times New Roman" w:cs="Times New Roman"/>
          <w:i/>
          <w:iCs/>
          <w:lang w:eastAsia="da-DK"/>
        </w:rPr>
        <w:t xml:space="preserve">Turvalisuse kontroll (ingl security scan) erineb oma tähenduse ja sisu poolest sihipärasest turvaauditist ehk esimese puhul tehtava toiminguga ei minda kontrollimisega sügavuti (nt ei kontrollita infosüsteemi lähtekoodi tasandil). Näiteks testitakse turvalisuse kontrolliga turvahaavatusi ning sellega ei üritata saada ebaseaduslikul viisil juurdepääsu võrgu- ja infosüsteemi, vaid tuvastada süsteemiga seotud nõrkusi ja muid turvahaavatavusi. Turvalisuse kontrolliks kasutatakse erinevaid automatiseeritud tarkvarasid, mis teostavad korduvaid rutiinseid teste ja kontrolle.  </w:t>
      </w:r>
    </w:p>
    <w:p w14:paraId="667F078D" w14:textId="08010549" w:rsidR="00DD552A" w:rsidRDefault="00DD552A" w:rsidP="003971A8">
      <w:pPr>
        <w:pStyle w:val="Vahedeta"/>
        <w:jc w:val="both"/>
        <w:rPr>
          <w:rFonts w:ascii="Times New Roman" w:eastAsia="Times New Roman" w:hAnsi="Times New Roman" w:cs="Times New Roman"/>
          <w:i/>
          <w:iCs/>
          <w:lang w:eastAsia="da-DK"/>
        </w:rPr>
      </w:pPr>
      <w:r w:rsidRPr="00DD552A">
        <w:rPr>
          <w:rFonts w:ascii="Times New Roman" w:eastAsia="Times New Roman" w:hAnsi="Times New Roman" w:cs="Times New Roman"/>
          <w:i/>
          <w:iCs/>
          <w:lang w:eastAsia="da-DK"/>
        </w:rPr>
        <w:t xml:space="preserve">Samas ei ole turvalisuse kontrolli puhul mõeldud ainult turvahaavatavuse tuvastamist (võrdle </w:t>
      </w:r>
      <w:r w:rsidR="00C3739C">
        <w:rPr>
          <w:rFonts w:ascii="Times New Roman" w:eastAsia="Times New Roman" w:hAnsi="Times New Roman" w:cs="Times New Roman"/>
          <w:i/>
          <w:iCs/>
          <w:lang w:eastAsia="da-DK"/>
        </w:rPr>
        <w:t>k</w:t>
      </w:r>
      <w:r w:rsidR="000D2EBC">
        <w:rPr>
          <w:rFonts w:ascii="Times New Roman" w:eastAsia="Times New Roman" w:hAnsi="Times New Roman" w:cs="Times New Roman"/>
          <w:i/>
          <w:iCs/>
          <w:lang w:eastAsia="da-DK"/>
        </w:rPr>
        <w:t xml:space="preserve">überturvalisuse 2. </w:t>
      </w:r>
      <w:r w:rsidRPr="00DD552A">
        <w:rPr>
          <w:rFonts w:ascii="Times New Roman" w:eastAsia="Times New Roman" w:hAnsi="Times New Roman" w:cs="Times New Roman"/>
          <w:i/>
          <w:iCs/>
          <w:lang w:eastAsia="da-DK"/>
        </w:rPr>
        <w:t xml:space="preserve">direktiivi artikli 11 lõike 3 punktiga e), vaid laiemat kontrolli, tuvastamaks järelevalvemenetluse raames, kas </w:t>
      </w:r>
      <w:r w:rsidR="000D2EBC">
        <w:rPr>
          <w:rFonts w:ascii="Times New Roman" w:eastAsia="Times New Roman" w:hAnsi="Times New Roman" w:cs="Times New Roman"/>
          <w:i/>
          <w:iCs/>
          <w:lang w:eastAsia="da-DK"/>
        </w:rPr>
        <w:t>küberturvalisuse seaduses</w:t>
      </w:r>
      <w:r w:rsidRPr="00DD552A">
        <w:rPr>
          <w:rFonts w:ascii="Times New Roman" w:eastAsia="Times New Roman" w:hAnsi="Times New Roman" w:cs="Times New Roman"/>
          <w:i/>
          <w:iCs/>
          <w:lang w:eastAsia="da-DK"/>
        </w:rPr>
        <w:t xml:space="preserve"> sätestatud, selle alusel või </w:t>
      </w:r>
      <w:r w:rsidR="000D2EBC">
        <w:rPr>
          <w:rFonts w:ascii="Times New Roman" w:eastAsia="Times New Roman" w:hAnsi="Times New Roman" w:cs="Times New Roman"/>
          <w:i/>
          <w:iCs/>
          <w:lang w:eastAsia="da-DK"/>
        </w:rPr>
        <w:t xml:space="preserve">küberturvalisuse 2. </w:t>
      </w:r>
      <w:r w:rsidRPr="00DD552A">
        <w:rPr>
          <w:rFonts w:ascii="Times New Roman" w:eastAsia="Times New Roman" w:hAnsi="Times New Roman" w:cs="Times New Roman"/>
          <w:i/>
          <w:iCs/>
          <w:lang w:eastAsia="da-DK"/>
        </w:rPr>
        <w:t>direktiivi artikli 21 lõike 5 või artikli 23 lõike 11 alusel kehtestatud nõudeid on rikutud</w:t>
      </w:r>
      <w:r w:rsidR="00DA20F1">
        <w:rPr>
          <w:rFonts w:ascii="Times New Roman" w:eastAsia="Times New Roman" w:hAnsi="Times New Roman" w:cs="Times New Roman"/>
          <w:i/>
          <w:iCs/>
          <w:lang w:eastAsia="da-DK"/>
        </w:rPr>
        <w:t>.</w:t>
      </w:r>
    </w:p>
    <w:p w14:paraId="2B205BCC" w14:textId="77777777" w:rsidR="006B7464" w:rsidRDefault="006B7464" w:rsidP="003971A8">
      <w:pPr>
        <w:spacing w:after="0" w:line="240" w:lineRule="auto"/>
        <w:jc w:val="both"/>
        <w:rPr>
          <w:rFonts w:ascii="Times New Roman" w:eastAsia="Times New Roman" w:hAnsi="Times New Roman" w:cs="Times New Roman"/>
          <w:b/>
          <w:bCs/>
          <w:kern w:val="0"/>
          <w:sz w:val="24"/>
          <w:szCs w:val="24"/>
          <w14:ligatures w14:val="none"/>
        </w:rPr>
      </w:pPr>
    </w:p>
    <w:p w14:paraId="593BE21E" w14:textId="77777777" w:rsidR="00D741D4" w:rsidRDefault="00D741D4" w:rsidP="003971A8">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Riigikaitsekomisjon</w:t>
      </w:r>
    </w:p>
    <w:p w14:paraId="695E6ED7" w14:textId="1C66BC93" w:rsidR="00D741D4" w:rsidRDefault="00D741D4" w:rsidP="003971A8">
      <w:p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Juhtivkomisjon: </w:t>
      </w:r>
      <w:r w:rsidR="0033085D" w:rsidRPr="00D837F0">
        <w:rPr>
          <w:rFonts w:ascii="Times New Roman" w:eastAsia="Times New Roman" w:hAnsi="Times New Roman" w:cs="Times New Roman"/>
          <w:sz w:val="24"/>
          <w:szCs w:val="24"/>
          <w14:ligatures w14:val="none"/>
        </w:rPr>
        <w:t>ARVESTADA TÄIELIKULT</w:t>
      </w:r>
    </w:p>
    <w:p w14:paraId="6578A56F" w14:textId="77777777" w:rsidR="00D741D4" w:rsidRDefault="00D741D4" w:rsidP="003971A8">
      <w:pPr>
        <w:spacing w:after="0" w:line="240" w:lineRule="auto"/>
      </w:pPr>
    </w:p>
    <w:p w14:paraId="52E2A3AE" w14:textId="77777777" w:rsidR="00332C8A" w:rsidRDefault="00332C8A" w:rsidP="003971A8">
      <w:pPr>
        <w:spacing w:after="0" w:line="240" w:lineRule="auto"/>
      </w:pPr>
    </w:p>
    <w:p w14:paraId="05B5D29B" w14:textId="43F45736" w:rsidR="003971A8" w:rsidRPr="007E4062" w:rsidRDefault="00275606" w:rsidP="003971A8">
      <w:pPr>
        <w:pStyle w:val="Vahedeta"/>
        <w:jc w:val="both"/>
        <w:rPr>
          <w:rFonts w:ascii="Times New Roman" w:hAnsi="Times New Roman" w:cs="Times New Roman"/>
        </w:rPr>
      </w:pPr>
      <w:r>
        <w:rPr>
          <w:rFonts w:ascii="Times New Roman" w:eastAsia="Times New Roman" w:hAnsi="Times New Roman" w:cs="Times New Roman"/>
          <w:b/>
          <w:bCs/>
          <w:kern w:val="0"/>
          <w:sz w:val="40"/>
          <w:szCs w:val="40"/>
          <w14:ligatures w14:val="none"/>
        </w:rPr>
        <w:lastRenderedPageBreak/>
        <w:t>4</w:t>
      </w:r>
      <w:r w:rsidR="003971A8" w:rsidRPr="007E4062">
        <w:rPr>
          <w:rFonts w:ascii="Times New Roman" w:eastAsia="Times New Roman" w:hAnsi="Times New Roman" w:cs="Times New Roman"/>
          <w:b/>
          <w:bCs/>
          <w:kern w:val="0"/>
          <w14:ligatures w14:val="none"/>
        </w:rPr>
        <w:t xml:space="preserve">. </w:t>
      </w:r>
      <w:r w:rsidR="00D62AE8" w:rsidRPr="00D62AE8">
        <w:rPr>
          <w:rFonts w:ascii="Times New Roman" w:eastAsia="Times New Roman" w:hAnsi="Times New Roman" w:cs="Times New Roman"/>
          <w:kern w:val="0"/>
          <w14:ligatures w14:val="none"/>
        </w:rPr>
        <w:t>Muuta e</w:t>
      </w:r>
      <w:r w:rsidR="003971A8">
        <w:rPr>
          <w:rFonts w:ascii="Times New Roman" w:eastAsia="Times New Roman" w:hAnsi="Times New Roman" w:cs="Times New Roman"/>
          <w:kern w:val="0"/>
          <w14:ligatures w14:val="none"/>
        </w:rPr>
        <w:t>elnõu § 1 punkti</w:t>
      </w:r>
      <w:r w:rsidR="00A90EF9">
        <w:rPr>
          <w:rFonts w:ascii="Times New Roman" w:eastAsia="Times New Roman" w:hAnsi="Times New Roman" w:cs="Times New Roman"/>
          <w:kern w:val="0"/>
          <w14:ligatures w14:val="none"/>
        </w:rPr>
        <w:t>ga</w:t>
      </w:r>
      <w:r w:rsidR="003971A8">
        <w:rPr>
          <w:rFonts w:ascii="Times New Roman" w:eastAsia="Times New Roman" w:hAnsi="Times New Roman" w:cs="Times New Roman"/>
          <w:kern w:val="0"/>
          <w14:ligatures w14:val="none"/>
        </w:rPr>
        <w:t xml:space="preserve"> </w:t>
      </w:r>
      <w:r w:rsidR="00A90EF9">
        <w:rPr>
          <w:rFonts w:ascii="Times New Roman" w:eastAsia="Times New Roman" w:hAnsi="Times New Roman" w:cs="Times New Roman"/>
          <w:kern w:val="0"/>
          <w14:ligatures w14:val="none"/>
        </w:rPr>
        <w:t>1</w:t>
      </w:r>
      <w:r w:rsidR="003474A4">
        <w:rPr>
          <w:rFonts w:ascii="Times New Roman" w:eastAsia="Times New Roman" w:hAnsi="Times New Roman" w:cs="Times New Roman"/>
          <w:kern w:val="0"/>
          <w14:ligatures w14:val="none"/>
        </w:rPr>
        <w:t>6</w:t>
      </w:r>
      <w:r w:rsidR="003971A8">
        <w:rPr>
          <w:rFonts w:ascii="Times New Roman" w:eastAsia="Times New Roman" w:hAnsi="Times New Roman" w:cs="Times New Roman"/>
          <w:kern w:val="0"/>
          <w14:ligatures w14:val="none"/>
        </w:rPr>
        <w:t xml:space="preserve"> </w:t>
      </w:r>
      <w:r w:rsidR="003971A8" w:rsidRPr="007E4062">
        <w:rPr>
          <w:rFonts w:ascii="Times New Roman" w:hAnsi="Times New Roman" w:cs="Times New Roman"/>
        </w:rPr>
        <w:t>§-i</w:t>
      </w:r>
      <w:r w:rsidR="00535566">
        <w:rPr>
          <w:rFonts w:ascii="Times New Roman" w:hAnsi="Times New Roman" w:cs="Times New Roman"/>
        </w:rPr>
        <w:t xml:space="preserve"> 7 täiendavat lõiget 6 ja sõnastada see </w:t>
      </w:r>
      <w:r w:rsidR="00572CAC">
        <w:rPr>
          <w:rFonts w:ascii="Times New Roman" w:hAnsi="Times New Roman" w:cs="Times New Roman"/>
        </w:rPr>
        <w:t>järgmiselt (muudatus alla joonitud)</w:t>
      </w:r>
      <w:r w:rsidR="003971A8" w:rsidRPr="007E4062">
        <w:rPr>
          <w:rFonts w:ascii="Times New Roman" w:hAnsi="Times New Roman" w:cs="Times New Roman"/>
        </w:rPr>
        <w:t>:</w:t>
      </w:r>
    </w:p>
    <w:p w14:paraId="4C236A67" w14:textId="77777777" w:rsidR="003971A8" w:rsidRPr="00D074D4" w:rsidRDefault="003971A8" w:rsidP="00D074D4">
      <w:pPr>
        <w:spacing w:after="0" w:line="240" w:lineRule="auto"/>
        <w:jc w:val="both"/>
        <w:rPr>
          <w:rFonts w:ascii="Times New Roman" w:hAnsi="Times New Roman" w:cs="Times New Roman"/>
          <w:sz w:val="24"/>
          <w:szCs w:val="24"/>
        </w:rPr>
      </w:pPr>
    </w:p>
    <w:p w14:paraId="6A921B0E" w14:textId="3DADFB69" w:rsidR="003971A8" w:rsidRPr="00D074D4" w:rsidRDefault="00682585" w:rsidP="00D07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074D4" w:rsidRPr="00D074D4">
        <w:rPr>
          <w:rFonts w:ascii="Times New Roman" w:hAnsi="Times New Roman" w:cs="Times New Roman"/>
          <w:sz w:val="24"/>
          <w:szCs w:val="24"/>
        </w:rPr>
        <w:t xml:space="preserve">(6) Käesoleva paragrahvi lõike 5 alusel kehtestatud määruses võib täpsustada alalisi asjakohaseid ja proportsionaalseid tehnilisi, tegevuslikke ja korralduslikke turvameetmeid ning rakendamise nõudeid ja tingimusi, </w:t>
      </w:r>
      <w:r w:rsidR="00D074D4" w:rsidRPr="00682585">
        <w:rPr>
          <w:rFonts w:ascii="Times New Roman" w:hAnsi="Times New Roman" w:cs="Times New Roman"/>
          <w:sz w:val="24"/>
          <w:szCs w:val="24"/>
          <w:u w:val="single"/>
        </w:rPr>
        <w:t>sealhulgas võib võtta arvesse käesoleva seaduse § 3 lõigetes 2-</w:t>
      </w:r>
      <w:r w:rsidR="2EDDF78B" w:rsidRPr="4996A30D">
        <w:rPr>
          <w:rFonts w:ascii="Times New Roman" w:hAnsi="Times New Roman" w:cs="Times New Roman"/>
          <w:sz w:val="24"/>
          <w:szCs w:val="24"/>
          <w:u w:val="single"/>
        </w:rPr>
        <w:t>5</w:t>
      </w:r>
      <w:r w:rsidR="00D074D4" w:rsidRPr="00682585">
        <w:rPr>
          <w:rFonts w:ascii="Times New Roman" w:hAnsi="Times New Roman" w:cs="Times New Roman"/>
          <w:sz w:val="24"/>
          <w:szCs w:val="24"/>
          <w:u w:val="single"/>
        </w:rPr>
        <w:t xml:space="preserve"> nimetatud tegevus</w:t>
      </w:r>
      <w:r>
        <w:rPr>
          <w:rFonts w:ascii="Times New Roman" w:hAnsi="Times New Roman" w:cs="Times New Roman"/>
          <w:sz w:val="24"/>
          <w:szCs w:val="24"/>
          <w:u w:val="single"/>
        </w:rPr>
        <w:t>alasid.“.</w:t>
      </w:r>
    </w:p>
    <w:p w14:paraId="4098C7E9" w14:textId="77777777" w:rsidR="00275606" w:rsidRDefault="00275606" w:rsidP="003971A8">
      <w:pPr>
        <w:spacing w:after="0" w:line="240" w:lineRule="auto"/>
        <w:rPr>
          <w:rFonts w:ascii="Times New Roman" w:hAnsi="Times New Roman" w:cs="Times New Roman"/>
          <w:sz w:val="24"/>
          <w:szCs w:val="24"/>
        </w:rPr>
      </w:pPr>
    </w:p>
    <w:p w14:paraId="006E9CC3" w14:textId="3C1963A5" w:rsidR="00284A25" w:rsidRDefault="00275606" w:rsidP="002F4B1A">
      <w:pPr>
        <w:spacing w:after="0" w:line="240" w:lineRule="auto"/>
        <w:jc w:val="both"/>
        <w:rPr>
          <w:rFonts w:ascii="Times New Roman" w:hAnsi="Times New Roman" w:cs="Times New Roman"/>
          <w:i/>
          <w:iCs/>
          <w:sz w:val="24"/>
          <w:szCs w:val="24"/>
        </w:rPr>
      </w:pPr>
      <w:r w:rsidRPr="00275606">
        <w:rPr>
          <w:rFonts w:ascii="Times New Roman" w:hAnsi="Times New Roman" w:cs="Times New Roman"/>
          <w:b/>
          <w:bCs/>
          <w:sz w:val="24"/>
          <w:szCs w:val="24"/>
        </w:rPr>
        <w:t xml:space="preserve">Selgitus: </w:t>
      </w:r>
      <w:r w:rsidR="00C62104">
        <w:rPr>
          <w:rFonts w:ascii="Times New Roman" w:hAnsi="Times New Roman" w:cs="Times New Roman"/>
          <w:i/>
          <w:iCs/>
          <w:sz w:val="24"/>
          <w:szCs w:val="24"/>
        </w:rPr>
        <w:t xml:space="preserve">ITL </w:t>
      </w:r>
      <w:r w:rsidR="003C1ED7">
        <w:rPr>
          <w:rFonts w:ascii="Times New Roman" w:hAnsi="Times New Roman" w:cs="Times New Roman"/>
          <w:i/>
          <w:iCs/>
          <w:sz w:val="24"/>
          <w:szCs w:val="24"/>
        </w:rPr>
        <w:t xml:space="preserve">on teinud </w:t>
      </w:r>
      <w:r w:rsidR="0017548A">
        <w:rPr>
          <w:rFonts w:ascii="Times New Roman" w:hAnsi="Times New Roman" w:cs="Times New Roman"/>
          <w:i/>
          <w:iCs/>
          <w:sz w:val="24"/>
          <w:szCs w:val="24"/>
        </w:rPr>
        <w:t xml:space="preserve">739 SE menetluse käigus ettepaneku </w:t>
      </w:r>
      <w:r w:rsidR="00284A25">
        <w:rPr>
          <w:rFonts w:ascii="Times New Roman" w:hAnsi="Times New Roman" w:cs="Times New Roman"/>
          <w:i/>
          <w:iCs/>
          <w:sz w:val="24"/>
          <w:szCs w:val="24"/>
        </w:rPr>
        <w:t>„</w:t>
      </w:r>
      <w:r w:rsidR="00284A25" w:rsidRPr="00284A25">
        <w:rPr>
          <w:rFonts w:ascii="Times New Roman" w:hAnsi="Times New Roman" w:cs="Times New Roman"/>
          <w:i/>
          <w:iCs/>
          <w:sz w:val="24"/>
          <w:szCs w:val="24"/>
        </w:rPr>
        <w:t xml:space="preserve">lähtuda nõuete rakendamisel ka </w:t>
      </w:r>
      <w:r w:rsidR="00284A25">
        <w:rPr>
          <w:rFonts w:ascii="Times New Roman" w:hAnsi="Times New Roman" w:cs="Times New Roman"/>
          <w:i/>
          <w:iCs/>
          <w:sz w:val="24"/>
          <w:szCs w:val="24"/>
        </w:rPr>
        <w:t>k</w:t>
      </w:r>
      <w:r w:rsidR="006F3F0E">
        <w:rPr>
          <w:rFonts w:ascii="Times New Roman" w:hAnsi="Times New Roman" w:cs="Times New Roman"/>
          <w:i/>
          <w:iCs/>
          <w:sz w:val="24"/>
          <w:szCs w:val="24"/>
        </w:rPr>
        <w:t>überturvalisuse 2. direktiivi</w:t>
      </w:r>
      <w:r w:rsidR="00284A25" w:rsidRPr="00284A25">
        <w:rPr>
          <w:rFonts w:ascii="Times New Roman" w:hAnsi="Times New Roman" w:cs="Times New Roman"/>
          <w:i/>
          <w:iCs/>
          <w:sz w:val="24"/>
          <w:szCs w:val="24"/>
        </w:rPr>
        <w:t xml:space="preserve">s rõhutatud riskipõhisusest ehk võimaldada subjektidel </w:t>
      </w:r>
      <w:r w:rsidR="00B365D3">
        <w:rPr>
          <w:rFonts w:ascii="Times New Roman" w:hAnsi="Times New Roman" w:cs="Times New Roman"/>
          <w:i/>
          <w:iCs/>
          <w:sz w:val="24"/>
          <w:szCs w:val="24"/>
        </w:rPr>
        <w:t>m</w:t>
      </w:r>
      <w:r w:rsidR="00284A25" w:rsidRPr="00284A25">
        <w:rPr>
          <w:rFonts w:ascii="Times New Roman" w:hAnsi="Times New Roman" w:cs="Times New Roman"/>
          <w:i/>
          <w:iCs/>
          <w:sz w:val="24"/>
          <w:szCs w:val="24"/>
        </w:rPr>
        <w:t>ääratleda, kus ja millised on tema organisatsioonis olulisemad riskid ja võtta kasutusele vastavad meetmed</w:t>
      </w:r>
      <w:r w:rsidR="00F942D6">
        <w:rPr>
          <w:rFonts w:ascii="Times New Roman" w:hAnsi="Times New Roman" w:cs="Times New Roman"/>
          <w:i/>
          <w:iCs/>
          <w:sz w:val="24"/>
          <w:szCs w:val="24"/>
        </w:rPr>
        <w:t>“</w:t>
      </w:r>
      <w:r w:rsidR="00264DB3">
        <w:rPr>
          <w:rFonts w:ascii="Times New Roman" w:hAnsi="Times New Roman" w:cs="Times New Roman"/>
          <w:i/>
          <w:iCs/>
          <w:sz w:val="24"/>
          <w:szCs w:val="24"/>
        </w:rPr>
        <w:t xml:space="preserve"> ITL leiab, et </w:t>
      </w:r>
      <w:r w:rsidR="00990A67">
        <w:rPr>
          <w:rFonts w:ascii="Times New Roman" w:hAnsi="Times New Roman" w:cs="Times New Roman"/>
          <w:i/>
          <w:iCs/>
          <w:sz w:val="24"/>
          <w:szCs w:val="24"/>
        </w:rPr>
        <w:t>„</w:t>
      </w:r>
      <w:r w:rsidR="00264DB3">
        <w:rPr>
          <w:rFonts w:ascii="Times New Roman" w:hAnsi="Times New Roman" w:cs="Times New Roman"/>
          <w:i/>
          <w:iCs/>
          <w:sz w:val="24"/>
          <w:szCs w:val="24"/>
        </w:rPr>
        <w:t xml:space="preserve">selle täienduse lisamine </w:t>
      </w:r>
      <w:r w:rsidR="00990A67" w:rsidRPr="00990A67">
        <w:rPr>
          <w:rFonts w:ascii="Times New Roman" w:hAnsi="Times New Roman" w:cs="Times New Roman"/>
          <w:i/>
          <w:iCs/>
          <w:sz w:val="24"/>
          <w:szCs w:val="24"/>
        </w:rPr>
        <w:t>on vajalik, et siduda nendes sätetes toodud kohustused ehk KüTS-i alusel kehtestatud turvameetmed ettevõtete ja asutuste konkreetsete teenustega, mille osutamise tõttu nad on KüTS-i mõistes üliolulised või olulised üksused. Sellega jäetakse ettevõtetele ja asutustele õigus ise hinnata, mis on nende vaatest kriitiline ja lähtuda tehtud riskihinnangutest</w:t>
      </w:r>
      <w:r w:rsidR="007C2269">
        <w:rPr>
          <w:rFonts w:ascii="Times New Roman" w:hAnsi="Times New Roman" w:cs="Times New Roman"/>
          <w:i/>
          <w:iCs/>
          <w:sz w:val="24"/>
          <w:szCs w:val="24"/>
        </w:rPr>
        <w:t>“</w:t>
      </w:r>
      <w:r w:rsidR="00990A67" w:rsidRPr="00990A67">
        <w:rPr>
          <w:rFonts w:ascii="Times New Roman" w:hAnsi="Times New Roman" w:cs="Times New Roman"/>
          <w:i/>
          <w:iCs/>
          <w:sz w:val="24"/>
          <w:szCs w:val="24"/>
        </w:rPr>
        <w:t>.</w:t>
      </w:r>
    </w:p>
    <w:p w14:paraId="26FC2F5A" w14:textId="490D7CF1" w:rsidR="00275606" w:rsidRPr="00275606" w:rsidRDefault="00C41512" w:rsidP="003971A8">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JDM </w:t>
      </w:r>
      <w:r w:rsidR="0041254A">
        <w:rPr>
          <w:rFonts w:ascii="Times New Roman" w:hAnsi="Times New Roman" w:cs="Times New Roman"/>
          <w:i/>
          <w:iCs/>
          <w:sz w:val="24"/>
          <w:szCs w:val="24"/>
        </w:rPr>
        <w:t>toetab esitatud ettepaneku mõtet</w:t>
      </w:r>
      <w:r w:rsidR="006B23E0">
        <w:rPr>
          <w:rFonts w:ascii="Times New Roman" w:hAnsi="Times New Roman" w:cs="Times New Roman"/>
          <w:i/>
          <w:iCs/>
          <w:sz w:val="24"/>
          <w:szCs w:val="24"/>
        </w:rPr>
        <w:t xml:space="preserve">. </w:t>
      </w:r>
      <w:r w:rsidR="005A113F" w:rsidRPr="005A113F">
        <w:rPr>
          <w:rFonts w:ascii="Times New Roman" w:hAnsi="Times New Roman" w:cs="Times New Roman"/>
          <w:i/>
          <w:iCs/>
          <w:sz w:val="24"/>
          <w:szCs w:val="24"/>
        </w:rPr>
        <w:t>Vabariigi Valit</w:t>
      </w:r>
      <w:r w:rsidR="006D4F9A">
        <w:rPr>
          <w:rFonts w:ascii="Times New Roman" w:hAnsi="Times New Roman" w:cs="Times New Roman"/>
          <w:i/>
          <w:iCs/>
          <w:sz w:val="24"/>
          <w:szCs w:val="24"/>
        </w:rPr>
        <w:t>s</w:t>
      </w:r>
      <w:r w:rsidR="005A113F" w:rsidRPr="005A113F">
        <w:rPr>
          <w:rFonts w:ascii="Times New Roman" w:hAnsi="Times New Roman" w:cs="Times New Roman"/>
          <w:i/>
          <w:iCs/>
          <w:sz w:val="24"/>
          <w:szCs w:val="24"/>
        </w:rPr>
        <w:t>use eelnõus on ettenähtud valitsusele volitusnorm võrgu ja infosüsteemi küberturvalisuse nõuete kehtestamisel täpsustada alalisi asjakohaseid ja proportsionaalseid tehnilisi, tegevuslikke ja korralduslikke turvameetmeid ning rakendamise nõudeid ja tingimusi.</w:t>
      </w:r>
      <w:r w:rsidR="005A113F">
        <w:rPr>
          <w:rFonts w:ascii="Times New Roman" w:hAnsi="Times New Roman" w:cs="Times New Roman"/>
          <w:i/>
          <w:iCs/>
          <w:sz w:val="24"/>
          <w:szCs w:val="24"/>
        </w:rPr>
        <w:t xml:space="preserve"> </w:t>
      </w:r>
      <w:r w:rsidR="002F0665" w:rsidRPr="002F0665">
        <w:rPr>
          <w:rFonts w:ascii="Times New Roman" w:hAnsi="Times New Roman" w:cs="Times New Roman"/>
          <w:i/>
          <w:iCs/>
          <w:sz w:val="24"/>
          <w:szCs w:val="24"/>
        </w:rPr>
        <w:t xml:space="preserve">Tagamaks selgust, et Vabariigi </w:t>
      </w:r>
      <w:r w:rsidR="002F0665">
        <w:rPr>
          <w:rFonts w:ascii="Times New Roman" w:hAnsi="Times New Roman" w:cs="Times New Roman"/>
          <w:i/>
          <w:iCs/>
          <w:sz w:val="24"/>
          <w:szCs w:val="24"/>
        </w:rPr>
        <w:t>Valitsusel</w:t>
      </w:r>
      <w:r w:rsidR="002F0665" w:rsidRPr="002F0665">
        <w:rPr>
          <w:rFonts w:ascii="Times New Roman" w:hAnsi="Times New Roman" w:cs="Times New Roman"/>
          <w:i/>
          <w:iCs/>
          <w:sz w:val="24"/>
          <w:szCs w:val="24"/>
        </w:rPr>
        <w:t xml:space="preserve"> on õigus </w:t>
      </w:r>
      <w:r w:rsidR="002F0665">
        <w:rPr>
          <w:rFonts w:ascii="Times New Roman" w:hAnsi="Times New Roman" w:cs="Times New Roman"/>
          <w:i/>
          <w:iCs/>
          <w:sz w:val="24"/>
          <w:szCs w:val="24"/>
        </w:rPr>
        <w:t xml:space="preserve">nende </w:t>
      </w:r>
      <w:r w:rsidR="00CD0DF0">
        <w:rPr>
          <w:rFonts w:ascii="Times New Roman" w:hAnsi="Times New Roman" w:cs="Times New Roman"/>
          <w:i/>
          <w:iCs/>
          <w:sz w:val="24"/>
          <w:szCs w:val="24"/>
        </w:rPr>
        <w:t>nõuete</w:t>
      </w:r>
      <w:r w:rsidR="002F0665" w:rsidRPr="002F0665">
        <w:rPr>
          <w:rFonts w:ascii="Times New Roman" w:hAnsi="Times New Roman" w:cs="Times New Roman"/>
          <w:i/>
          <w:iCs/>
          <w:sz w:val="24"/>
          <w:szCs w:val="24"/>
        </w:rPr>
        <w:t xml:space="preserve"> kehtestamisel arvesse võtta ka tegevusalasid, mille osutamise tulemusel tekib ettevõtjal küberturvalisuse nõuete järgimise kohustus, täiendatakse volitusnormi.</w:t>
      </w:r>
      <w:r w:rsidR="00CE035C">
        <w:rPr>
          <w:rFonts w:ascii="Times New Roman" w:hAnsi="Times New Roman" w:cs="Times New Roman"/>
          <w:i/>
          <w:iCs/>
          <w:sz w:val="24"/>
          <w:szCs w:val="24"/>
        </w:rPr>
        <w:t xml:space="preserve"> </w:t>
      </w:r>
      <w:r w:rsidR="00CE035C" w:rsidRPr="00CE035C">
        <w:rPr>
          <w:rFonts w:ascii="Times New Roman" w:hAnsi="Times New Roman" w:cs="Times New Roman"/>
          <w:i/>
          <w:iCs/>
          <w:sz w:val="24"/>
          <w:szCs w:val="24"/>
        </w:rPr>
        <w:t>Täienduse kohaselt võib Vabariigi Valitsus arvestada KüTS § 3 lõigetes 2-5 sätestatut.</w:t>
      </w:r>
      <w:r w:rsidR="00CE035C">
        <w:rPr>
          <w:rFonts w:ascii="Times New Roman" w:hAnsi="Times New Roman" w:cs="Times New Roman"/>
          <w:i/>
          <w:iCs/>
          <w:sz w:val="24"/>
          <w:szCs w:val="24"/>
        </w:rPr>
        <w:t xml:space="preserve"> </w:t>
      </w:r>
      <w:r w:rsidR="00021B9F" w:rsidRPr="00021B9F">
        <w:rPr>
          <w:rFonts w:ascii="Times New Roman" w:hAnsi="Times New Roman" w:cs="Times New Roman"/>
          <w:i/>
          <w:iCs/>
          <w:sz w:val="24"/>
          <w:szCs w:val="24"/>
        </w:rPr>
        <w:t>Nimetatud lõigetes on loetletud tegevusalad, millel tegutsev ettevõtja loetakse ülioluliseks või oluliseks üksuseks.</w:t>
      </w:r>
      <w:r w:rsidR="00021B9F">
        <w:rPr>
          <w:rFonts w:ascii="Times New Roman" w:hAnsi="Times New Roman" w:cs="Times New Roman"/>
          <w:i/>
          <w:iCs/>
          <w:sz w:val="24"/>
          <w:szCs w:val="24"/>
        </w:rPr>
        <w:t xml:space="preserve"> </w:t>
      </w:r>
      <w:r w:rsidR="005B2324" w:rsidRPr="005B2324">
        <w:rPr>
          <w:rFonts w:ascii="Times New Roman" w:hAnsi="Times New Roman" w:cs="Times New Roman"/>
          <w:i/>
          <w:iCs/>
          <w:sz w:val="24"/>
          <w:szCs w:val="24"/>
        </w:rPr>
        <w:t>Muudatus katab ka neid toiduvaldkonnaga seotud täpsustusi, mida tehakse KüTS § 7 lõike 8 alusel antava määrusega. Seega muudatus võimaldab</w:t>
      </w:r>
      <w:r w:rsidR="00AE44B8">
        <w:rPr>
          <w:rFonts w:ascii="Times New Roman" w:hAnsi="Times New Roman" w:cs="Times New Roman"/>
          <w:i/>
          <w:iCs/>
          <w:sz w:val="24"/>
          <w:szCs w:val="24"/>
        </w:rPr>
        <w:t xml:space="preserve"> Vabariigi Valitsusel</w:t>
      </w:r>
      <w:r w:rsidR="005B2324" w:rsidRPr="005B2324">
        <w:rPr>
          <w:rFonts w:ascii="Times New Roman" w:hAnsi="Times New Roman" w:cs="Times New Roman"/>
          <w:i/>
          <w:iCs/>
          <w:sz w:val="24"/>
          <w:szCs w:val="24"/>
        </w:rPr>
        <w:t xml:space="preserve"> ette näha paindlikust </w:t>
      </w:r>
      <w:r w:rsidR="0023331F">
        <w:rPr>
          <w:rFonts w:ascii="Times New Roman" w:hAnsi="Times New Roman" w:cs="Times New Roman"/>
          <w:i/>
          <w:iCs/>
          <w:sz w:val="24"/>
          <w:szCs w:val="24"/>
        </w:rPr>
        <w:t xml:space="preserve">organisatsioonidele </w:t>
      </w:r>
      <w:r w:rsidR="005B2324" w:rsidRPr="005B2324">
        <w:rPr>
          <w:rFonts w:ascii="Times New Roman" w:hAnsi="Times New Roman" w:cs="Times New Roman"/>
          <w:i/>
          <w:iCs/>
          <w:sz w:val="24"/>
          <w:szCs w:val="24"/>
        </w:rPr>
        <w:t>turvameetmete rakendamisel.</w:t>
      </w:r>
      <w:r w:rsidR="005B2324">
        <w:rPr>
          <w:rFonts w:ascii="Times New Roman" w:hAnsi="Times New Roman" w:cs="Times New Roman"/>
          <w:i/>
          <w:iCs/>
          <w:sz w:val="24"/>
          <w:szCs w:val="24"/>
        </w:rPr>
        <w:t xml:space="preserve"> </w:t>
      </w:r>
    </w:p>
    <w:p w14:paraId="600E8CE0" w14:textId="77777777" w:rsidR="00275606" w:rsidRDefault="00275606" w:rsidP="00275606">
      <w:pPr>
        <w:spacing w:after="0" w:line="240" w:lineRule="auto"/>
        <w:jc w:val="both"/>
        <w:rPr>
          <w:rFonts w:ascii="Times New Roman" w:eastAsia="Times New Roman" w:hAnsi="Times New Roman" w:cs="Times New Roman"/>
          <w:b/>
          <w:bCs/>
          <w:kern w:val="0"/>
          <w:sz w:val="24"/>
          <w:szCs w:val="24"/>
          <w14:ligatures w14:val="none"/>
        </w:rPr>
      </w:pPr>
    </w:p>
    <w:p w14:paraId="00FE6C61" w14:textId="4A880AAE" w:rsidR="00275606" w:rsidRDefault="00275606" w:rsidP="00275606">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Riigikaitsekomisjon</w:t>
      </w:r>
    </w:p>
    <w:p w14:paraId="3B9069F4" w14:textId="28E366F6" w:rsidR="00275606" w:rsidRDefault="00275606" w:rsidP="00275606">
      <w:p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Juhtivkomisjon: </w:t>
      </w:r>
      <w:r w:rsidR="0033085D" w:rsidRPr="00D837F0">
        <w:rPr>
          <w:rFonts w:ascii="Times New Roman" w:eastAsia="Times New Roman" w:hAnsi="Times New Roman" w:cs="Times New Roman"/>
          <w:sz w:val="24"/>
          <w:szCs w:val="24"/>
          <w14:ligatures w14:val="none"/>
        </w:rPr>
        <w:t>ARVESTADA TÄIELIKULT</w:t>
      </w:r>
    </w:p>
    <w:p w14:paraId="35A3BB8A" w14:textId="77777777" w:rsidR="00275606" w:rsidRDefault="00275606" w:rsidP="003971A8">
      <w:pPr>
        <w:spacing w:after="0" w:line="240" w:lineRule="auto"/>
        <w:rPr>
          <w:rFonts w:ascii="Times New Roman" w:hAnsi="Times New Roman" w:cs="Times New Roman"/>
          <w:sz w:val="24"/>
          <w:szCs w:val="24"/>
        </w:rPr>
      </w:pPr>
    </w:p>
    <w:p w14:paraId="43D1EB13" w14:textId="77777777" w:rsidR="00332C8A" w:rsidRDefault="00332C8A" w:rsidP="003971A8">
      <w:pPr>
        <w:spacing w:after="0" w:line="240" w:lineRule="auto"/>
        <w:rPr>
          <w:rFonts w:ascii="Times New Roman" w:hAnsi="Times New Roman" w:cs="Times New Roman"/>
          <w:sz w:val="24"/>
          <w:szCs w:val="24"/>
        </w:rPr>
      </w:pPr>
    </w:p>
    <w:p w14:paraId="760E2C91" w14:textId="4405F69E" w:rsidR="00D9611E" w:rsidRDefault="00921496" w:rsidP="004231C6">
      <w:pPr>
        <w:pStyle w:val="Vahedeta"/>
        <w:jc w:val="both"/>
        <w:rPr>
          <w:rFonts w:ascii="Times New Roman" w:hAnsi="Times New Roman" w:cs="Times New Roman"/>
        </w:rPr>
      </w:pPr>
      <w:r>
        <w:rPr>
          <w:rFonts w:ascii="Times New Roman" w:eastAsia="Times New Roman" w:hAnsi="Times New Roman" w:cs="Times New Roman"/>
          <w:b/>
          <w:bCs/>
          <w:kern w:val="0"/>
          <w:sz w:val="40"/>
          <w:szCs w:val="40"/>
          <w14:ligatures w14:val="none"/>
        </w:rPr>
        <w:t>5</w:t>
      </w:r>
      <w:r w:rsidR="004231C6" w:rsidRPr="007E4062">
        <w:rPr>
          <w:rFonts w:ascii="Times New Roman" w:eastAsia="Times New Roman" w:hAnsi="Times New Roman" w:cs="Times New Roman"/>
          <w:b/>
          <w:bCs/>
          <w:kern w:val="0"/>
          <w14:ligatures w14:val="none"/>
        </w:rPr>
        <w:t xml:space="preserve">. </w:t>
      </w:r>
      <w:r w:rsidR="004231C6" w:rsidRPr="00D62AE8">
        <w:rPr>
          <w:rFonts w:ascii="Times New Roman" w:eastAsia="Times New Roman" w:hAnsi="Times New Roman" w:cs="Times New Roman"/>
          <w:kern w:val="0"/>
          <w14:ligatures w14:val="none"/>
        </w:rPr>
        <w:t>Muuta e</w:t>
      </w:r>
      <w:r w:rsidR="004231C6">
        <w:rPr>
          <w:rFonts w:ascii="Times New Roman" w:eastAsia="Times New Roman" w:hAnsi="Times New Roman" w:cs="Times New Roman"/>
          <w:kern w:val="0"/>
          <w14:ligatures w14:val="none"/>
        </w:rPr>
        <w:t xml:space="preserve">elnõu § 1 </w:t>
      </w:r>
      <w:r w:rsidR="00D9611E">
        <w:rPr>
          <w:rFonts w:ascii="Times New Roman" w:eastAsia="Times New Roman" w:hAnsi="Times New Roman" w:cs="Times New Roman"/>
          <w:kern w:val="0"/>
          <w14:ligatures w14:val="none"/>
        </w:rPr>
        <w:t xml:space="preserve">punktiga </w:t>
      </w:r>
      <w:r w:rsidR="00D50995">
        <w:rPr>
          <w:rFonts w:ascii="Times New Roman" w:eastAsia="Times New Roman" w:hAnsi="Times New Roman" w:cs="Times New Roman"/>
          <w:kern w:val="0"/>
          <w14:ligatures w14:val="none"/>
        </w:rPr>
        <w:t>42</w:t>
      </w:r>
      <w:r w:rsidR="00D9611E">
        <w:rPr>
          <w:rFonts w:ascii="Times New Roman" w:eastAsia="Times New Roman" w:hAnsi="Times New Roman" w:cs="Times New Roman"/>
          <w:kern w:val="0"/>
          <w14:ligatures w14:val="none"/>
        </w:rPr>
        <w:t xml:space="preserve"> </w:t>
      </w:r>
      <w:r w:rsidR="00D9611E" w:rsidRPr="007E4062">
        <w:rPr>
          <w:rFonts w:ascii="Times New Roman" w:hAnsi="Times New Roman" w:cs="Times New Roman"/>
        </w:rPr>
        <w:t>§-i</w:t>
      </w:r>
      <w:r w:rsidR="00D9611E">
        <w:rPr>
          <w:rFonts w:ascii="Times New Roman" w:hAnsi="Times New Roman" w:cs="Times New Roman"/>
        </w:rPr>
        <w:t xml:space="preserve"> </w:t>
      </w:r>
      <w:r w:rsidR="00D50995">
        <w:rPr>
          <w:rFonts w:ascii="Times New Roman" w:hAnsi="Times New Roman" w:cs="Times New Roman"/>
        </w:rPr>
        <w:t>14 lisatava</w:t>
      </w:r>
      <w:r w:rsidR="00D9611E">
        <w:rPr>
          <w:rFonts w:ascii="Times New Roman" w:hAnsi="Times New Roman" w:cs="Times New Roman"/>
        </w:rPr>
        <w:t xml:space="preserve"> lõi</w:t>
      </w:r>
      <w:r w:rsidR="00B535F1">
        <w:rPr>
          <w:rFonts w:ascii="Times New Roman" w:hAnsi="Times New Roman" w:cs="Times New Roman"/>
        </w:rPr>
        <w:t>get</w:t>
      </w:r>
      <w:r w:rsidR="00D9611E">
        <w:rPr>
          <w:rFonts w:ascii="Times New Roman" w:hAnsi="Times New Roman" w:cs="Times New Roman"/>
        </w:rPr>
        <w:t xml:space="preserve"> 6 </w:t>
      </w:r>
      <w:r w:rsidR="00D50995">
        <w:rPr>
          <w:rFonts w:ascii="Times New Roman" w:hAnsi="Times New Roman" w:cs="Times New Roman"/>
        </w:rPr>
        <w:t>ning</w:t>
      </w:r>
      <w:r w:rsidR="00D9611E">
        <w:rPr>
          <w:rFonts w:ascii="Times New Roman" w:hAnsi="Times New Roman" w:cs="Times New Roman"/>
        </w:rPr>
        <w:t xml:space="preserve"> sõnastada </w:t>
      </w:r>
      <w:r w:rsidR="00B535F1">
        <w:rPr>
          <w:rFonts w:ascii="Times New Roman" w:hAnsi="Times New Roman" w:cs="Times New Roman"/>
        </w:rPr>
        <w:t>see</w:t>
      </w:r>
      <w:r w:rsidR="00D9611E">
        <w:rPr>
          <w:rFonts w:ascii="Times New Roman" w:hAnsi="Times New Roman" w:cs="Times New Roman"/>
        </w:rPr>
        <w:t xml:space="preserve"> järgmiselt (muudatus alla joonitud)</w:t>
      </w:r>
      <w:r w:rsidR="00D9611E" w:rsidRPr="007E4062">
        <w:rPr>
          <w:rFonts w:ascii="Times New Roman" w:hAnsi="Times New Roman" w:cs="Times New Roman"/>
        </w:rPr>
        <w:t>:</w:t>
      </w:r>
    </w:p>
    <w:p w14:paraId="4B3796F7" w14:textId="77777777" w:rsidR="00547E9C" w:rsidRDefault="00547E9C" w:rsidP="004231C6">
      <w:pPr>
        <w:pStyle w:val="Vahedeta"/>
        <w:jc w:val="both"/>
        <w:rPr>
          <w:rFonts w:ascii="Times New Roman" w:hAnsi="Times New Roman" w:cs="Times New Roman"/>
        </w:rPr>
      </w:pPr>
    </w:p>
    <w:p w14:paraId="3F5B103D" w14:textId="141020EE" w:rsidR="00547E9C" w:rsidRPr="0000283E" w:rsidRDefault="00547E9C" w:rsidP="00BD4C25">
      <w:pPr>
        <w:pStyle w:val="Vahedeta"/>
        <w:jc w:val="both"/>
        <w:rPr>
          <w:rFonts w:ascii="Times New Roman" w:hAnsi="Times New Roman" w:cs="Times New Roman"/>
          <w:u w:val="single"/>
        </w:rPr>
      </w:pPr>
      <w:r w:rsidRPr="0000283E">
        <w:rPr>
          <w:rFonts w:ascii="Times New Roman" w:hAnsi="Times New Roman" w:cs="Times New Roman"/>
        </w:rPr>
        <w:t xml:space="preserve">„(6) </w:t>
      </w:r>
      <w:r w:rsidR="00D50C95" w:rsidRPr="0000283E">
        <w:rPr>
          <w:rFonts w:ascii="Times New Roman" w:hAnsi="Times New Roman" w:cs="Times New Roman"/>
        </w:rPr>
        <w:t xml:space="preserve">Riigi Infosüsteemi </w:t>
      </w:r>
      <w:r w:rsidR="00D50C95" w:rsidRPr="0000283E">
        <w:rPr>
          <w:rFonts w:ascii="Times New Roman" w:hAnsi="Times New Roman" w:cs="Times New Roman"/>
          <w:u w:val="single"/>
        </w:rPr>
        <w:t>Amet</w:t>
      </w:r>
      <w:r w:rsidR="0000283E" w:rsidRPr="0000283E">
        <w:rPr>
          <w:rFonts w:ascii="Times New Roman" w:hAnsi="Times New Roman" w:cs="Times New Roman"/>
          <w:u w:val="single"/>
        </w:rPr>
        <w:t>:</w:t>
      </w:r>
    </w:p>
    <w:p w14:paraId="5813E8B0" w14:textId="77777777" w:rsidR="003463FC" w:rsidRPr="003463FC" w:rsidRDefault="003463FC" w:rsidP="00B02728">
      <w:pPr>
        <w:pStyle w:val="Vahedeta"/>
        <w:jc w:val="both"/>
        <w:rPr>
          <w:rFonts w:ascii="Times New Roman" w:hAnsi="Times New Roman" w:cs="Times New Roman"/>
        </w:rPr>
      </w:pPr>
      <w:r w:rsidRPr="003463FC">
        <w:rPr>
          <w:rFonts w:ascii="Times New Roman" w:hAnsi="Times New Roman" w:cs="Times New Roman"/>
        </w:rPr>
        <w:t xml:space="preserve">1) võib </w:t>
      </w:r>
      <w:r w:rsidRPr="003463FC">
        <w:rPr>
          <w:rFonts w:ascii="Times New Roman" w:hAnsi="Times New Roman" w:cs="Times New Roman"/>
          <w:u w:val="single"/>
        </w:rPr>
        <w:t>järelevalve tegemisel</w:t>
      </w:r>
      <w:r w:rsidRPr="003463FC">
        <w:rPr>
          <w:rFonts w:ascii="Times New Roman" w:hAnsi="Times New Roman" w:cs="Times New Roman"/>
        </w:rPr>
        <w:t xml:space="preserve"> prioriseerida käesolevas seaduses sätestatud ülesannete täitmist, arvestades riski- või ohuprognoosipõhist lähenemisviisi;</w:t>
      </w:r>
    </w:p>
    <w:p w14:paraId="0ED29C3B" w14:textId="60B49F0B" w:rsidR="003463FC" w:rsidRPr="003463FC" w:rsidRDefault="003463FC" w:rsidP="00B02728">
      <w:pPr>
        <w:pStyle w:val="Vahedeta"/>
        <w:jc w:val="both"/>
        <w:rPr>
          <w:rFonts w:ascii="Times New Roman" w:hAnsi="Times New Roman" w:cs="Times New Roman"/>
        </w:rPr>
      </w:pPr>
      <w:r w:rsidRPr="003463FC">
        <w:rPr>
          <w:rFonts w:ascii="Times New Roman" w:hAnsi="Times New Roman" w:cs="Times New Roman"/>
        </w:rPr>
        <w:t>2)</w:t>
      </w:r>
      <w:r w:rsidRPr="00B02728">
        <w:rPr>
          <w:rFonts w:ascii="Times New Roman" w:hAnsi="Times New Roman" w:cs="Times New Roman"/>
          <w:u w:val="single"/>
        </w:rPr>
        <w:t> teeb üliolulise üksuse suhtes riiklikku ja haldusjärelevalvet;</w:t>
      </w:r>
    </w:p>
    <w:p w14:paraId="40C03350" w14:textId="153D55A6" w:rsidR="003463FC" w:rsidRPr="003463FC" w:rsidRDefault="003463FC" w:rsidP="00B02728">
      <w:pPr>
        <w:pStyle w:val="Vahedeta"/>
        <w:jc w:val="both"/>
        <w:rPr>
          <w:rFonts w:ascii="Times New Roman" w:hAnsi="Times New Roman" w:cs="Times New Roman"/>
        </w:rPr>
      </w:pPr>
      <w:r w:rsidRPr="003463FC">
        <w:rPr>
          <w:rFonts w:ascii="Times New Roman" w:hAnsi="Times New Roman" w:cs="Times New Roman"/>
        </w:rPr>
        <w:t>3) teeb olulise üksuse</w:t>
      </w:r>
      <w:r w:rsidR="00BD4C25">
        <w:rPr>
          <w:rFonts w:ascii="Times New Roman" w:hAnsi="Times New Roman" w:cs="Times New Roman"/>
        </w:rPr>
        <w:t xml:space="preserve"> </w:t>
      </w:r>
      <w:r w:rsidR="00BD4C25" w:rsidRPr="00B02728">
        <w:rPr>
          <w:rFonts w:ascii="Times New Roman" w:hAnsi="Times New Roman" w:cs="Times New Roman"/>
          <w:u w:val="single"/>
        </w:rPr>
        <w:t>suhtes</w:t>
      </w:r>
      <w:r w:rsidRPr="003463FC">
        <w:rPr>
          <w:rFonts w:ascii="Times New Roman" w:hAnsi="Times New Roman" w:cs="Times New Roman"/>
        </w:rPr>
        <w:t xml:space="preserve"> riiklikku ja haldusjärelevalvet järelkontrollina, kui järelevalveasutusel on alust arvata, et oluline üksus ei järgi käesolevas seaduses ning ennekõike käesoleva seaduse §-des 7 ja 8 sätestatud nõudeid.</w:t>
      </w:r>
      <w:r>
        <w:rPr>
          <w:rFonts w:ascii="Times New Roman" w:hAnsi="Times New Roman" w:cs="Times New Roman"/>
        </w:rPr>
        <w:t>“</w:t>
      </w:r>
    </w:p>
    <w:p w14:paraId="4304F3D7" w14:textId="77777777" w:rsidR="004231C6" w:rsidRDefault="004231C6" w:rsidP="004231C6">
      <w:pPr>
        <w:spacing w:after="0" w:line="240" w:lineRule="auto"/>
        <w:rPr>
          <w:rFonts w:ascii="Times New Roman" w:hAnsi="Times New Roman" w:cs="Times New Roman"/>
          <w:sz w:val="24"/>
          <w:szCs w:val="24"/>
        </w:rPr>
      </w:pPr>
    </w:p>
    <w:p w14:paraId="261CD4FC" w14:textId="30F8F60C" w:rsidR="00693560" w:rsidRDefault="004231C6" w:rsidP="00CC1F85">
      <w:pPr>
        <w:pStyle w:val="Vahedeta"/>
        <w:jc w:val="both"/>
        <w:rPr>
          <w:rFonts w:ascii="Times New Roman" w:eastAsia="Times New Roman" w:hAnsi="Times New Roman" w:cs="Times New Roman"/>
          <w:i/>
          <w:iCs/>
          <w:lang w:eastAsia="da-DK"/>
        </w:rPr>
      </w:pPr>
      <w:r w:rsidRPr="00275606">
        <w:rPr>
          <w:rFonts w:ascii="Times New Roman" w:hAnsi="Times New Roman" w:cs="Times New Roman"/>
          <w:b/>
          <w:bCs/>
        </w:rPr>
        <w:t xml:space="preserve">Selgitus: </w:t>
      </w:r>
      <w:r w:rsidR="0063284F">
        <w:rPr>
          <w:rFonts w:ascii="Times New Roman" w:eastAsia="Times New Roman" w:hAnsi="Times New Roman" w:cs="Times New Roman"/>
          <w:i/>
          <w:iCs/>
          <w:lang w:eastAsia="da-DK"/>
        </w:rPr>
        <w:t xml:space="preserve">Muudatusega vähendatakse erinevate terminite kasutamist ja seetõttu muutub seaduse rakendamine ka selgemaks </w:t>
      </w:r>
      <w:r w:rsidR="00C91423">
        <w:rPr>
          <w:rFonts w:ascii="Times New Roman" w:eastAsia="Times New Roman" w:hAnsi="Times New Roman" w:cs="Times New Roman"/>
          <w:i/>
          <w:iCs/>
          <w:lang w:eastAsia="da-DK"/>
        </w:rPr>
        <w:t xml:space="preserve">üksustele kui ka </w:t>
      </w:r>
      <w:r w:rsidR="00573193">
        <w:rPr>
          <w:rFonts w:ascii="Times New Roman" w:eastAsia="Times New Roman" w:hAnsi="Times New Roman" w:cs="Times New Roman"/>
          <w:i/>
          <w:iCs/>
          <w:lang w:eastAsia="da-DK"/>
        </w:rPr>
        <w:t xml:space="preserve">selle sätte rakendajale. </w:t>
      </w:r>
      <w:r w:rsidR="007A0A4E">
        <w:rPr>
          <w:rFonts w:ascii="Times New Roman" w:eastAsia="Times New Roman" w:hAnsi="Times New Roman" w:cs="Times New Roman"/>
          <w:i/>
          <w:iCs/>
          <w:lang w:eastAsia="da-DK"/>
        </w:rPr>
        <w:t>Üliolulise üksuse</w:t>
      </w:r>
      <w:r w:rsidR="007A0A4E" w:rsidRPr="00DD552A">
        <w:rPr>
          <w:rFonts w:ascii="Times New Roman" w:eastAsia="Times New Roman" w:hAnsi="Times New Roman" w:cs="Times New Roman"/>
          <w:i/>
          <w:iCs/>
          <w:lang w:eastAsia="da-DK"/>
        </w:rPr>
        <w:t xml:space="preserve"> suhtes </w:t>
      </w:r>
      <w:r w:rsidR="007A0A4E">
        <w:rPr>
          <w:rFonts w:ascii="Times New Roman" w:eastAsia="Times New Roman" w:hAnsi="Times New Roman" w:cs="Times New Roman"/>
          <w:i/>
          <w:iCs/>
          <w:lang w:eastAsia="da-DK"/>
        </w:rPr>
        <w:t>tehakse</w:t>
      </w:r>
      <w:r w:rsidR="007A0A4E" w:rsidRPr="00DD552A">
        <w:rPr>
          <w:rFonts w:ascii="Times New Roman" w:eastAsia="Times New Roman" w:hAnsi="Times New Roman" w:cs="Times New Roman"/>
          <w:i/>
          <w:iCs/>
          <w:lang w:eastAsia="da-DK"/>
        </w:rPr>
        <w:t xml:space="preserve"> </w:t>
      </w:r>
      <w:r w:rsidR="006D7F37">
        <w:rPr>
          <w:rFonts w:ascii="Times New Roman" w:eastAsia="Times New Roman" w:hAnsi="Times New Roman" w:cs="Times New Roman"/>
          <w:i/>
          <w:iCs/>
          <w:lang w:eastAsia="da-DK"/>
        </w:rPr>
        <w:t xml:space="preserve">ennekõike </w:t>
      </w:r>
      <w:r w:rsidR="007A0A4E" w:rsidRPr="00DD552A">
        <w:rPr>
          <w:rFonts w:ascii="Times New Roman" w:eastAsia="Times New Roman" w:hAnsi="Times New Roman" w:cs="Times New Roman"/>
          <w:i/>
          <w:iCs/>
          <w:lang w:eastAsia="da-DK"/>
        </w:rPr>
        <w:t>eel- ja järelkontrolli, kuid</w:t>
      </w:r>
      <w:r w:rsidR="007A0A4E">
        <w:rPr>
          <w:rFonts w:ascii="Times New Roman" w:eastAsia="Times New Roman" w:hAnsi="Times New Roman" w:cs="Times New Roman"/>
          <w:i/>
          <w:iCs/>
          <w:lang w:eastAsia="da-DK"/>
        </w:rPr>
        <w:t xml:space="preserve"> olulise üksuse suhtes </w:t>
      </w:r>
      <w:r w:rsidR="00904D37">
        <w:rPr>
          <w:rFonts w:ascii="Times New Roman" w:eastAsia="Times New Roman" w:hAnsi="Times New Roman" w:cs="Times New Roman"/>
          <w:i/>
          <w:iCs/>
          <w:lang w:eastAsia="da-DK"/>
        </w:rPr>
        <w:t>ennekõike</w:t>
      </w:r>
      <w:r w:rsidR="007A0A4E">
        <w:rPr>
          <w:rFonts w:ascii="Times New Roman" w:eastAsia="Times New Roman" w:hAnsi="Times New Roman" w:cs="Times New Roman"/>
          <w:i/>
          <w:iCs/>
          <w:lang w:eastAsia="da-DK"/>
        </w:rPr>
        <w:t xml:space="preserve"> järelkontrolli.</w:t>
      </w:r>
      <w:r w:rsidR="000034EA">
        <w:rPr>
          <w:rFonts w:ascii="Times New Roman" w:eastAsia="Times New Roman" w:hAnsi="Times New Roman" w:cs="Times New Roman"/>
          <w:i/>
          <w:iCs/>
          <w:lang w:eastAsia="da-DK"/>
        </w:rPr>
        <w:t xml:space="preserve"> </w:t>
      </w:r>
      <w:r w:rsidR="00471843">
        <w:rPr>
          <w:rFonts w:ascii="Times New Roman" w:eastAsia="Times New Roman" w:hAnsi="Times New Roman" w:cs="Times New Roman"/>
          <w:i/>
          <w:iCs/>
          <w:lang w:eastAsia="da-DK"/>
        </w:rPr>
        <w:t xml:space="preserve">Muudatusettepanekus 1 on esitatud </w:t>
      </w:r>
      <w:r w:rsidR="00693560">
        <w:rPr>
          <w:rFonts w:ascii="Times New Roman" w:eastAsia="Times New Roman" w:hAnsi="Times New Roman" w:cs="Times New Roman"/>
          <w:i/>
          <w:iCs/>
          <w:lang w:eastAsia="da-DK"/>
        </w:rPr>
        <w:t xml:space="preserve">selgitused järelkontrolli kohta, kuid koos eelkontrolliga moodustab järelkontroll riikliku ja haldusjärelevalve </w:t>
      </w:r>
      <w:r w:rsidR="00FE07E8">
        <w:rPr>
          <w:rFonts w:ascii="Times New Roman" w:eastAsia="Times New Roman" w:hAnsi="Times New Roman" w:cs="Times New Roman"/>
          <w:i/>
          <w:iCs/>
          <w:lang w:eastAsia="da-DK"/>
        </w:rPr>
        <w:t xml:space="preserve">tavapärase </w:t>
      </w:r>
      <w:r w:rsidR="00693560">
        <w:rPr>
          <w:rFonts w:ascii="Times New Roman" w:eastAsia="Times New Roman" w:hAnsi="Times New Roman" w:cs="Times New Roman"/>
          <w:i/>
          <w:iCs/>
          <w:lang w:eastAsia="da-DK"/>
        </w:rPr>
        <w:t>üld</w:t>
      </w:r>
      <w:r w:rsidR="00E85D2B">
        <w:rPr>
          <w:rFonts w:ascii="Times New Roman" w:eastAsia="Times New Roman" w:hAnsi="Times New Roman" w:cs="Times New Roman"/>
          <w:i/>
          <w:iCs/>
          <w:lang w:eastAsia="da-DK"/>
        </w:rPr>
        <w:t xml:space="preserve">ise </w:t>
      </w:r>
      <w:r w:rsidR="00693560">
        <w:rPr>
          <w:rFonts w:ascii="Times New Roman" w:eastAsia="Times New Roman" w:hAnsi="Times New Roman" w:cs="Times New Roman"/>
          <w:i/>
          <w:iCs/>
          <w:lang w:eastAsia="da-DK"/>
        </w:rPr>
        <w:t>korralduse, mida on võimalik</w:t>
      </w:r>
      <w:r w:rsidR="00F17363">
        <w:rPr>
          <w:rFonts w:ascii="Times New Roman" w:eastAsia="Times New Roman" w:hAnsi="Times New Roman" w:cs="Times New Roman"/>
          <w:i/>
          <w:iCs/>
          <w:lang w:eastAsia="da-DK"/>
        </w:rPr>
        <w:t xml:space="preserve"> eelnõu tulemusena</w:t>
      </w:r>
      <w:r w:rsidR="00693560">
        <w:rPr>
          <w:rFonts w:ascii="Times New Roman" w:eastAsia="Times New Roman" w:hAnsi="Times New Roman" w:cs="Times New Roman"/>
          <w:i/>
          <w:iCs/>
          <w:lang w:eastAsia="da-DK"/>
        </w:rPr>
        <w:t xml:space="preserve"> kasutada ainult ülioluliste üksuste suhtes. </w:t>
      </w:r>
      <w:r w:rsidR="00693560">
        <w:rPr>
          <w:rFonts w:ascii="Times New Roman" w:eastAsia="Times New Roman" w:hAnsi="Times New Roman" w:cs="Times New Roman"/>
          <w:i/>
          <w:iCs/>
          <w:lang w:eastAsia="da-DK"/>
        </w:rPr>
        <w:lastRenderedPageBreak/>
        <w:t>Seetõttu puudub vajadus eraldiseisvalt defineerida eelkontrolli sisu eelnõuga</w:t>
      </w:r>
      <w:r w:rsidR="006A411B">
        <w:rPr>
          <w:rFonts w:ascii="Times New Roman" w:eastAsia="Times New Roman" w:hAnsi="Times New Roman" w:cs="Times New Roman"/>
          <w:i/>
          <w:iCs/>
          <w:lang w:eastAsia="da-DK"/>
        </w:rPr>
        <w:t xml:space="preserve">, sh ka </w:t>
      </w:r>
      <w:r w:rsidR="009E0DD7">
        <w:rPr>
          <w:rFonts w:ascii="Times New Roman" w:eastAsia="Times New Roman" w:hAnsi="Times New Roman" w:cs="Times New Roman"/>
          <w:i/>
          <w:iCs/>
          <w:lang w:eastAsia="da-DK"/>
        </w:rPr>
        <w:t>seda eelnõus eraldi välja tuua</w:t>
      </w:r>
      <w:r w:rsidR="00693560">
        <w:rPr>
          <w:rFonts w:ascii="Times New Roman" w:eastAsia="Times New Roman" w:hAnsi="Times New Roman" w:cs="Times New Roman"/>
          <w:i/>
          <w:iCs/>
          <w:lang w:eastAsia="da-DK"/>
        </w:rPr>
        <w:t xml:space="preserve">. </w:t>
      </w:r>
      <w:r w:rsidR="00693560" w:rsidRPr="00FE7F72">
        <w:rPr>
          <w:rFonts w:ascii="Times New Roman" w:eastAsia="Times New Roman" w:hAnsi="Times New Roman" w:cs="Times New Roman"/>
          <w:i/>
          <w:iCs/>
          <w:lang w:eastAsia="da-DK"/>
        </w:rPr>
        <w:t xml:space="preserve">Eelkontroll on näiteks järelevalvetoiming või nende kogum, mis tehakse korrakaitseseaduse alusel enne küberintsidendi toimumist ehk tegemist on ennetava järelevalvega, mis on seotud ohu ennetamise ja ohukahtluse korral ohu väljaselgitamisega. </w:t>
      </w:r>
      <w:r w:rsidR="00693560" w:rsidRPr="00D515E0">
        <w:rPr>
          <w:rFonts w:ascii="Times New Roman" w:eastAsia="Times New Roman" w:hAnsi="Times New Roman" w:cs="Times New Roman"/>
          <w:i/>
          <w:iCs/>
          <w:lang w:eastAsia="da-DK"/>
        </w:rPr>
        <w:t xml:space="preserve">Eelkontrolli käigus võidakse kasutada näiteks selliseid järelevalvemeetmeid nagu pisteline järelevalve ehk juhuaudit või pisteline kontroll (üliolulise üksuse puhul), sihipärane turvaaudit (üliolulise üksuse ja olulise üksuse puhul) ja turvalisuse kontroll (üliolulise üksuse ja olulise üksuse puhul). </w:t>
      </w:r>
      <w:r w:rsidR="00782D0C">
        <w:rPr>
          <w:rFonts w:ascii="Times New Roman" w:eastAsia="Times New Roman" w:hAnsi="Times New Roman" w:cs="Times New Roman"/>
          <w:i/>
          <w:iCs/>
          <w:lang w:eastAsia="da-DK"/>
        </w:rPr>
        <w:t>Muudatusega tehakse ka keelelisi parandusi</w:t>
      </w:r>
      <w:r w:rsidR="00A85A7B">
        <w:rPr>
          <w:rFonts w:ascii="Times New Roman" w:eastAsia="Times New Roman" w:hAnsi="Times New Roman" w:cs="Times New Roman"/>
          <w:i/>
          <w:iCs/>
          <w:lang w:eastAsia="da-DK"/>
        </w:rPr>
        <w:t xml:space="preserve"> sättes toodu selgemaks väljendamiseks.</w:t>
      </w:r>
    </w:p>
    <w:p w14:paraId="4134D2B9" w14:textId="77777777" w:rsidR="004231C6" w:rsidRDefault="004231C6" w:rsidP="004231C6">
      <w:pPr>
        <w:spacing w:after="0" w:line="240" w:lineRule="auto"/>
        <w:jc w:val="both"/>
        <w:rPr>
          <w:rFonts w:ascii="Times New Roman" w:eastAsia="Times New Roman" w:hAnsi="Times New Roman" w:cs="Times New Roman"/>
          <w:b/>
          <w:bCs/>
          <w:kern w:val="0"/>
          <w:sz w:val="24"/>
          <w:szCs w:val="24"/>
          <w14:ligatures w14:val="none"/>
        </w:rPr>
      </w:pPr>
    </w:p>
    <w:p w14:paraId="2284D614" w14:textId="77777777" w:rsidR="004231C6" w:rsidRDefault="004231C6" w:rsidP="004231C6">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Riigikaitsekomisjon</w:t>
      </w:r>
    </w:p>
    <w:p w14:paraId="1AAF1C63" w14:textId="0C9CCE5C" w:rsidR="009C26D3" w:rsidRDefault="004231C6" w:rsidP="00332C8A">
      <w:p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Juhtivkomisjon: </w:t>
      </w:r>
      <w:r w:rsidR="0033085D" w:rsidRPr="00D837F0">
        <w:rPr>
          <w:rFonts w:ascii="Times New Roman" w:eastAsia="Times New Roman" w:hAnsi="Times New Roman" w:cs="Times New Roman"/>
          <w:sz w:val="24"/>
          <w:szCs w:val="24"/>
          <w14:ligatures w14:val="none"/>
        </w:rPr>
        <w:t>ARVESTADA TÄIELIKULT</w:t>
      </w:r>
    </w:p>
    <w:p w14:paraId="569048D0" w14:textId="77777777" w:rsidR="009C26D3" w:rsidRPr="00D77C48" w:rsidRDefault="009C26D3" w:rsidP="009C26D3">
      <w:pPr>
        <w:spacing w:after="0" w:line="240" w:lineRule="auto"/>
        <w:rPr>
          <w:rFonts w:ascii="Times New Roman" w:hAnsi="Times New Roman" w:cs="Times New Roman"/>
          <w:sz w:val="24"/>
          <w:szCs w:val="24"/>
        </w:rPr>
      </w:pPr>
      <w:r w:rsidRPr="00D77C48">
        <w:rPr>
          <w:rFonts w:ascii="Times New Roman" w:hAnsi="Times New Roman" w:cs="Times New Roman"/>
          <w:sz w:val="24"/>
          <w:szCs w:val="24"/>
        </w:rPr>
        <w:t>_________________________________________________________</w:t>
      </w:r>
    </w:p>
    <w:p w14:paraId="78462887" w14:textId="34292B4B" w:rsidR="009C26D3" w:rsidRPr="00D77C48" w:rsidRDefault="009C26D3" w:rsidP="009C26D3">
      <w:pPr>
        <w:spacing w:after="0" w:line="240" w:lineRule="auto"/>
        <w:rPr>
          <w:rFonts w:ascii="Times New Roman" w:hAnsi="Times New Roman" w:cs="Times New Roman"/>
          <w:sz w:val="24"/>
          <w:szCs w:val="24"/>
        </w:rPr>
      </w:pPr>
      <w:r w:rsidRPr="00D77C48">
        <w:rPr>
          <w:rFonts w:ascii="Times New Roman" w:hAnsi="Times New Roman" w:cs="Times New Roman"/>
          <w:sz w:val="24"/>
          <w:szCs w:val="24"/>
        </w:rPr>
        <w:t xml:space="preserve">Esitab riigikaitsekomisjon </w:t>
      </w:r>
      <w:r>
        <w:rPr>
          <w:rFonts w:ascii="Times New Roman" w:hAnsi="Times New Roman" w:cs="Times New Roman"/>
          <w:sz w:val="24"/>
          <w:szCs w:val="24"/>
        </w:rPr>
        <w:t>0</w:t>
      </w:r>
      <w:r w:rsidR="00137968">
        <w:rPr>
          <w:rFonts w:ascii="Times New Roman" w:hAnsi="Times New Roman" w:cs="Times New Roman"/>
          <w:sz w:val="24"/>
          <w:szCs w:val="24"/>
        </w:rPr>
        <w:t>1</w:t>
      </w:r>
      <w:r>
        <w:rPr>
          <w:rFonts w:ascii="Times New Roman" w:hAnsi="Times New Roman" w:cs="Times New Roman"/>
          <w:sz w:val="24"/>
          <w:szCs w:val="24"/>
        </w:rPr>
        <w:t>.1</w:t>
      </w:r>
      <w:r w:rsidR="00137968">
        <w:rPr>
          <w:rFonts w:ascii="Times New Roman" w:hAnsi="Times New Roman" w:cs="Times New Roman"/>
          <w:sz w:val="24"/>
          <w:szCs w:val="24"/>
        </w:rPr>
        <w:t>2</w:t>
      </w:r>
      <w:r w:rsidRPr="00D77C48">
        <w:rPr>
          <w:rFonts w:ascii="Times New Roman" w:hAnsi="Times New Roman" w:cs="Times New Roman"/>
          <w:sz w:val="24"/>
          <w:szCs w:val="24"/>
        </w:rPr>
        <w:t>.2025.</w:t>
      </w:r>
    </w:p>
    <w:p w14:paraId="3AE7BB84" w14:textId="77777777" w:rsidR="00D05D54" w:rsidRDefault="00D05D54" w:rsidP="009C26D3">
      <w:pPr>
        <w:spacing w:after="0" w:line="240" w:lineRule="auto"/>
        <w:rPr>
          <w:rFonts w:ascii="Times New Roman" w:hAnsi="Times New Roman" w:cs="Times New Roman"/>
          <w:sz w:val="24"/>
          <w:szCs w:val="24"/>
        </w:rPr>
      </w:pPr>
    </w:p>
    <w:p w14:paraId="368DC27F" w14:textId="236D8082" w:rsidR="009C26D3" w:rsidRPr="00D77C48" w:rsidRDefault="009C26D3" w:rsidP="009C26D3">
      <w:pPr>
        <w:spacing w:after="0" w:line="240" w:lineRule="auto"/>
        <w:rPr>
          <w:rFonts w:ascii="Times New Roman" w:hAnsi="Times New Roman" w:cs="Times New Roman"/>
          <w:sz w:val="24"/>
          <w:szCs w:val="24"/>
        </w:rPr>
      </w:pPr>
      <w:r w:rsidRPr="00D77C48">
        <w:rPr>
          <w:rFonts w:ascii="Times New Roman" w:hAnsi="Times New Roman" w:cs="Times New Roman"/>
          <w:sz w:val="24"/>
          <w:szCs w:val="24"/>
        </w:rPr>
        <w:t>(kinnitatud digitaalselt)</w:t>
      </w:r>
    </w:p>
    <w:p w14:paraId="776B5AEC" w14:textId="77777777" w:rsidR="009C26D3" w:rsidRPr="00D77C48" w:rsidRDefault="009C26D3" w:rsidP="009C26D3">
      <w:pPr>
        <w:widowControl w:val="0"/>
        <w:autoSpaceDN w:val="0"/>
        <w:adjustRightInd w:val="0"/>
        <w:spacing w:after="0" w:line="240" w:lineRule="auto"/>
        <w:jc w:val="both"/>
        <w:rPr>
          <w:rFonts w:ascii="Times New Roman" w:eastAsia="Calibri" w:hAnsi="Times New Roman" w:cs="Times New Roman"/>
          <w:sz w:val="24"/>
          <w:szCs w:val="24"/>
          <w:lang w:eastAsia="et-EE"/>
        </w:rPr>
      </w:pPr>
      <w:r w:rsidRPr="00D77C48">
        <w:rPr>
          <w:rFonts w:ascii="Times New Roman" w:eastAsia="Calibri" w:hAnsi="Times New Roman" w:cs="Times New Roman"/>
          <w:sz w:val="24"/>
          <w:szCs w:val="24"/>
          <w:lang w:eastAsia="et-EE"/>
        </w:rPr>
        <w:t>Kalev Stoicescu</w:t>
      </w:r>
    </w:p>
    <w:p w14:paraId="6C8C194D" w14:textId="77777777" w:rsidR="009C26D3" w:rsidRPr="00526FB2" w:rsidRDefault="009C26D3" w:rsidP="009C26D3">
      <w:pPr>
        <w:widowControl w:val="0"/>
        <w:autoSpaceDN w:val="0"/>
        <w:adjustRightInd w:val="0"/>
        <w:spacing w:after="0" w:line="240" w:lineRule="auto"/>
        <w:jc w:val="both"/>
        <w:rPr>
          <w:rFonts w:ascii="Times New Roman" w:eastAsia="Calibri" w:hAnsi="Times New Roman" w:cs="Times New Roman"/>
          <w:sz w:val="24"/>
          <w:szCs w:val="24"/>
          <w:lang w:eastAsia="et-EE"/>
        </w:rPr>
      </w:pPr>
      <w:r w:rsidRPr="00D77C48">
        <w:rPr>
          <w:rFonts w:ascii="Times New Roman" w:eastAsia="Calibri" w:hAnsi="Times New Roman" w:cs="Times New Roman"/>
          <w:sz w:val="24"/>
          <w:szCs w:val="24"/>
          <w:lang w:eastAsia="et-EE"/>
        </w:rPr>
        <w:t>Riigikaitsekomisjoni esimees</w:t>
      </w:r>
    </w:p>
    <w:p w14:paraId="2DB99264" w14:textId="77777777" w:rsidR="009C26D3" w:rsidRPr="00275606" w:rsidRDefault="009C26D3" w:rsidP="00332C8A">
      <w:pPr>
        <w:spacing w:after="0" w:line="240" w:lineRule="auto"/>
        <w:contextualSpacing/>
        <w:jc w:val="both"/>
        <w:rPr>
          <w:rFonts w:ascii="Times New Roman" w:hAnsi="Times New Roman" w:cs="Times New Roman"/>
          <w:sz w:val="24"/>
          <w:szCs w:val="24"/>
        </w:rPr>
      </w:pPr>
    </w:p>
    <w:sectPr w:rsidR="009C26D3" w:rsidRPr="0027560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169D" w14:textId="77777777" w:rsidR="0012521D" w:rsidRDefault="0012521D" w:rsidP="00DD552A">
      <w:pPr>
        <w:spacing w:after="0" w:line="240" w:lineRule="auto"/>
      </w:pPr>
      <w:r>
        <w:separator/>
      </w:r>
    </w:p>
  </w:endnote>
  <w:endnote w:type="continuationSeparator" w:id="0">
    <w:p w14:paraId="29548B01" w14:textId="77777777" w:rsidR="0012521D" w:rsidRDefault="0012521D" w:rsidP="00DD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637808"/>
      <w:docPartObj>
        <w:docPartGallery w:val="Page Numbers (Bottom of Page)"/>
        <w:docPartUnique/>
      </w:docPartObj>
    </w:sdtPr>
    <w:sdtEndPr/>
    <w:sdtContent>
      <w:p w14:paraId="7192E8FC" w14:textId="3E29E223" w:rsidR="009C26D3" w:rsidRDefault="009C26D3">
        <w:pPr>
          <w:pStyle w:val="Jalus"/>
          <w:jc w:val="center"/>
        </w:pPr>
        <w:r>
          <w:fldChar w:fldCharType="begin"/>
        </w:r>
        <w:r>
          <w:instrText>PAGE   \* MERGEFORMAT</w:instrText>
        </w:r>
        <w:r>
          <w:fldChar w:fldCharType="separate"/>
        </w:r>
        <w:r>
          <w:t>2</w:t>
        </w:r>
        <w:r>
          <w:fldChar w:fldCharType="end"/>
        </w:r>
      </w:p>
    </w:sdtContent>
  </w:sdt>
  <w:p w14:paraId="2485B41A" w14:textId="77777777" w:rsidR="009C26D3" w:rsidRDefault="009C26D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436B" w14:textId="77777777" w:rsidR="0012521D" w:rsidRDefault="0012521D" w:rsidP="00DD552A">
      <w:pPr>
        <w:spacing w:after="0" w:line="240" w:lineRule="auto"/>
      </w:pPr>
      <w:r>
        <w:separator/>
      </w:r>
    </w:p>
  </w:footnote>
  <w:footnote w:type="continuationSeparator" w:id="0">
    <w:p w14:paraId="0DAD2B60" w14:textId="77777777" w:rsidR="0012521D" w:rsidRDefault="0012521D" w:rsidP="00DD55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D4"/>
    <w:rsid w:val="00001801"/>
    <w:rsid w:val="0000283E"/>
    <w:rsid w:val="0000303A"/>
    <w:rsid w:val="000034EA"/>
    <w:rsid w:val="00021B9F"/>
    <w:rsid w:val="0003000B"/>
    <w:rsid w:val="000345FE"/>
    <w:rsid w:val="00036620"/>
    <w:rsid w:val="0003689B"/>
    <w:rsid w:val="00036D17"/>
    <w:rsid w:val="00037EAD"/>
    <w:rsid w:val="00046B8D"/>
    <w:rsid w:val="00051328"/>
    <w:rsid w:val="00052AB5"/>
    <w:rsid w:val="0006272D"/>
    <w:rsid w:val="00076379"/>
    <w:rsid w:val="00080D12"/>
    <w:rsid w:val="00090F08"/>
    <w:rsid w:val="000A1304"/>
    <w:rsid w:val="000B0A79"/>
    <w:rsid w:val="000B6C08"/>
    <w:rsid w:val="000C1F0D"/>
    <w:rsid w:val="000C6D92"/>
    <w:rsid w:val="000D0275"/>
    <w:rsid w:val="000D1A63"/>
    <w:rsid w:val="000D2EBC"/>
    <w:rsid w:val="000D3211"/>
    <w:rsid w:val="000F3987"/>
    <w:rsid w:val="00104321"/>
    <w:rsid w:val="00107E91"/>
    <w:rsid w:val="0012521D"/>
    <w:rsid w:val="001273EC"/>
    <w:rsid w:val="00133D77"/>
    <w:rsid w:val="00137968"/>
    <w:rsid w:val="001429F0"/>
    <w:rsid w:val="00144280"/>
    <w:rsid w:val="00145F7C"/>
    <w:rsid w:val="00155F1E"/>
    <w:rsid w:val="001573C8"/>
    <w:rsid w:val="00164280"/>
    <w:rsid w:val="0017548A"/>
    <w:rsid w:val="001764E2"/>
    <w:rsid w:val="00182876"/>
    <w:rsid w:val="0018427D"/>
    <w:rsid w:val="00193F47"/>
    <w:rsid w:val="00196873"/>
    <w:rsid w:val="001A03E5"/>
    <w:rsid w:val="001A1956"/>
    <w:rsid w:val="001A2272"/>
    <w:rsid w:val="001B5566"/>
    <w:rsid w:val="001C6762"/>
    <w:rsid w:val="001C6777"/>
    <w:rsid w:val="001D0BC0"/>
    <w:rsid w:val="001E0526"/>
    <w:rsid w:val="001E2FF3"/>
    <w:rsid w:val="001E4841"/>
    <w:rsid w:val="001E4FDD"/>
    <w:rsid w:val="001E5D22"/>
    <w:rsid w:val="002061D7"/>
    <w:rsid w:val="002165F1"/>
    <w:rsid w:val="00217565"/>
    <w:rsid w:val="00230095"/>
    <w:rsid w:val="0023331F"/>
    <w:rsid w:val="00243BBE"/>
    <w:rsid w:val="00245CBB"/>
    <w:rsid w:val="00251FEB"/>
    <w:rsid w:val="00264DB3"/>
    <w:rsid w:val="00274D69"/>
    <w:rsid w:val="00275606"/>
    <w:rsid w:val="00276D26"/>
    <w:rsid w:val="00284A25"/>
    <w:rsid w:val="00290450"/>
    <w:rsid w:val="00291B65"/>
    <w:rsid w:val="00297F80"/>
    <w:rsid w:val="002A395A"/>
    <w:rsid w:val="002A4628"/>
    <w:rsid w:val="002A5E8F"/>
    <w:rsid w:val="002B4C9D"/>
    <w:rsid w:val="002B544E"/>
    <w:rsid w:val="002C05D5"/>
    <w:rsid w:val="002D3812"/>
    <w:rsid w:val="002D4E11"/>
    <w:rsid w:val="002D54AC"/>
    <w:rsid w:val="002E57A3"/>
    <w:rsid w:val="002E7787"/>
    <w:rsid w:val="002F0665"/>
    <w:rsid w:val="002F4B1A"/>
    <w:rsid w:val="002F7D84"/>
    <w:rsid w:val="003244C7"/>
    <w:rsid w:val="003267EF"/>
    <w:rsid w:val="0033085D"/>
    <w:rsid w:val="00332C8A"/>
    <w:rsid w:val="00334F26"/>
    <w:rsid w:val="0034257C"/>
    <w:rsid w:val="003435E1"/>
    <w:rsid w:val="00344816"/>
    <w:rsid w:val="003463FC"/>
    <w:rsid w:val="003474A4"/>
    <w:rsid w:val="00351CB9"/>
    <w:rsid w:val="00357F50"/>
    <w:rsid w:val="00384261"/>
    <w:rsid w:val="00391D7D"/>
    <w:rsid w:val="00394404"/>
    <w:rsid w:val="003971A8"/>
    <w:rsid w:val="00397F41"/>
    <w:rsid w:val="003A79A7"/>
    <w:rsid w:val="003C1ED7"/>
    <w:rsid w:val="003E05AA"/>
    <w:rsid w:val="003E64B2"/>
    <w:rsid w:val="003E7EC3"/>
    <w:rsid w:val="003F27CF"/>
    <w:rsid w:val="003F321C"/>
    <w:rsid w:val="003F42BF"/>
    <w:rsid w:val="00406547"/>
    <w:rsid w:val="00406E78"/>
    <w:rsid w:val="004106E2"/>
    <w:rsid w:val="0041254A"/>
    <w:rsid w:val="004231C6"/>
    <w:rsid w:val="004309C1"/>
    <w:rsid w:val="00431295"/>
    <w:rsid w:val="004328E1"/>
    <w:rsid w:val="00446772"/>
    <w:rsid w:val="00446896"/>
    <w:rsid w:val="00451612"/>
    <w:rsid w:val="00454B93"/>
    <w:rsid w:val="004600DB"/>
    <w:rsid w:val="0046092B"/>
    <w:rsid w:val="0046097C"/>
    <w:rsid w:val="00461869"/>
    <w:rsid w:val="00467696"/>
    <w:rsid w:val="00471843"/>
    <w:rsid w:val="0047670C"/>
    <w:rsid w:val="00480610"/>
    <w:rsid w:val="00486D95"/>
    <w:rsid w:val="004877C8"/>
    <w:rsid w:val="00495F54"/>
    <w:rsid w:val="004975F9"/>
    <w:rsid w:val="004A42D0"/>
    <w:rsid w:val="004C12EA"/>
    <w:rsid w:val="004D5B6C"/>
    <w:rsid w:val="004E6EF7"/>
    <w:rsid w:val="004F1EBA"/>
    <w:rsid w:val="004F54C7"/>
    <w:rsid w:val="00503145"/>
    <w:rsid w:val="0050627C"/>
    <w:rsid w:val="00511638"/>
    <w:rsid w:val="00516947"/>
    <w:rsid w:val="00535566"/>
    <w:rsid w:val="00547E9C"/>
    <w:rsid w:val="00553B32"/>
    <w:rsid w:val="00553B35"/>
    <w:rsid w:val="00570497"/>
    <w:rsid w:val="00572CAC"/>
    <w:rsid w:val="00573193"/>
    <w:rsid w:val="00573AF1"/>
    <w:rsid w:val="0058425E"/>
    <w:rsid w:val="005867DB"/>
    <w:rsid w:val="005909DC"/>
    <w:rsid w:val="005A0000"/>
    <w:rsid w:val="005A113F"/>
    <w:rsid w:val="005A2278"/>
    <w:rsid w:val="005B2324"/>
    <w:rsid w:val="005C2D50"/>
    <w:rsid w:val="005C550E"/>
    <w:rsid w:val="005F3A63"/>
    <w:rsid w:val="005F6EEB"/>
    <w:rsid w:val="006124C8"/>
    <w:rsid w:val="00614FDD"/>
    <w:rsid w:val="00615D4F"/>
    <w:rsid w:val="006215DF"/>
    <w:rsid w:val="0062601C"/>
    <w:rsid w:val="0063277F"/>
    <w:rsid w:val="0063284F"/>
    <w:rsid w:val="006451E1"/>
    <w:rsid w:val="00651D53"/>
    <w:rsid w:val="00652B44"/>
    <w:rsid w:val="00657DEF"/>
    <w:rsid w:val="00660D32"/>
    <w:rsid w:val="00665991"/>
    <w:rsid w:val="00667FD0"/>
    <w:rsid w:val="006816C8"/>
    <w:rsid w:val="00682585"/>
    <w:rsid w:val="00693560"/>
    <w:rsid w:val="00694EFD"/>
    <w:rsid w:val="006A411B"/>
    <w:rsid w:val="006A7ACE"/>
    <w:rsid w:val="006B10D7"/>
    <w:rsid w:val="006B23E0"/>
    <w:rsid w:val="006B7464"/>
    <w:rsid w:val="006D4F9A"/>
    <w:rsid w:val="006D7F37"/>
    <w:rsid w:val="006E0AF3"/>
    <w:rsid w:val="006E3C6B"/>
    <w:rsid w:val="006F19C8"/>
    <w:rsid w:val="006F3F0E"/>
    <w:rsid w:val="006F562D"/>
    <w:rsid w:val="006F5634"/>
    <w:rsid w:val="00701626"/>
    <w:rsid w:val="00703059"/>
    <w:rsid w:val="00711A78"/>
    <w:rsid w:val="00720840"/>
    <w:rsid w:val="00727F60"/>
    <w:rsid w:val="00731D45"/>
    <w:rsid w:val="00732BBD"/>
    <w:rsid w:val="007347AC"/>
    <w:rsid w:val="00735F58"/>
    <w:rsid w:val="007549E9"/>
    <w:rsid w:val="00766A79"/>
    <w:rsid w:val="0077156B"/>
    <w:rsid w:val="00772AC8"/>
    <w:rsid w:val="00774AA5"/>
    <w:rsid w:val="00782D0C"/>
    <w:rsid w:val="00787A7F"/>
    <w:rsid w:val="00792C58"/>
    <w:rsid w:val="007A05F8"/>
    <w:rsid w:val="007A0A4E"/>
    <w:rsid w:val="007A328B"/>
    <w:rsid w:val="007A46CE"/>
    <w:rsid w:val="007A479E"/>
    <w:rsid w:val="007B64FA"/>
    <w:rsid w:val="007B7C6C"/>
    <w:rsid w:val="007C1444"/>
    <w:rsid w:val="007C2269"/>
    <w:rsid w:val="007D5228"/>
    <w:rsid w:val="007D5838"/>
    <w:rsid w:val="007E10C5"/>
    <w:rsid w:val="007E4062"/>
    <w:rsid w:val="007F7834"/>
    <w:rsid w:val="0081051A"/>
    <w:rsid w:val="00813509"/>
    <w:rsid w:val="00824EBD"/>
    <w:rsid w:val="008251C2"/>
    <w:rsid w:val="00837990"/>
    <w:rsid w:val="008436E1"/>
    <w:rsid w:val="008444E1"/>
    <w:rsid w:val="0084559A"/>
    <w:rsid w:val="008466EF"/>
    <w:rsid w:val="008524FD"/>
    <w:rsid w:val="008640BA"/>
    <w:rsid w:val="00864512"/>
    <w:rsid w:val="00876A39"/>
    <w:rsid w:val="00885D86"/>
    <w:rsid w:val="00886C06"/>
    <w:rsid w:val="0089003E"/>
    <w:rsid w:val="008B4FDA"/>
    <w:rsid w:val="008C0D99"/>
    <w:rsid w:val="008D715B"/>
    <w:rsid w:val="00903A0A"/>
    <w:rsid w:val="00904D37"/>
    <w:rsid w:val="00905243"/>
    <w:rsid w:val="0091160B"/>
    <w:rsid w:val="009125A1"/>
    <w:rsid w:val="00913867"/>
    <w:rsid w:val="00917346"/>
    <w:rsid w:val="00921496"/>
    <w:rsid w:val="0093519C"/>
    <w:rsid w:val="00937096"/>
    <w:rsid w:val="00947C54"/>
    <w:rsid w:val="00950980"/>
    <w:rsid w:val="009560AC"/>
    <w:rsid w:val="009563C4"/>
    <w:rsid w:val="00976034"/>
    <w:rsid w:val="00983DF1"/>
    <w:rsid w:val="00987D97"/>
    <w:rsid w:val="00990A67"/>
    <w:rsid w:val="00992560"/>
    <w:rsid w:val="00995957"/>
    <w:rsid w:val="0099744B"/>
    <w:rsid w:val="009A2365"/>
    <w:rsid w:val="009B6C3A"/>
    <w:rsid w:val="009C26D3"/>
    <w:rsid w:val="009C2E10"/>
    <w:rsid w:val="009C41F6"/>
    <w:rsid w:val="009C6129"/>
    <w:rsid w:val="009D3F2B"/>
    <w:rsid w:val="009E0DD7"/>
    <w:rsid w:val="009E585B"/>
    <w:rsid w:val="009F02A5"/>
    <w:rsid w:val="009F40A6"/>
    <w:rsid w:val="009F7F2F"/>
    <w:rsid w:val="00A11904"/>
    <w:rsid w:val="00A12C1B"/>
    <w:rsid w:val="00A176EA"/>
    <w:rsid w:val="00A55869"/>
    <w:rsid w:val="00A63179"/>
    <w:rsid w:val="00A63181"/>
    <w:rsid w:val="00A64414"/>
    <w:rsid w:val="00A65C5A"/>
    <w:rsid w:val="00A7506D"/>
    <w:rsid w:val="00A75ACA"/>
    <w:rsid w:val="00A84ABA"/>
    <w:rsid w:val="00A85A7B"/>
    <w:rsid w:val="00A90EF9"/>
    <w:rsid w:val="00AA308D"/>
    <w:rsid w:val="00AA3AEE"/>
    <w:rsid w:val="00AA4280"/>
    <w:rsid w:val="00AA5166"/>
    <w:rsid w:val="00AB22BF"/>
    <w:rsid w:val="00AB334E"/>
    <w:rsid w:val="00AB61A0"/>
    <w:rsid w:val="00AD0D6D"/>
    <w:rsid w:val="00AE44B8"/>
    <w:rsid w:val="00AF4932"/>
    <w:rsid w:val="00AF519B"/>
    <w:rsid w:val="00B02728"/>
    <w:rsid w:val="00B06138"/>
    <w:rsid w:val="00B1034A"/>
    <w:rsid w:val="00B16689"/>
    <w:rsid w:val="00B215F8"/>
    <w:rsid w:val="00B365D3"/>
    <w:rsid w:val="00B46F59"/>
    <w:rsid w:val="00B535F1"/>
    <w:rsid w:val="00B54557"/>
    <w:rsid w:val="00B63469"/>
    <w:rsid w:val="00B64C14"/>
    <w:rsid w:val="00B773E4"/>
    <w:rsid w:val="00B82B07"/>
    <w:rsid w:val="00B92D36"/>
    <w:rsid w:val="00BB3384"/>
    <w:rsid w:val="00BC464D"/>
    <w:rsid w:val="00BC6C1D"/>
    <w:rsid w:val="00BD45FC"/>
    <w:rsid w:val="00BD4C25"/>
    <w:rsid w:val="00BE0E84"/>
    <w:rsid w:val="00C0578E"/>
    <w:rsid w:val="00C14272"/>
    <w:rsid w:val="00C31FE3"/>
    <w:rsid w:val="00C32C8B"/>
    <w:rsid w:val="00C3739C"/>
    <w:rsid w:val="00C40528"/>
    <w:rsid w:val="00C41512"/>
    <w:rsid w:val="00C46495"/>
    <w:rsid w:val="00C53D41"/>
    <w:rsid w:val="00C57F0E"/>
    <w:rsid w:val="00C612E2"/>
    <w:rsid w:val="00C62104"/>
    <w:rsid w:val="00C744C4"/>
    <w:rsid w:val="00C8265D"/>
    <w:rsid w:val="00C83244"/>
    <w:rsid w:val="00C83F36"/>
    <w:rsid w:val="00C8573C"/>
    <w:rsid w:val="00C91423"/>
    <w:rsid w:val="00C954E1"/>
    <w:rsid w:val="00C95B45"/>
    <w:rsid w:val="00CA0637"/>
    <w:rsid w:val="00CA2019"/>
    <w:rsid w:val="00CA64A0"/>
    <w:rsid w:val="00CB276A"/>
    <w:rsid w:val="00CC1B53"/>
    <w:rsid w:val="00CC1F85"/>
    <w:rsid w:val="00CC7ED0"/>
    <w:rsid w:val="00CD0DF0"/>
    <w:rsid w:val="00CD4A54"/>
    <w:rsid w:val="00CD72EA"/>
    <w:rsid w:val="00CE035C"/>
    <w:rsid w:val="00CF01C5"/>
    <w:rsid w:val="00CF06BC"/>
    <w:rsid w:val="00CF0A60"/>
    <w:rsid w:val="00D030DC"/>
    <w:rsid w:val="00D05D54"/>
    <w:rsid w:val="00D06ED4"/>
    <w:rsid w:val="00D074D4"/>
    <w:rsid w:val="00D104D4"/>
    <w:rsid w:val="00D43230"/>
    <w:rsid w:val="00D50995"/>
    <w:rsid w:val="00D50C95"/>
    <w:rsid w:val="00D515E0"/>
    <w:rsid w:val="00D53F00"/>
    <w:rsid w:val="00D5526D"/>
    <w:rsid w:val="00D62AE8"/>
    <w:rsid w:val="00D63F0A"/>
    <w:rsid w:val="00D6733F"/>
    <w:rsid w:val="00D741D4"/>
    <w:rsid w:val="00D74BC4"/>
    <w:rsid w:val="00D8378C"/>
    <w:rsid w:val="00D85882"/>
    <w:rsid w:val="00D87B9D"/>
    <w:rsid w:val="00D91A0D"/>
    <w:rsid w:val="00D9611E"/>
    <w:rsid w:val="00D97FE4"/>
    <w:rsid w:val="00DA20F1"/>
    <w:rsid w:val="00DA36AC"/>
    <w:rsid w:val="00DB0912"/>
    <w:rsid w:val="00DD552A"/>
    <w:rsid w:val="00DE5B01"/>
    <w:rsid w:val="00DE6647"/>
    <w:rsid w:val="00DF4B3F"/>
    <w:rsid w:val="00E10F70"/>
    <w:rsid w:val="00E14073"/>
    <w:rsid w:val="00E20664"/>
    <w:rsid w:val="00E34DAD"/>
    <w:rsid w:val="00E4198F"/>
    <w:rsid w:val="00E6489D"/>
    <w:rsid w:val="00E6543F"/>
    <w:rsid w:val="00E656F1"/>
    <w:rsid w:val="00E71521"/>
    <w:rsid w:val="00E74693"/>
    <w:rsid w:val="00E85D2B"/>
    <w:rsid w:val="00E914DA"/>
    <w:rsid w:val="00EA44C2"/>
    <w:rsid w:val="00EA78F6"/>
    <w:rsid w:val="00EA7A47"/>
    <w:rsid w:val="00EB1D55"/>
    <w:rsid w:val="00ED12DA"/>
    <w:rsid w:val="00EE0DD0"/>
    <w:rsid w:val="00EE468A"/>
    <w:rsid w:val="00EF25B1"/>
    <w:rsid w:val="00EF5966"/>
    <w:rsid w:val="00EF5F5A"/>
    <w:rsid w:val="00F12BB1"/>
    <w:rsid w:val="00F13282"/>
    <w:rsid w:val="00F16F49"/>
    <w:rsid w:val="00F17363"/>
    <w:rsid w:val="00F25C66"/>
    <w:rsid w:val="00F30E9A"/>
    <w:rsid w:val="00F57EB8"/>
    <w:rsid w:val="00F616DB"/>
    <w:rsid w:val="00F62B0B"/>
    <w:rsid w:val="00F81B70"/>
    <w:rsid w:val="00F820DF"/>
    <w:rsid w:val="00F942D6"/>
    <w:rsid w:val="00FA004D"/>
    <w:rsid w:val="00FA282A"/>
    <w:rsid w:val="00FC5B7C"/>
    <w:rsid w:val="00FD707B"/>
    <w:rsid w:val="00FD74D2"/>
    <w:rsid w:val="00FE07E8"/>
    <w:rsid w:val="00FE2117"/>
    <w:rsid w:val="00FE2E1E"/>
    <w:rsid w:val="00FE729A"/>
    <w:rsid w:val="00FE7539"/>
    <w:rsid w:val="00FE7A72"/>
    <w:rsid w:val="00FE7F72"/>
    <w:rsid w:val="00FF3009"/>
    <w:rsid w:val="00FF48A6"/>
    <w:rsid w:val="00FF7537"/>
    <w:rsid w:val="2EDDF78B"/>
    <w:rsid w:val="4996A3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C805"/>
  <w15:chartTrackingRefBased/>
  <w15:docId w15:val="{B1CA4B1F-0C26-455C-B9F2-32EC8B53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741D4"/>
    <w:pPr>
      <w:spacing w:line="256" w:lineRule="auto"/>
    </w:pPr>
  </w:style>
  <w:style w:type="paragraph" w:styleId="Pealkiri1">
    <w:name w:val="heading 1"/>
    <w:basedOn w:val="Normaallaad"/>
    <w:next w:val="Normaallaad"/>
    <w:link w:val="Pealkiri1Mrk"/>
    <w:uiPriority w:val="9"/>
    <w:qFormat/>
    <w:rsid w:val="00D74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74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741D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741D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741D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741D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741D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741D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741D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741D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741D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741D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741D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741D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741D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741D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741D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741D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74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741D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741D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741D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741D4"/>
    <w:pPr>
      <w:spacing w:before="160"/>
      <w:jc w:val="center"/>
    </w:pPr>
    <w:rPr>
      <w:i/>
      <w:iCs/>
      <w:color w:val="404040" w:themeColor="text1" w:themeTint="BF"/>
    </w:rPr>
  </w:style>
  <w:style w:type="character" w:customStyle="1" w:styleId="TsitaatMrk">
    <w:name w:val="Tsitaat Märk"/>
    <w:basedOn w:val="Liguvaikefont"/>
    <w:link w:val="Tsitaat"/>
    <w:uiPriority w:val="29"/>
    <w:rsid w:val="00D741D4"/>
    <w:rPr>
      <w:i/>
      <w:iCs/>
      <w:color w:val="404040" w:themeColor="text1" w:themeTint="BF"/>
    </w:rPr>
  </w:style>
  <w:style w:type="paragraph" w:styleId="Loendilik">
    <w:name w:val="List Paragraph"/>
    <w:basedOn w:val="Normaallaad"/>
    <w:uiPriority w:val="34"/>
    <w:qFormat/>
    <w:rsid w:val="00D741D4"/>
    <w:pPr>
      <w:ind w:left="720"/>
      <w:contextualSpacing/>
    </w:pPr>
  </w:style>
  <w:style w:type="character" w:styleId="Selgeltmrgatavrhutus">
    <w:name w:val="Intense Emphasis"/>
    <w:basedOn w:val="Liguvaikefont"/>
    <w:uiPriority w:val="21"/>
    <w:qFormat/>
    <w:rsid w:val="00D741D4"/>
    <w:rPr>
      <w:i/>
      <w:iCs/>
      <w:color w:val="0F4761" w:themeColor="accent1" w:themeShade="BF"/>
    </w:rPr>
  </w:style>
  <w:style w:type="paragraph" w:styleId="Selgeltmrgatavtsitaat">
    <w:name w:val="Intense Quote"/>
    <w:basedOn w:val="Normaallaad"/>
    <w:next w:val="Normaallaad"/>
    <w:link w:val="SelgeltmrgatavtsitaatMrk"/>
    <w:uiPriority w:val="30"/>
    <w:qFormat/>
    <w:rsid w:val="00D74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741D4"/>
    <w:rPr>
      <w:i/>
      <w:iCs/>
      <w:color w:val="0F4761" w:themeColor="accent1" w:themeShade="BF"/>
    </w:rPr>
  </w:style>
  <w:style w:type="character" w:styleId="Selgeltmrgatavviide">
    <w:name w:val="Intense Reference"/>
    <w:basedOn w:val="Liguvaikefont"/>
    <w:uiPriority w:val="32"/>
    <w:qFormat/>
    <w:rsid w:val="00D741D4"/>
    <w:rPr>
      <w:b/>
      <w:bCs/>
      <w:smallCaps/>
      <w:color w:val="0F4761" w:themeColor="accent1" w:themeShade="BF"/>
      <w:spacing w:val="5"/>
    </w:rPr>
  </w:style>
  <w:style w:type="paragraph" w:styleId="Vahedeta">
    <w:name w:val="No Spacing"/>
    <w:uiPriority w:val="1"/>
    <w:qFormat/>
    <w:rsid w:val="00D741D4"/>
    <w:pPr>
      <w:spacing w:after="0" w:line="240" w:lineRule="auto"/>
    </w:pPr>
    <w:rPr>
      <w:sz w:val="24"/>
      <w:szCs w:val="24"/>
    </w:rPr>
  </w:style>
  <w:style w:type="paragraph" w:customStyle="1" w:styleId="paragraph">
    <w:name w:val="paragraph"/>
    <w:basedOn w:val="Normaallaad"/>
    <w:rsid w:val="00CC1B53"/>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CC1B53"/>
  </w:style>
  <w:style w:type="character" w:customStyle="1" w:styleId="eop">
    <w:name w:val="eop"/>
    <w:basedOn w:val="Liguvaikefont"/>
    <w:rsid w:val="00CC1B53"/>
  </w:style>
  <w:style w:type="paragraph" w:styleId="Redaktsioon">
    <w:name w:val="Revision"/>
    <w:hidden/>
    <w:uiPriority w:val="99"/>
    <w:semiHidden/>
    <w:rsid w:val="004F54C7"/>
    <w:pPr>
      <w:spacing w:after="0" w:line="240" w:lineRule="auto"/>
    </w:pPr>
  </w:style>
  <w:style w:type="character" w:styleId="Kommentaariviide">
    <w:name w:val="annotation reference"/>
    <w:basedOn w:val="Liguvaikefont"/>
    <w:uiPriority w:val="99"/>
    <w:semiHidden/>
    <w:unhideWhenUsed/>
    <w:rsid w:val="00ED12DA"/>
    <w:rPr>
      <w:sz w:val="16"/>
      <w:szCs w:val="16"/>
    </w:rPr>
  </w:style>
  <w:style w:type="paragraph" w:styleId="Kommentaaritekst">
    <w:name w:val="annotation text"/>
    <w:basedOn w:val="Normaallaad"/>
    <w:link w:val="KommentaaritekstMrk"/>
    <w:uiPriority w:val="99"/>
    <w:unhideWhenUsed/>
    <w:rsid w:val="00ED12DA"/>
    <w:pPr>
      <w:spacing w:line="240" w:lineRule="auto"/>
    </w:pPr>
    <w:rPr>
      <w:sz w:val="20"/>
      <w:szCs w:val="20"/>
    </w:rPr>
  </w:style>
  <w:style w:type="character" w:customStyle="1" w:styleId="KommentaaritekstMrk">
    <w:name w:val="Kommentaari tekst Märk"/>
    <w:basedOn w:val="Liguvaikefont"/>
    <w:link w:val="Kommentaaritekst"/>
    <w:uiPriority w:val="99"/>
    <w:rsid w:val="00ED12DA"/>
    <w:rPr>
      <w:sz w:val="20"/>
      <w:szCs w:val="20"/>
    </w:rPr>
  </w:style>
  <w:style w:type="paragraph" w:styleId="Kommentaariteema">
    <w:name w:val="annotation subject"/>
    <w:basedOn w:val="Kommentaaritekst"/>
    <w:next w:val="Kommentaaritekst"/>
    <w:link w:val="KommentaariteemaMrk"/>
    <w:uiPriority w:val="99"/>
    <w:semiHidden/>
    <w:unhideWhenUsed/>
    <w:rsid w:val="00ED12DA"/>
    <w:rPr>
      <w:b/>
      <w:bCs/>
    </w:rPr>
  </w:style>
  <w:style w:type="character" w:customStyle="1" w:styleId="KommentaariteemaMrk">
    <w:name w:val="Kommentaari teema Märk"/>
    <w:basedOn w:val="KommentaaritekstMrk"/>
    <w:link w:val="Kommentaariteema"/>
    <w:uiPriority w:val="99"/>
    <w:semiHidden/>
    <w:rsid w:val="00ED12DA"/>
    <w:rPr>
      <w:b/>
      <w:bCs/>
      <w:sz w:val="20"/>
      <w:szCs w:val="20"/>
    </w:rPr>
  </w:style>
  <w:style w:type="paragraph" w:styleId="Pis">
    <w:name w:val="header"/>
    <w:basedOn w:val="Normaallaad"/>
    <w:link w:val="PisMrk"/>
    <w:uiPriority w:val="99"/>
    <w:unhideWhenUsed/>
    <w:rsid w:val="00BE0E84"/>
    <w:pPr>
      <w:tabs>
        <w:tab w:val="center" w:pos="4536"/>
        <w:tab w:val="right" w:pos="9072"/>
      </w:tabs>
      <w:spacing w:after="0" w:line="240" w:lineRule="auto"/>
    </w:pPr>
  </w:style>
  <w:style w:type="character" w:customStyle="1" w:styleId="PisMrk">
    <w:name w:val="Päis Märk"/>
    <w:basedOn w:val="Liguvaikefont"/>
    <w:link w:val="Pis"/>
    <w:uiPriority w:val="99"/>
    <w:rsid w:val="00BE0E84"/>
  </w:style>
  <w:style w:type="paragraph" w:styleId="Jalus">
    <w:name w:val="footer"/>
    <w:basedOn w:val="Normaallaad"/>
    <w:link w:val="JalusMrk"/>
    <w:uiPriority w:val="99"/>
    <w:unhideWhenUsed/>
    <w:rsid w:val="00BE0E84"/>
    <w:pPr>
      <w:tabs>
        <w:tab w:val="center" w:pos="4536"/>
        <w:tab w:val="right" w:pos="9072"/>
      </w:tabs>
      <w:spacing w:after="0" w:line="240" w:lineRule="auto"/>
    </w:pPr>
  </w:style>
  <w:style w:type="character" w:customStyle="1" w:styleId="JalusMrk">
    <w:name w:val="Jalus Märk"/>
    <w:basedOn w:val="Liguvaikefont"/>
    <w:link w:val="Jalus"/>
    <w:uiPriority w:val="99"/>
    <w:rsid w:val="00BE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2081">
      <w:bodyDiv w:val="1"/>
      <w:marLeft w:val="0"/>
      <w:marRight w:val="0"/>
      <w:marTop w:val="0"/>
      <w:marBottom w:val="0"/>
      <w:divBdr>
        <w:top w:val="none" w:sz="0" w:space="0" w:color="auto"/>
        <w:left w:val="none" w:sz="0" w:space="0" w:color="auto"/>
        <w:bottom w:val="none" w:sz="0" w:space="0" w:color="auto"/>
        <w:right w:val="none" w:sz="0" w:space="0" w:color="auto"/>
      </w:divBdr>
      <w:divsChild>
        <w:div w:id="448208434">
          <w:marLeft w:val="0"/>
          <w:marRight w:val="0"/>
          <w:marTop w:val="0"/>
          <w:marBottom w:val="0"/>
          <w:divBdr>
            <w:top w:val="none" w:sz="0" w:space="0" w:color="auto"/>
            <w:left w:val="none" w:sz="0" w:space="0" w:color="auto"/>
            <w:bottom w:val="none" w:sz="0" w:space="0" w:color="auto"/>
            <w:right w:val="none" w:sz="0" w:space="0" w:color="auto"/>
          </w:divBdr>
        </w:div>
        <w:div w:id="465895543">
          <w:marLeft w:val="0"/>
          <w:marRight w:val="0"/>
          <w:marTop w:val="0"/>
          <w:marBottom w:val="0"/>
          <w:divBdr>
            <w:top w:val="none" w:sz="0" w:space="0" w:color="auto"/>
            <w:left w:val="none" w:sz="0" w:space="0" w:color="auto"/>
            <w:bottom w:val="none" w:sz="0" w:space="0" w:color="auto"/>
            <w:right w:val="none" w:sz="0" w:space="0" w:color="auto"/>
          </w:divBdr>
        </w:div>
        <w:div w:id="536507364">
          <w:marLeft w:val="0"/>
          <w:marRight w:val="0"/>
          <w:marTop w:val="0"/>
          <w:marBottom w:val="0"/>
          <w:divBdr>
            <w:top w:val="none" w:sz="0" w:space="0" w:color="auto"/>
            <w:left w:val="none" w:sz="0" w:space="0" w:color="auto"/>
            <w:bottom w:val="none" w:sz="0" w:space="0" w:color="auto"/>
            <w:right w:val="none" w:sz="0" w:space="0" w:color="auto"/>
          </w:divBdr>
        </w:div>
        <w:div w:id="679046010">
          <w:marLeft w:val="0"/>
          <w:marRight w:val="0"/>
          <w:marTop w:val="0"/>
          <w:marBottom w:val="0"/>
          <w:divBdr>
            <w:top w:val="none" w:sz="0" w:space="0" w:color="auto"/>
            <w:left w:val="none" w:sz="0" w:space="0" w:color="auto"/>
            <w:bottom w:val="none" w:sz="0" w:space="0" w:color="auto"/>
            <w:right w:val="none" w:sz="0" w:space="0" w:color="auto"/>
          </w:divBdr>
        </w:div>
        <w:div w:id="880631479">
          <w:marLeft w:val="0"/>
          <w:marRight w:val="0"/>
          <w:marTop w:val="0"/>
          <w:marBottom w:val="0"/>
          <w:divBdr>
            <w:top w:val="none" w:sz="0" w:space="0" w:color="auto"/>
            <w:left w:val="none" w:sz="0" w:space="0" w:color="auto"/>
            <w:bottom w:val="none" w:sz="0" w:space="0" w:color="auto"/>
            <w:right w:val="none" w:sz="0" w:space="0" w:color="auto"/>
          </w:divBdr>
        </w:div>
        <w:div w:id="886834903">
          <w:marLeft w:val="0"/>
          <w:marRight w:val="0"/>
          <w:marTop w:val="0"/>
          <w:marBottom w:val="0"/>
          <w:divBdr>
            <w:top w:val="none" w:sz="0" w:space="0" w:color="auto"/>
            <w:left w:val="none" w:sz="0" w:space="0" w:color="auto"/>
            <w:bottom w:val="none" w:sz="0" w:space="0" w:color="auto"/>
            <w:right w:val="none" w:sz="0" w:space="0" w:color="auto"/>
          </w:divBdr>
        </w:div>
        <w:div w:id="1303970307">
          <w:marLeft w:val="0"/>
          <w:marRight w:val="0"/>
          <w:marTop w:val="0"/>
          <w:marBottom w:val="0"/>
          <w:divBdr>
            <w:top w:val="none" w:sz="0" w:space="0" w:color="auto"/>
            <w:left w:val="none" w:sz="0" w:space="0" w:color="auto"/>
            <w:bottom w:val="none" w:sz="0" w:space="0" w:color="auto"/>
            <w:right w:val="none" w:sz="0" w:space="0" w:color="auto"/>
          </w:divBdr>
        </w:div>
        <w:div w:id="1311638272">
          <w:marLeft w:val="0"/>
          <w:marRight w:val="0"/>
          <w:marTop w:val="0"/>
          <w:marBottom w:val="0"/>
          <w:divBdr>
            <w:top w:val="none" w:sz="0" w:space="0" w:color="auto"/>
            <w:left w:val="none" w:sz="0" w:space="0" w:color="auto"/>
            <w:bottom w:val="none" w:sz="0" w:space="0" w:color="auto"/>
            <w:right w:val="none" w:sz="0" w:space="0" w:color="auto"/>
          </w:divBdr>
        </w:div>
        <w:div w:id="1850678607">
          <w:marLeft w:val="0"/>
          <w:marRight w:val="0"/>
          <w:marTop w:val="0"/>
          <w:marBottom w:val="0"/>
          <w:divBdr>
            <w:top w:val="none" w:sz="0" w:space="0" w:color="auto"/>
            <w:left w:val="none" w:sz="0" w:space="0" w:color="auto"/>
            <w:bottom w:val="none" w:sz="0" w:space="0" w:color="auto"/>
            <w:right w:val="none" w:sz="0" w:space="0" w:color="auto"/>
          </w:divBdr>
        </w:div>
        <w:div w:id="1868760959">
          <w:marLeft w:val="0"/>
          <w:marRight w:val="0"/>
          <w:marTop w:val="0"/>
          <w:marBottom w:val="0"/>
          <w:divBdr>
            <w:top w:val="none" w:sz="0" w:space="0" w:color="auto"/>
            <w:left w:val="none" w:sz="0" w:space="0" w:color="auto"/>
            <w:bottom w:val="none" w:sz="0" w:space="0" w:color="auto"/>
            <w:right w:val="none" w:sz="0" w:space="0" w:color="auto"/>
          </w:divBdr>
        </w:div>
        <w:div w:id="1880623753">
          <w:marLeft w:val="0"/>
          <w:marRight w:val="0"/>
          <w:marTop w:val="0"/>
          <w:marBottom w:val="0"/>
          <w:divBdr>
            <w:top w:val="none" w:sz="0" w:space="0" w:color="auto"/>
            <w:left w:val="none" w:sz="0" w:space="0" w:color="auto"/>
            <w:bottom w:val="none" w:sz="0" w:space="0" w:color="auto"/>
            <w:right w:val="none" w:sz="0" w:space="0" w:color="auto"/>
          </w:divBdr>
        </w:div>
      </w:divsChild>
    </w:div>
    <w:div w:id="86931042">
      <w:bodyDiv w:val="1"/>
      <w:marLeft w:val="0"/>
      <w:marRight w:val="0"/>
      <w:marTop w:val="0"/>
      <w:marBottom w:val="0"/>
      <w:divBdr>
        <w:top w:val="none" w:sz="0" w:space="0" w:color="auto"/>
        <w:left w:val="none" w:sz="0" w:space="0" w:color="auto"/>
        <w:bottom w:val="none" w:sz="0" w:space="0" w:color="auto"/>
        <w:right w:val="none" w:sz="0" w:space="0" w:color="auto"/>
      </w:divBdr>
    </w:div>
    <w:div w:id="242760254">
      <w:bodyDiv w:val="1"/>
      <w:marLeft w:val="0"/>
      <w:marRight w:val="0"/>
      <w:marTop w:val="0"/>
      <w:marBottom w:val="0"/>
      <w:divBdr>
        <w:top w:val="none" w:sz="0" w:space="0" w:color="auto"/>
        <w:left w:val="none" w:sz="0" w:space="0" w:color="auto"/>
        <w:bottom w:val="none" w:sz="0" w:space="0" w:color="auto"/>
        <w:right w:val="none" w:sz="0" w:space="0" w:color="auto"/>
      </w:divBdr>
    </w:div>
    <w:div w:id="386758979">
      <w:bodyDiv w:val="1"/>
      <w:marLeft w:val="0"/>
      <w:marRight w:val="0"/>
      <w:marTop w:val="0"/>
      <w:marBottom w:val="0"/>
      <w:divBdr>
        <w:top w:val="none" w:sz="0" w:space="0" w:color="auto"/>
        <w:left w:val="none" w:sz="0" w:space="0" w:color="auto"/>
        <w:bottom w:val="none" w:sz="0" w:space="0" w:color="auto"/>
        <w:right w:val="none" w:sz="0" w:space="0" w:color="auto"/>
      </w:divBdr>
    </w:div>
    <w:div w:id="459303012">
      <w:bodyDiv w:val="1"/>
      <w:marLeft w:val="0"/>
      <w:marRight w:val="0"/>
      <w:marTop w:val="0"/>
      <w:marBottom w:val="0"/>
      <w:divBdr>
        <w:top w:val="none" w:sz="0" w:space="0" w:color="auto"/>
        <w:left w:val="none" w:sz="0" w:space="0" w:color="auto"/>
        <w:bottom w:val="none" w:sz="0" w:space="0" w:color="auto"/>
        <w:right w:val="none" w:sz="0" w:space="0" w:color="auto"/>
      </w:divBdr>
    </w:div>
    <w:div w:id="687676182">
      <w:bodyDiv w:val="1"/>
      <w:marLeft w:val="0"/>
      <w:marRight w:val="0"/>
      <w:marTop w:val="0"/>
      <w:marBottom w:val="0"/>
      <w:divBdr>
        <w:top w:val="none" w:sz="0" w:space="0" w:color="auto"/>
        <w:left w:val="none" w:sz="0" w:space="0" w:color="auto"/>
        <w:bottom w:val="none" w:sz="0" w:space="0" w:color="auto"/>
        <w:right w:val="none" w:sz="0" w:space="0" w:color="auto"/>
      </w:divBdr>
      <w:divsChild>
        <w:div w:id="152643549">
          <w:marLeft w:val="0"/>
          <w:marRight w:val="0"/>
          <w:marTop w:val="0"/>
          <w:marBottom w:val="0"/>
          <w:divBdr>
            <w:top w:val="none" w:sz="0" w:space="0" w:color="auto"/>
            <w:left w:val="none" w:sz="0" w:space="0" w:color="auto"/>
            <w:bottom w:val="none" w:sz="0" w:space="0" w:color="auto"/>
            <w:right w:val="none" w:sz="0" w:space="0" w:color="auto"/>
          </w:divBdr>
        </w:div>
        <w:div w:id="449130179">
          <w:marLeft w:val="0"/>
          <w:marRight w:val="0"/>
          <w:marTop w:val="0"/>
          <w:marBottom w:val="0"/>
          <w:divBdr>
            <w:top w:val="none" w:sz="0" w:space="0" w:color="auto"/>
            <w:left w:val="none" w:sz="0" w:space="0" w:color="auto"/>
            <w:bottom w:val="none" w:sz="0" w:space="0" w:color="auto"/>
            <w:right w:val="none" w:sz="0" w:space="0" w:color="auto"/>
          </w:divBdr>
        </w:div>
        <w:div w:id="830102821">
          <w:marLeft w:val="0"/>
          <w:marRight w:val="0"/>
          <w:marTop w:val="0"/>
          <w:marBottom w:val="0"/>
          <w:divBdr>
            <w:top w:val="none" w:sz="0" w:space="0" w:color="auto"/>
            <w:left w:val="none" w:sz="0" w:space="0" w:color="auto"/>
            <w:bottom w:val="none" w:sz="0" w:space="0" w:color="auto"/>
            <w:right w:val="none" w:sz="0" w:space="0" w:color="auto"/>
          </w:divBdr>
        </w:div>
        <w:div w:id="1407075634">
          <w:marLeft w:val="0"/>
          <w:marRight w:val="0"/>
          <w:marTop w:val="0"/>
          <w:marBottom w:val="0"/>
          <w:divBdr>
            <w:top w:val="none" w:sz="0" w:space="0" w:color="auto"/>
            <w:left w:val="none" w:sz="0" w:space="0" w:color="auto"/>
            <w:bottom w:val="none" w:sz="0" w:space="0" w:color="auto"/>
            <w:right w:val="none" w:sz="0" w:space="0" w:color="auto"/>
          </w:divBdr>
        </w:div>
        <w:div w:id="1430850378">
          <w:marLeft w:val="0"/>
          <w:marRight w:val="0"/>
          <w:marTop w:val="0"/>
          <w:marBottom w:val="0"/>
          <w:divBdr>
            <w:top w:val="none" w:sz="0" w:space="0" w:color="auto"/>
            <w:left w:val="none" w:sz="0" w:space="0" w:color="auto"/>
            <w:bottom w:val="none" w:sz="0" w:space="0" w:color="auto"/>
            <w:right w:val="none" w:sz="0" w:space="0" w:color="auto"/>
          </w:divBdr>
        </w:div>
        <w:div w:id="2108771612">
          <w:marLeft w:val="0"/>
          <w:marRight w:val="0"/>
          <w:marTop w:val="0"/>
          <w:marBottom w:val="0"/>
          <w:divBdr>
            <w:top w:val="none" w:sz="0" w:space="0" w:color="auto"/>
            <w:left w:val="none" w:sz="0" w:space="0" w:color="auto"/>
            <w:bottom w:val="none" w:sz="0" w:space="0" w:color="auto"/>
            <w:right w:val="none" w:sz="0" w:space="0" w:color="auto"/>
          </w:divBdr>
        </w:div>
      </w:divsChild>
    </w:div>
    <w:div w:id="863517524">
      <w:bodyDiv w:val="1"/>
      <w:marLeft w:val="0"/>
      <w:marRight w:val="0"/>
      <w:marTop w:val="0"/>
      <w:marBottom w:val="0"/>
      <w:divBdr>
        <w:top w:val="none" w:sz="0" w:space="0" w:color="auto"/>
        <w:left w:val="none" w:sz="0" w:space="0" w:color="auto"/>
        <w:bottom w:val="none" w:sz="0" w:space="0" w:color="auto"/>
        <w:right w:val="none" w:sz="0" w:space="0" w:color="auto"/>
      </w:divBdr>
      <w:divsChild>
        <w:div w:id="217792028">
          <w:marLeft w:val="0"/>
          <w:marRight w:val="0"/>
          <w:marTop w:val="0"/>
          <w:marBottom w:val="0"/>
          <w:divBdr>
            <w:top w:val="none" w:sz="0" w:space="0" w:color="auto"/>
            <w:left w:val="none" w:sz="0" w:space="0" w:color="auto"/>
            <w:bottom w:val="none" w:sz="0" w:space="0" w:color="auto"/>
            <w:right w:val="none" w:sz="0" w:space="0" w:color="auto"/>
          </w:divBdr>
        </w:div>
        <w:div w:id="712773515">
          <w:marLeft w:val="0"/>
          <w:marRight w:val="0"/>
          <w:marTop w:val="0"/>
          <w:marBottom w:val="0"/>
          <w:divBdr>
            <w:top w:val="none" w:sz="0" w:space="0" w:color="auto"/>
            <w:left w:val="none" w:sz="0" w:space="0" w:color="auto"/>
            <w:bottom w:val="none" w:sz="0" w:space="0" w:color="auto"/>
            <w:right w:val="none" w:sz="0" w:space="0" w:color="auto"/>
          </w:divBdr>
        </w:div>
        <w:div w:id="1012681615">
          <w:marLeft w:val="0"/>
          <w:marRight w:val="0"/>
          <w:marTop w:val="0"/>
          <w:marBottom w:val="0"/>
          <w:divBdr>
            <w:top w:val="none" w:sz="0" w:space="0" w:color="auto"/>
            <w:left w:val="none" w:sz="0" w:space="0" w:color="auto"/>
            <w:bottom w:val="none" w:sz="0" w:space="0" w:color="auto"/>
            <w:right w:val="none" w:sz="0" w:space="0" w:color="auto"/>
          </w:divBdr>
        </w:div>
        <w:div w:id="1081486587">
          <w:marLeft w:val="0"/>
          <w:marRight w:val="0"/>
          <w:marTop w:val="0"/>
          <w:marBottom w:val="0"/>
          <w:divBdr>
            <w:top w:val="none" w:sz="0" w:space="0" w:color="auto"/>
            <w:left w:val="none" w:sz="0" w:space="0" w:color="auto"/>
            <w:bottom w:val="none" w:sz="0" w:space="0" w:color="auto"/>
            <w:right w:val="none" w:sz="0" w:space="0" w:color="auto"/>
          </w:divBdr>
        </w:div>
        <w:div w:id="1168985352">
          <w:marLeft w:val="0"/>
          <w:marRight w:val="0"/>
          <w:marTop w:val="0"/>
          <w:marBottom w:val="0"/>
          <w:divBdr>
            <w:top w:val="none" w:sz="0" w:space="0" w:color="auto"/>
            <w:left w:val="none" w:sz="0" w:space="0" w:color="auto"/>
            <w:bottom w:val="none" w:sz="0" w:space="0" w:color="auto"/>
            <w:right w:val="none" w:sz="0" w:space="0" w:color="auto"/>
          </w:divBdr>
        </w:div>
        <w:div w:id="1179809415">
          <w:marLeft w:val="0"/>
          <w:marRight w:val="0"/>
          <w:marTop w:val="0"/>
          <w:marBottom w:val="0"/>
          <w:divBdr>
            <w:top w:val="none" w:sz="0" w:space="0" w:color="auto"/>
            <w:left w:val="none" w:sz="0" w:space="0" w:color="auto"/>
            <w:bottom w:val="none" w:sz="0" w:space="0" w:color="auto"/>
            <w:right w:val="none" w:sz="0" w:space="0" w:color="auto"/>
          </w:divBdr>
        </w:div>
        <w:div w:id="1405184429">
          <w:marLeft w:val="0"/>
          <w:marRight w:val="0"/>
          <w:marTop w:val="0"/>
          <w:marBottom w:val="0"/>
          <w:divBdr>
            <w:top w:val="none" w:sz="0" w:space="0" w:color="auto"/>
            <w:left w:val="none" w:sz="0" w:space="0" w:color="auto"/>
            <w:bottom w:val="none" w:sz="0" w:space="0" w:color="auto"/>
            <w:right w:val="none" w:sz="0" w:space="0" w:color="auto"/>
          </w:divBdr>
        </w:div>
        <w:div w:id="1423990337">
          <w:marLeft w:val="0"/>
          <w:marRight w:val="0"/>
          <w:marTop w:val="0"/>
          <w:marBottom w:val="0"/>
          <w:divBdr>
            <w:top w:val="none" w:sz="0" w:space="0" w:color="auto"/>
            <w:left w:val="none" w:sz="0" w:space="0" w:color="auto"/>
            <w:bottom w:val="none" w:sz="0" w:space="0" w:color="auto"/>
            <w:right w:val="none" w:sz="0" w:space="0" w:color="auto"/>
          </w:divBdr>
        </w:div>
        <w:div w:id="1448351737">
          <w:marLeft w:val="0"/>
          <w:marRight w:val="0"/>
          <w:marTop w:val="0"/>
          <w:marBottom w:val="0"/>
          <w:divBdr>
            <w:top w:val="none" w:sz="0" w:space="0" w:color="auto"/>
            <w:left w:val="none" w:sz="0" w:space="0" w:color="auto"/>
            <w:bottom w:val="none" w:sz="0" w:space="0" w:color="auto"/>
            <w:right w:val="none" w:sz="0" w:space="0" w:color="auto"/>
          </w:divBdr>
        </w:div>
        <w:div w:id="1461804287">
          <w:marLeft w:val="0"/>
          <w:marRight w:val="0"/>
          <w:marTop w:val="0"/>
          <w:marBottom w:val="0"/>
          <w:divBdr>
            <w:top w:val="none" w:sz="0" w:space="0" w:color="auto"/>
            <w:left w:val="none" w:sz="0" w:space="0" w:color="auto"/>
            <w:bottom w:val="none" w:sz="0" w:space="0" w:color="auto"/>
            <w:right w:val="none" w:sz="0" w:space="0" w:color="auto"/>
          </w:divBdr>
        </w:div>
        <w:div w:id="1597404747">
          <w:marLeft w:val="0"/>
          <w:marRight w:val="0"/>
          <w:marTop w:val="0"/>
          <w:marBottom w:val="0"/>
          <w:divBdr>
            <w:top w:val="none" w:sz="0" w:space="0" w:color="auto"/>
            <w:left w:val="none" w:sz="0" w:space="0" w:color="auto"/>
            <w:bottom w:val="none" w:sz="0" w:space="0" w:color="auto"/>
            <w:right w:val="none" w:sz="0" w:space="0" w:color="auto"/>
          </w:divBdr>
        </w:div>
      </w:divsChild>
    </w:div>
    <w:div w:id="1767923304">
      <w:bodyDiv w:val="1"/>
      <w:marLeft w:val="0"/>
      <w:marRight w:val="0"/>
      <w:marTop w:val="0"/>
      <w:marBottom w:val="0"/>
      <w:divBdr>
        <w:top w:val="none" w:sz="0" w:space="0" w:color="auto"/>
        <w:left w:val="none" w:sz="0" w:space="0" w:color="auto"/>
        <w:bottom w:val="none" w:sz="0" w:space="0" w:color="auto"/>
        <w:right w:val="none" w:sz="0" w:space="0" w:color="auto"/>
      </w:divBdr>
    </w:div>
    <w:div w:id="21021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eaad94-9246-45ec-a03d-7b4dde6ccbf9" xsi:nil="true"/>
    <lcf76f155ced4ddcb4097134ff3c332f xmlns="6915abf7-dab8-4084-85ae-62a4ce61e9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9D8E884A0270458BB7097A43AF2572" ma:contentTypeVersion="12" ma:contentTypeDescription="Create a new document." ma:contentTypeScope="" ma:versionID="4759f99143cf8c77ca0e216a427a97ed">
  <xsd:schema xmlns:xsd="http://www.w3.org/2001/XMLSchema" xmlns:xs="http://www.w3.org/2001/XMLSchema" xmlns:p="http://schemas.microsoft.com/office/2006/metadata/properties" xmlns:ns2="6915abf7-dab8-4084-85ae-62a4ce61e9f1" xmlns:ns3="61eaad94-9246-45ec-a03d-7b4dde6ccbf9" targetNamespace="http://schemas.microsoft.com/office/2006/metadata/properties" ma:root="true" ma:fieldsID="30634685e72db4cf0ac4229a1e565dbd" ns2:_="" ns3:_="">
    <xsd:import namespace="6915abf7-dab8-4084-85ae-62a4ce61e9f1"/>
    <xsd:import namespace="61eaad94-9246-45ec-a03d-7b4dde6ccb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5abf7-dab8-4084-85ae-62a4ce61e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eaad94-9246-45ec-a03d-7b4dde6ccb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8c318-d060-4941-b96f-fe6db8708153}" ma:internalName="TaxCatchAll" ma:showField="CatchAllData" ma:web="61eaad94-9246-45ec-a03d-7b4dde6cc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203F7-A98D-4336-BC62-D0EB33212614}">
  <ds:schemaRefs>
    <ds:schemaRef ds:uri="http://schemas.microsoft.com/office/2006/metadata/properties"/>
    <ds:schemaRef ds:uri="http://www.w3.org/XML/1998/namespace"/>
    <ds:schemaRef ds:uri="http://purl.org/dc/elements/1.1/"/>
    <ds:schemaRef ds:uri="6915abf7-dab8-4084-85ae-62a4ce61e9f1"/>
    <ds:schemaRef ds:uri="61eaad94-9246-45ec-a03d-7b4dde6ccbf9"/>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CEDC6568-8C12-4185-8C89-EDC1A4B91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5abf7-dab8-4084-85ae-62a4ce61e9f1"/>
    <ds:schemaRef ds:uri="61eaad94-9246-45ec-a03d-7b4dde6cc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81049-948A-43AC-8F9E-325E8D41C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5</Pages>
  <Words>2028</Words>
  <Characters>11764</Characters>
  <Application>Microsoft Office Word</Application>
  <DocSecurity>0</DocSecurity>
  <Lines>98</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Pääsuke - JUSTDIGI</dc:creator>
  <cp:keywords/>
  <dc:description/>
  <cp:lastModifiedBy>Aivar Engel</cp:lastModifiedBy>
  <cp:revision>342</cp:revision>
  <dcterms:created xsi:type="dcterms:W3CDTF">2025-11-11T18:57:00Z</dcterms:created>
  <dcterms:modified xsi:type="dcterms:W3CDTF">2025-12-01T11:18:00Z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2025-11-11T09:50:27Z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89060177-31af-48eb-be2a-3a21ef0b56c1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0x010100999D8E884A0270458BB7097A43AF2572</vt:lpwstr>
  </property>
  <property fmtid="{D5CDD505-2E9C-101B-9397-08002B2CF9AE}" pid="11" name="MediaServiceImageTags">
    <vt:lpwstr/>
  </property>
</Properties>
</file>