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73AF" w14:textId="77777777" w:rsidR="000A4018" w:rsidRPr="00AF73CB" w:rsidRDefault="000A4018" w:rsidP="000A4018">
      <w:pPr>
        <w:contextualSpacing/>
        <w:jc w:val="right"/>
        <w:rPr>
          <w:rFonts w:ascii="Times New Roman" w:hAnsi="Times New Roman" w:cs="Times New Roman"/>
          <w:i/>
          <w:iCs/>
          <w:sz w:val="24"/>
          <w:szCs w:val="24"/>
        </w:rPr>
      </w:pPr>
      <w:r w:rsidRPr="00AF73CB">
        <w:rPr>
          <w:rFonts w:ascii="Times New Roman" w:hAnsi="Times New Roman" w:cs="Times New Roman"/>
          <w:i/>
          <w:iCs/>
          <w:sz w:val="24"/>
          <w:szCs w:val="24"/>
        </w:rPr>
        <w:t>Tõlge inglise keelest</w:t>
      </w:r>
    </w:p>
    <w:p w14:paraId="2963B25B" w14:textId="019DAA04" w:rsidR="000A4018" w:rsidRPr="00AF73CB" w:rsidRDefault="000A4018" w:rsidP="000A4018">
      <w:pPr>
        <w:contextualSpacing/>
        <w:jc w:val="right"/>
        <w:rPr>
          <w:rFonts w:ascii="Times New Roman" w:hAnsi="Times New Roman" w:cs="Times New Roman"/>
          <w:i/>
          <w:iCs/>
          <w:sz w:val="24"/>
          <w:szCs w:val="24"/>
        </w:rPr>
      </w:pPr>
      <w:r w:rsidRPr="00AF73CB">
        <w:rPr>
          <w:rFonts w:ascii="Times New Roman" w:hAnsi="Times New Roman" w:cs="Times New Roman"/>
          <w:i/>
          <w:iCs/>
          <w:sz w:val="24"/>
          <w:szCs w:val="24"/>
        </w:rPr>
        <w:t>Tõlge on informatiivne</w:t>
      </w:r>
    </w:p>
    <w:p w14:paraId="666C223B" w14:textId="77777777" w:rsidR="000A4018" w:rsidRDefault="000A4018" w:rsidP="004029C8">
      <w:pPr>
        <w:contextualSpacing/>
        <w:rPr>
          <w:rFonts w:ascii="Times New Roman" w:hAnsi="Times New Roman" w:cs="Times New Roman"/>
          <w:sz w:val="24"/>
          <w:szCs w:val="24"/>
        </w:rPr>
      </w:pPr>
    </w:p>
    <w:p w14:paraId="41D2582C" w14:textId="77777777" w:rsidR="004029C8" w:rsidRPr="00AF73CB" w:rsidRDefault="004029C8" w:rsidP="004029C8">
      <w:pPr>
        <w:contextualSpacing/>
        <w:jc w:val="both"/>
        <w:rPr>
          <w:rFonts w:ascii="Times New Roman" w:eastAsia="Times New Roman" w:hAnsi="Times New Roman" w:cs="Times New Roman"/>
          <w:b/>
          <w:bCs/>
          <w:sz w:val="24"/>
          <w:szCs w:val="24"/>
          <w:lang w:bidi="et-EE"/>
        </w:rPr>
      </w:pPr>
      <w:r w:rsidRPr="00AF73CB">
        <w:rPr>
          <w:rFonts w:ascii="Times New Roman" w:eastAsia="Times New Roman" w:hAnsi="Times New Roman" w:cs="Times New Roman"/>
          <w:b/>
          <w:bCs/>
          <w:sz w:val="24"/>
          <w:szCs w:val="24"/>
          <w:lang w:bidi="et-EE"/>
        </w:rPr>
        <w:t>Ülemaailmse postikonventsiooni esimene lisaprotokoll</w:t>
      </w:r>
    </w:p>
    <w:p w14:paraId="35896928" w14:textId="77777777" w:rsidR="004029C8" w:rsidRPr="004029C8" w:rsidRDefault="004029C8" w:rsidP="004029C8">
      <w:pPr>
        <w:contextualSpacing/>
        <w:jc w:val="both"/>
        <w:rPr>
          <w:rFonts w:ascii="Times New Roman" w:hAnsi="Times New Roman" w:cs="Times New Roman"/>
          <w:sz w:val="24"/>
          <w:szCs w:val="24"/>
        </w:rPr>
      </w:pPr>
    </w:p>
    <w:p w14:paraId="235E6410" w14:textId="779A41AF"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 xml:space="preserve">Universaalse Postiliidu liikmesriikide valitsuste täievolilised esindajad, võttes arvesse 10. juulil 1964. aastal Viinis vastu võetud Ülemaailmse Postiliidu põhikirja artikli 29 lõiget 2, on võtnud </w:t>
      </w:r>
      <w:r w:rsidR="00AB665A" w:rsidRPr="00AB665A">
        <w:rPr>
          <w:rFonts w:ascii="Times New Roman" w:eastAsia="Times New Roman" w:hAnsi="Times New Roman" w:cs="Times New Roman"/>
          <w:sz w:val="24"/>
          <w:szCs w:val="24"/>
          <w:lang w:bidi="et-EE"/>
        </w:rPr>
        <w:t>Ar-Riyāḑi</w:t>
      </w:r>
      <w:r w:rsidR="00AB665A">
        <w:rPr>
          <w:rFonts w:ascii="Times New Roman" w:eastAsia="Times New Roman" w:hAnsi="Times New Roman" w:cs="Times New Roman"/>
          <w:sz w:val="24"/>
          <w:szCs w:val="24"/>
          <w:lang w:bidi="et-EE"/>
        </w:rPr>
        <w:t xml:space="preserve"> </w:t>
      </w:r>
      <w:r w:rsidRPr="004029C8">
        <w:rPr>
          <w:rFonts w:ascii="Times New Roman" w:eastAsia="Times New Roman" w:hAnsi="Times New Roman" w:cs="Times New Roman"/>
          <w:sz w:val="24"/>
          <w:szCs w:val="24"/>
          <w:lang w:bidi="et-EE"/>
        </w:rPr>
        <w:t>erakorralisel kongressil üksmeelselt ja põhikirja artikli 24 lõike 3 kohaselt vastu järgmised ülemaailmse postikonventsiooni muudatused.</w:t>
      </w:r>
    </w:p>
    <w:p w14:paraId="628DA14B" w14:textId="77777777" w:rsidR="00E35B97" w:rsidRPr="004029C8" w:rsidRDefault="00E35B97" w:rsidP="004029C8">
      <w:pPr>
        <w:contextualSpacing/>
        <w:jc w:val="both"/>
        <w:rPr>
          <w:rFonts w:ascii="Times New Roman" w:hAnsi="Times New Roman" w:cs="Times New Roman"/>
          <w:sz w:val="24"/>
          <w:szCs w:val="24"/>
        </w:rPr>
      </w:pPr>
    </w:p>
    <w:p w14:paraId="11B2A680" w14:textId="4D8C85A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Artikkel I</w:t>
      </w:r>
    </w:p>
    <w:p w14:paraId="6793250D" w14:textId="046F22A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(Artikli 17 muutmine)</w:t>
      </w:r>
    </w:p>
    <w:p w14:paraId="001635B2" w14:textId="65B499EC" w:rsidR="00E35B97" w:rsidRPr="004029C8" w:rsidRDefault="004029C8" w:rsidP="004029C8">
      <w:pPr>
        <w:contextualSpacing/>
        <w:jc w:val="both"/>
        <w:rPr>
          <w:rFonts w:ascii="Times New Roman" w:hAnsi="Times New Roman" w:cs="Times New Roman"/>
          <w:sz w:val="24"/>
          <w:szCs w:val="24"/>
        </w:rPr>
      </w:pPr>
      <w:r>
        <w:rPr>
          <w:rFonts w:ascii="Times New Roman" w:hAnsi="Times New Roman" w:cs="Times New Roman"/>
          <w:sz w:val="24"/>
          <w:szCs w:val="24"/>
        </w:rPr>
        <w:t>Põhiteenused</w:t>
      </w:r>
    </w:p>
    <w:p w14:paraId="72EE2EAB" w14:textId="77777777" w:rsidR="004029C8" w:rsidRPr="004029C8" w:rsidRDefault="004029C8" w:rsidP="004029C8">
      <w:pPr>
        <w:contextualSpacing/>
        <w:jc w:val="both"/>
        <w:rPr>
          <w:rFonts w:ascii="Times New Roman" w:hAnsi="Times New Roman" w:cs="Times New Roman"/>
          <w:sz w:val="24"/>
          <w:szCs w:val="24"/>
        </w:rPr>
      </w:pPr>
    </w:p>
    <w:p w14:paraId="667916FD" w14:textId="613A6571"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 Liikmesriigid tagavad, et nende määratud ettevõtjad võtavad vastu, töötlevad, toimetavad edasi ja väljastavad kirisaadetisi.</w:t>
      </w:r>
    </w:p>
    <w:p w14:paraId="7537D88A" w14:textId="77777777" w:rsidR="00CA1338"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 Ainult dokumente sisaldavad kirisaadetised on:</w:t>
      </w:r>
    </w:p>
    <w:p w14:paraId="4ABCEA56" w14:textId="620BAEA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2.1. prioriteetsed saadetised ja mitteprioriteetsed saadetised kaaluga kuni 2 kilogrammi;</w:t>
      </w:r>
    </w:p>
    <w:p w14:paraId="4C76B018" w14:textId="6F7D046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2.2. kirjad, postkaardid ja trükised kaaluga kuni 2 kilogrammi;</w:t>
      </w:r>
    </w:p>
    <w:p w14:paraId="0077B676" w14:textId="680B028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2.3. pimedatele mõeldud saadetised kaaluga kuni 7 kilogrammi;</w:t>
      </w:r>
    </w:p>
    <w:p w14:paraId="2B5BEA0E" w14:textId="660D9401" w:rsidR="00CA1338" w:rsidRPr="004029C8" w:rsidRDefault="00CA1338"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2.4. (kustutatud.).</w:t>
      </w:r>
    </w:p>
    <w:p w14:paraId="0B9F8E6F"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 Kaupu sisaldavad kirisaadetised on:</w:t>
      </w:r>
    </w:p>
    <w:p w14:paraId="0327E955" w14:textId="2A738AD3"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3.1. prioriteetsed ja mitteprioriteetsed pisipakid kaaluga kuni 2 kilogrammi.</w:t>
      </w:r>
    </w:p>
    <w:p w14:paraId="3E863D22" w14:textId="455B41A9"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3.2. pimedatele mõeldud saadetised kaaluga kuni 7 kilogrammi vastavalt eeskirjadele;</w:t>
      </w:r>
    </w:p>
    <w:p w14:paraId="76AC814D" w14:textId="76CF0BB5" w:rsidR="00CA1338" w:rsidRPr="004029C8" w:rsidRDefault="00CA1338"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3.3. (kustutatud.).</w:t>
      </w:r>
    </w:p>
    <w:p w14:paraId="4F85646B" w14:textId="6A6EC2F6"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4. Kirisaadetisi liigitatakse, lähtudes nii saadetiste töötlemise kiirusest kui ka saadetise sisust kooskõlas eeskirjadega.</w:t>
      </w:r>
    </w:p>
    <w:p w14:paraId="4396C33D" w14:textId="363A38ED"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 Lisaks lõikes 4 nimetatud liigitamissüsteemile võib kirisaadetisi liigitada ka nende formaadi alusel väikekirjadeks (P), suurteks kirjadeks (G), mahukateks kirjadeks (E) või pisipakkideks (E). Suuruse ja kaalu piirmäärad on sätestatud eeskirjades.</w:t>
      </w:r>
    </w:p>
    <w:p w14:paraId="12FFE812" w14:textId="72A6A29A"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6. Eeskirjades esitatud tingimustel võib teatud kirisaadetise liikide kohta valikuliselt kohaldada kõrgemaid kaalu piirmäärasid, kui on nimetatud lõigetes 2 ja 3.</w:t>
      </w:r>
    </w:p>
    <w:p w14:paraId="2B07153B" w14:textId="7DB8EB39"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7. Liikmesriigid tagavad ka selle, et nende määratud ettevõtjad võtavad vastu, töötlevad, toimetavad edasi ja väljastavad postpakisaadetisi kaaluga kuni 20 kilogrammi.</w:t>
      </w:r>
    </w:p>
    <w:p w14:paraId="4F0A6A69" w14:textId="49C6301B"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8. Eeskirjades esitatud tingimustel võib teatud postipakisaadetiste kohta valikuliselt kohaldada kõrgemat kaalu piirmäära kui 20 kilogrammi.</w:t>
      </w:r>
    </w:p>
    <w:p w14:paraId="5389AC4E" w14:textId="77777777" w:rsidR="00E35B97" w:rsidRPr="004029C8" w:rsidRDefault="00E35B97" w:rsidP="004029C8">
      <w:pPr>
        <w:contextualSpacing/>
        <w:jc w:val="both"/>
        <w:rPr>
          <w:rFonts w:ascii="Times New Roman" w:hAnsi="Times New Roman" w:cs="Times New Roman"/>
          <w:sz w:val="24"/>
          <w:szCs w:val="24"/>
        </w:rPr>
      </w:pPr>
    </w:p>
    <w:p w14:paraId="6E71AE15" w14:textId="78155536"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Artikkel II</w:t>
      </w:r>
    </w:p>
    <w:p w14:paraId="1A3054CA" w14:textId="76E51A1A" w:rsidR="00E35B97"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(Artikli 18 muutmine)</w:t>
      </w:r>
    </w:p>
    <w:p w14:paraId="00463361" w14:textId="34B216FA" w:rsidR="004029C8" w:rsidRDefault="004029C8" w:rsidP="004029C8">
      <w:pPr>
        <w:contextualSpacing/>
        <w:jc w:val="both"/>
        <w:rPr>
          <w:rFonts w:ascii="Times New Roman" w:hAnsi="Times New Roman" w:cs="Times New Roman"/>
          <w:sz w:val="24"/>
          <w:szCs w:val="24"/>
        </w:rPr>
      </w:pPr>
      <w:r>
        <w:rPr>
          <w:rFonts w:ascii="Times New Roman" w:hAnsi="Times New Roman" w:cs="Times New Roman"/>
          <w:sz w:val="24"/>
          <w:szCs w:val="24"/>
        </w:rPr>
        <w:t>Lisateenused</w:t>
      </w:r>
    </w:p>
    <w:p w14:paraId="0F8B95C4" w14:textId="77777777" w:rsidR="004029C8" w:rsidRPr="004029C8" w:rsidRDefault="004029C8" w:rsidP="004029C8">
      <w:pPr>
        <w:contextualSpacing/>
        <w:jc w:val="both"/>
        <w:rPr>
          <w:rFonts w:ascii="Times New Roman" w:hAnsi="Times New Roman" w:cs="Times New Roman"/>
          <w:sz w:val="24"/>
          <w:szCs w:val="24"/>
        </w:rPr>
      </w:pPr>
    </w:p>
    <w:p w14:paraId="3379750D" w14:textId="043234C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 Liikmesriigid tagavad järgmiste kohustuslike lisateenuste osutamise:</w:t>
      </w:r>
    </w:p>
    <w:p w14:paraId="1B18BD0E" w14:textId="1F199482"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1.1. ainult dokumente sisaldavate väljaminevate ja sissetulevate prioriteetsete ja lennuposti kirisaadetiste tähtimine.</w:t>
      </w:r>
    </w:p>
    <w:p w14:paraId="1D578B14" w14:textId="2320078B" w:rsidR="007A5844" w:rsidRPr="004029C8" w:rsidRDefault="007A5844"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1.2. (kustutatud.).</w:t>
      </w:r>
    </w:p>
    <w:p w14:paraId="48ABE643" w14:textId="2F2836D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1.3</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 xml:space="preserve">jälgitav kaupu sisaldavate </w:t>
      </w:r>
      <w:bookmarkStart w:id="0" w:name="_Hlk181366074"/>
      <w:r w:rsidR="004029C8" w:rsidRPr="004029C8">
        <w:rPr>
          <w:rFonts w:ascii="Times New Roman" w:eastAsia="Times New Roman" w:hAnsi="Times New Roman" w:cs="Times New Roman"/>
          <w:sz w:val="24"/>
          <w:szCs w:val="24"/>
          <w:lang w:bidi="et-EE"/>
        </w:rPr>
        <w:t>sissetulevate prioriteetsete ja lennuposti kirisaadetiste kättetoimetamine</w:t>
      </w:r>
      <w:bookmarkEnd w:id="0"/>
      <w:r w:rsidR="004029C8" w:rsidRPr="004029C8">
        <w:rPr>
          <w:rFonts w:ascii="Times New Roman" w:eastAsia="Times New Roman" w:hAnsi="Times New Roman" w:cs="Times New Roman"/>
          <w:sz w:val="24"/>
          <w:szCs w:val="24"/>
          <w:lang w:bidi="et-EE"/>
        </w:rPr>
        <w:t>.</w:t>
      </w:r>
    </w:p>
    <w:p w14:paraId="05AD6598" w14:textId="720E7A6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lastRenderedPageBreak/>
        <w:t>2. Liikmesriigid võivad tagada järgmiste vabatahtlike lisateenuste osutamise nende määratud ettevõtjate vahel, kes on nõustunud neid teenuseid osutama:</w:t>
      </w:r>
    </w:p>
    <w:p w14:paraId="43108BFE"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2.1. kirisaadetiste ja postipakkide kindlustamine;</w:t>
      </w:r>
    </w:p>
    <w:p w14:paraId="218387C4" w14:textId="355AA7C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2.2. kirisaadetiste ja postipakkide kättetoimetamine lunamaksu eest;</w:t>
      </w:r>
    </w:p>
    <w:p w14:paraId="681F361B" w14:textId="2CB255A2"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2.3</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 xml:space="preserve">jälgitav dokumente sisaldavate </w:t>
      </w:r>
      <w:bookmarkStart w:id="1" w:name="_Hlk181366320"/>
      <w:r w:rsidR="004029C8" w:rsidRPr="004029C8">
        <w:rPr>
          <w:rFonts w:ascii="Times New Roman" w:eastAsia="Times New Roman" w:hAnsi="Times New Roman" w:cs="Times New Roman"/>
          <w:sz w:val="24"/>
          <w:szCs w:val="24"/>
          <w:lang w:bidi="et-EE"/>
        </w:rPr>
        <w:t xml:space="preserve">sissetulevate prioriteetsete ja lennuposti kirisaadetiste ning dokumente või kaupu sisaldavate väljaminevate prioriteetsete ja lennuposti kirisaadetiste </w:t>
      </w:r>
      <w:bookmarkEnd w:id="1"/>
      <w:r w:rsidR="004029C8" w:rsidRPr="004029C8">
        <w:rPr>
          <w:rFonts w:ascii="Times New Roman" w:eastAsia="Times New Roman" w:hAnsi="Times New Roman" w:cs="Times New Roman"/>
          <w:sz w:val="24"/>
          <w:szCs w:val="24"/>
          <w:lang w:bidi="et-EE"/>
        </w:rPr>
        <w:t>kättetoimetamine</w:t>
      </w:r>
      <w:r w:rsidR="004029C8">
        <w:rPr>
          <w:rFonts w:ascii="Times New Roman" w:eastAsia="Times New Roman" w:hAnsi="Times New Roman" w:cs="Times New Roman"/>
          <w:sz w:val="24"/>
          <w:szCs w:val="24"/>
          <w:lang w:bidi="et-EE"/>
        </w:rPr>
        <w:t>;</w:t>
      </w:r>
    </w:p>
    <w:p w14:paraId="224A3A0F"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2.4. tähitud või väärtustatud kirisaadetiste väljastamine isiklikult saajale;</w:t>
      </w:r>
    </w:p>
    <w:p w14:paraId="14A21064" w14:textId="4E2DEB19"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2.5. tasuta kirisaadetiste ja postipakkide kättetoimetamine;</w:t>
      </w:r>
    </w:p>
    <w:p w14:paraId="285B95FC" w14:textId="12BFF958"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2.6. suuremõõtmeliste postipakkide saatmine;</w:t>
      </w:r>
    </w:p>
    <w:p w14:paraId="5C95AD3A" w14:textId="3726F47D"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2.7</w:t>
      </w:r>
      <w:r w:rsidRPr="00476B93">
        <w:rPr>
          <w:rFonts w:ascii="Times New Roman" w:hAnsi="Times New Roman" w:cs="Times New Roman"/>
          <w:i/>
          <w:iCs/>
          <w:sz w:val="24"/>
          <w:szCs w:val="24"/>
        </w:rPr>
        <w:t>. consignment</w:t>
      </w:r>
      <w:r w:rsidRPr="004029C8">
        <w:rPr>
          <w:rFonts w:ascii="Times New Roman" w:hAnsi="Times New Roman" w:cs="Times New Roman"/>
          <w:sz w:val="24"/>
          <w:szCs w:val="24"/>
        </w:rPr>
        <w:t>-teenus ühe saatja poolt välismaale saadetavate grupeeritud partiisaadetiste puhul;</w:t>
      </w:r>
    </w:p>
    <w:p w14:paraId="106BAB5D" w14:textId="251E610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2.8. tagastusteenus, mis hõlmab kauba tagastamist saaja poolt algsele müüjale viimase loal</w:t>
      </w:r>
      <w:r w:rsidR="004029C8">
        <w:rPr>
          <w:rFonts w:ascii="Times New Roman" w:hAnsi="Times New Roman" w:cs="Times New Roman"/>
          <w:sz w:val="24"/>
          <w:szCs w:val="24"/>
        </w:rPr>
        <w:t>;</w:t>
      </w:r>
    </w:p>
    <w:p w14:paraId="0D99C470" w14:textId="202C8B56"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2.9</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 xml:space="preserve">ühele saajale samal aadressil saadetud </w:t>
      </w:r>
      <w:bookmarkStart w:id="2" w:name="_Hlk181365683"/>
      <w:r w:rsidR="004029C8" w:rsidRPr="004029C8">
        <w:rPr>
          <w:rFonts w:ascii="Times New Roman" w:eastAsia="Times New Roman" w:hAnsi="Times New Roman" w:cs="Times New Roman"/>
          <w:sz w:val="24"/>
          <w:szCs w:val="24"/>
          <w:lang w:bidi="et-EE"/>
        </w:rPr>
        <w:t xml:space="preserve">ajalehti, ajakirju, raamatuid ja muid trükiseid </w:t>
      </w:r>
      <w:bookmarkEnd w:id="2"/>
      <w:r w:rsidR="004029C8" w:rsidRPr="004029C8">
        <w:rPr>
          <w:rFonts w:ascii="Times New Roman" w:eastAsia="Times New Roman" w:hAnsi="Times New Roman" w:cs="Times New Roman"/>
          <w:sz w:val="24"/>
          <w:szCs w:val="24"/>
          <w:lang w:bidi="et-EE"/>
        </w:rPr>
        <w:t>sisaldavad spetsiaalsed kotid, mida nimetatakse M-kottideks, kaaluga kuni 30 kilogrammi.</w:t>
      </w:r>
    </w:p>
    <w:p w14:paraId="157F614E" w14:textId="1DB6FE5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 Järgmised kolm lisateenust sisaldavad nii kohustuslikke kui ka vabatahtlikke osi</w:t>
      </w:r>
      <w:r w:rsidR="004029C8">
        <w:rPr>
          <w:rFonts w:ascii="Times New Roman" w:hAnsi="Times New Roman" w:cs="Times New Roman"/>
          <w:sz w:val="24"/>
          <w:szCs w:val="24"/>
        </w:rPr>
        <w:t>.</w:t>
      </w:r>
    </w:p>
    <w:p w14:paraId="52C4B0EC" w14:textId="13DBC8F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3.1. rahvusvaheline ärikirjavastuste teenus (</w:t>
      </w:r>
      <w:r w:rsidRPr="00476B93">
        <w:rPr>
          <w:rFonts w:ascii="Times New Roman" w:hAnsi="Times New Roman" w:cs="Times New Roman"/>
          <w:i/>
          <w:iCs/>
          <w:sz w:val="24"/>
          <w:szCs w:val="24"/>
        </w:rPr>
        <w:t>International Business Reply Service</w:t>
      </w:r>
      <w:r w:rsidRPr="004029C8">
        <w:rPr>
          <w:rFonts w:ascii="Times New Roman" w:hAnsi="Times New Roman" w:cs="Times New Roman"/>
          <w:sz w:val="24"/>
          <w:szCs w:val="24"/>
        </w:rPr>
        <w:t xml:space="preserve"> – IBRS), mis on põhimõtteliselt vabatahtlik. Kõik liikmesriigid või nende määratud ettevõtjad on siiski kohustatud osutama IBRS tagastusteenust </w:t>
      </w:r>
      <w:r w:rsidRPr="00476B93">
        <w:rPr>
          <w:rFonts w:ascii="Times New Roman" w:hAnsi="Times New Roman" w:cs="Times New Roman"/>
          <w:i/>
          <w:iCs/>
          <w:sz w:val="24"/>
          <w:szCs w:val="24"/>
        </w:rPr>
        <w:t>(“returnˮ service</w:t>
      </w:r>
      <w:r w:rsidRPr="004029C8">
        <w:rPr>
          <w:rFonts w:ascii="Times New Roman" w:hAnsi="Times New Roman" w:cs="Times New Roman"/>
          <w:sz w:val="24"/>
          <w:szCs w:val="24"/>
        </w:rPr>
        <w:t>);</w:t>
      </w:r>
    </w:p>
    <w:p w14:paraId="5F11B242" w14:textId="2E2D1DC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3.2. vastusekupongid, mida saab igas liikmesriigis vahetada. Vastusekupongide müük on vabatahtlik;</w:t>
      </w:r>
    </w:p>
    <w:p w14:paraId="44F0894F" w14:textId="197C160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3.3</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väljastusteade tähitud ja väärtustatud kirisaadetiste jaoks. Kõik liikmesriigid või nende määratud ettevõtjad annavad väljastusteateid sissetulevate saadetiste kohta. Väljaminevate saadetiste kohta väljastusteate andmine on vabatahtlik.</w:t>
      </w:r>
    </w:p>
    <w:p w14:paraId="2D8C16FA" w14:textId="48656933"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4. Nende teenuste ja vastavate tasude kirjeldus on eeskirjades.</w:t>
      </w:r>
    </w:p>
    <w:p w14:paraId="725A4BA9"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 Kui riigisiseses postiteenistuses võetakse järgmisena nimetatud teenuste eest eritasu, võivad määratud ettevõtjad võtta eeskirjades esitatud tingimustel sama suurt tasu ka rahvusvaheliste saadetiste eest:</w:t>
      </w:r>
    </w:p>
    <w:p w14:paraId="0D15803E" w14:textId="17A908BE"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5.1. üle 500 grammi kaaluvate pisipakkide väljastamine;</w:t>
      </w:r>
    </w:p>
    <w:p w14:paraId="0CE58918" w14:textId="5CACCCE2"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5.2. pärast hiliseimat postitusaega postitatud kirisaadetised;</w:t>
      </w:r>
    </w:p>
    <w:p w14:paraId="5CC90488" w14:textId="13EAE471"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5.3. saadetised, mis on vastu võetud väljaspool operatsioonikassa tavalist tööaega;</w:t>
      </w:r>
    </w:p>
    <w:p w14:paraId="26BFB2B2" w14:textId="033A687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5.4. kogumine saatja aadressilt;</w:t>
      </w:r>
    </w:p>
    <w:p w14:paraId="23370F9D" w14:textId="7442B0A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5.5. kirisaadetise väljastamine väljaspool operatsioonikassa tavalist tööaega;</w:t>
      </w:r>
    </w:p>
    <w:p w14:paraId="125EAF50" w14:textId="41016FD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5.6. nõudmiseni saadetised;</w:t>
      </w:r>
    </w:p>
    <w:p w14:paraId="55784928" w14:textId="0B3C92DC"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5.7. üle 500 grammi kaaluvate kirisaadetiste (välja arvatud pimedatele mõeldud väljaanded) ja postipakkide hoidmine;</w:t>
      </w:r>
    </w:p>
    <w:p w14:paraId="029B6D1C" w14:textId="23B26512"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5.8. postipaki kättetoimetamine postipaki saabumise teate vastu;</w:t>
      </w:r>
    </w:p>
    <w:p w14:paraId="1FB57C07" w14:textId="3D69CF8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5.9. kindlustuskate vääramatu jõu vastu;</w:t>
      </w:r>
    </w:p>
    <w:p w14:paraId="4A251474" w14:textId="088490B8"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5.10. kirisaadetiste kättetoimetamine väljaspool operatsioonikassa tavalist tööaega.</w:t>
      </w:r>
    </w:p>
    <w:p w14:paraId="5AD074CA" w14:textId="77777777" w:rsidR="00E35B97" w:rsidRPr="004029C8" w:rsidRDefault="00E35B97" w:rsidP="004029C8">
      <w:pPr>
        <w:contextualSpacing/>
        <w:jc w:val="both"/>
        <w:rPr>
          <w:rFonts w:ascii="Times New Roman" w:hAnsi="Times New Roman" w:cs="Times New Roman"/>
          <w:sz w:val="24"/>
          <w:szCs w:val="24"/>
        </w:rPr>
      </w:pPr>
    </w:p>
    <w:p w14:paraId="674E7CC7" w14:textId="77777777"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Artikkel III</w:t>
      </w:r>
    </w:p>
    <w:p w14:paraId="4915CBEA" w14:textId="77777777"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Ülemaailmse postikonventsiooni esimese lisaprotokolli jõustumine ja kehtivus</w:t>
      </w:r>
    </w:p>
    <w:p w14:paraId="643C9FE1" w14:textId="6C4163DB" w:rsidR="004029C8" w:rsidRPr="004029C8" w:rsidRDefault="004029C8" w:rsidP="004029C8">
      <w:pPr>
        <w:contextualSpacing/>
        <w:jc w:val="both"/>
        <w:rPr>
          <w:rFonts w:ascii="Times New Roman" w:hAnsi="Times New Roman" w:cs="Times New Roman"/>
          <w:sz w:val="24"/>
          <w:szCs w:val="24"/>
        </w:rPr>
      </w:pPr>
    </w:p>
    <w:p w14:paraId="04CE6CB5" w14:textId="77777777" w:rsidR="004029C8" w:rsidRDefault="004029C8" w:rsidP="004029C8">
      <w:pPr>
        <w:contextualSpacing/>
        <w:jc w:val="both"/>
        <w:rPr>
          <w:rFonts w:ascii="Times New Roman" w:eastAsia="Times New Roman" w:hAnsi="Times New Roman" w:cs="Times New Roman"/>
          <w:sz w:val="24"/>
          <w:szCs w:val="24"/>
          <w:lang w:bidi="et-EE"/>
        </w:rPr>
      </w:pPr>
      <w:r w:rsidRPr="004029C8">
        <w:rPr>
          <w:rFonts w:ascii="Times New Roman" w:eastAsia="Times New Roman" w:hAnsi="Times New Roman" w:cs="Times New Roman"/>
          <w:sz w:val="24"/>
          <w:szCs w:val="24"/>
          <w:lang w:bidi="et-EE"/>
        </w:rPr>
        <w:t>Lisaprotokoll jõustub 1. jaanuaril 2025 (välja arvatud artikli II lõigete 1.1 ja 1.2 muudatused, mis jõustuvad 1. jaanuaril 2026) ja jääb kehtima määramata ajaks.</w:t>
      </w:r>
    </w:p>
    <w:p w14:paraId="7C4247C3" w14:textId="77777777" w:rsidR="004029C8" w:rsidRPr="004029C8" w:rsidRDefault="004029C8" w:rsidP="004029C8">
      <w:pPr>
        <w:contextualSpacing/>
        <w:jc w:val="both"/>
        <w:rPr>
          <w:rFonts w:ascii="Times New Roman" w:hAnsi="Times New Roman" w:cs="Times New Roman"/>
          <w:sz w:val="24"/>
          <w:szCs w:val="24"/>
        </w:rPr>
      </w:pPr>
    </w:p>
    <w:p w14:paraId="7E2D19CB" w14:textId="77777777" w:rsidR="004029C8" w:rsidRDefault="004029C8" w:rsidP="004029C8">
      <w:pPr>
        <w:contextualSpacing/>
        <w:jc w:val="both"/>
        <w:rPr>
          <w:rFonts w:ascii="Times New Roman" w:eastAsia="Times New Roman" w:hAnsi="Times New Roman" w:cs="Times New Roman"/>
          <w:sz w:val="24"/>
          <w:szCs w:val="24"/>
          <w:lang w:bidi="et-EE"/>
        </w:rPr>
      </w:pPr>
      <w:r w:rsidRPr="004029C8">
        <w:rPr>
          <w:rFonts w:ascii="Times New Roman" w:eastAsia="Times New Roman" w:hAnsi="Times New Roman" w:cs="Times New Roman"/>
          <w:sz w:val="24"/>
          <w:szCs w:val="24"/>
          <w:lang w:bidi="et-EE"/>
        </w:rPr>
        <w:lastRenderedPageBreak/>
        <w:t>Selle kinnituseks on liikmesriikide valitsuste täievolilised esindajad koostanud lisaprotokolli, millel on sama jõud ja kehtivus, nagu oleksid selle sätted lisatud ülemaailmse postikonventsiooni teksti, ning on selle allkirjastanud ühes eksemplaris, mis antakse hoiule rahvusvahelise büroo peadirektorile. Ülemaailmse Postiliidu rahvusvaheline büroo edastab kõikidele liikmesriikidele lisaprotokolli koopia.</w:t>
      </w:r>
    </w:p>
    <w:p w14:paraId="0A5F3393" w14:textId="77777777" w:rsidR="004029C8" w:rsidRPr="004029C8" w:rsidRDefault="004029C8" w:rsidP="004029C8">
      <w:pPr>
        <w:contextualSpacing/>
        <w:jc w:val="both"/>
        <w:rPr>
          <w:rFonts w:ascii="Times New Roman" w:hAnsi="Times New Roman" w:cs="Times New Roman"/>
          <w:sz w:val="24"/>
          <w:szCs w:val="24"/>
        </w:rPr>
      </w:pPr>
    </w:p>
    <w:p w14:paraId="234369DF" w14:textId="4946A4C1" w:rsidR="004029C8" w:rsidRPr="00AB665A" w:rsidRDefault="004029C8" w:rsidP="004029C8">
      <w:pPr>
        <w:contextualSpacing/>
        <w:jc w:val="both"/>
        <w:rPr>
          <w:rFonts w:ascii="Times New Roman" w:eastAsia="Times New Roman" w:hAnsi="Times New Roman" w:cs="Times New Roman"/>
          <w:sz w:val="24"/>
          <w:szCs w:val="24"/>
          <w:lang w:bidi="et-EE"/>
        </w:rPr>
      </w:pPr>
      <w:r w:rsidRPr="004029C8">
        <w:rPr>
          <w:rFonts w:ascii="Times New Roman" w:eastAsia="Times New Roman" w:hAnsi="Times New Roman" w:cs="Times New Roman"/>
          <w:sz w:val="24"/>
          <w:szCs w:val="24"/>
          <w:lang w:bidi="et-EE"/>
        </w:rPr>
        <w:t xml:space="preserve">Koostatud </w:t>
      </w:r>
      <w:r w:rsidR="00AB665A" w:rsidRPr="00AB665A">
        <w:rPr>
          <w:rFonts w:ascii="Times New Roman" w:eastAsia="Times New Roman" w:hAnsi="Times New Roman" w:cs="Times New Roman"/>
          <w:sz w:val="24"/>
          <w:szCs w:val="24"/>
          <w:lang w:bidi="et-EE"/>
        </w:rPr>
        <w:t>Ar-Riyāḑis</w:t>
      </w:r>
      <w:r w:rsidR="00AB665A">
        <w:rPr>
          <w:rFonts w:ascii="Times New Roman" w:eastAsia="Times New Roman" w:hAnsi="Times New Roman" w:cs="Times New Roman"/>
          <w:sz w:val="24"/>
          <w:szCs w:val="24"/>
          <w:lang w:bidi="et-EE"/>
        </w:rPr>
        <w:t xml:space="preserve"> </w:t>
      </w:r>
      <w:r w:rsidRPr="004029C8">
        <w:rPr>
          <w:rFonts w:ascii="Times New Roman" w:eastAsia="Times New Roman" w:hAnsi="Times New Roman" w:cs="Times New Roman"/>
          <w:sz w:val="24"/>
          <w:szCs w:val="24"/>
          <w:lang w:bidi="et-EE"/>
        </w:rPr>
        <w:t>5. oktoobril 2023.</w:t>
      </w:r>
    </w:p>
    <w:p w14:paraId="00406B8E" w14:textId="20DD90F5" w:rsidR="00C03696" w:rsidRPr="00E35B97" w:rsidRDefault="00C03696" w:rsidP="004029C8">
      <w:pPr>
        <w:contextualSpacing/>
        <w:rPr>
          <w:rFonts w:ascii="Times New Roman" w:hAnsi="Times New Roman" w:cs="Times New Roman"/>
          <w:sz w:val="24"/>
          <w:szCs w:val="24"/>
        </w:rPr>
      </w:pPr>
    </w:p>
    <w:sectPr w:rsidR="00C03696" w:rsidRPr="00E35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97"/>
    <w:rsid w:val="00083243"/>
    <w:rsid w:val="000A4018"/>
    <w:rsid w:val="001F3949"/>
    <w:rsid w:val="0032329B"/>
    <w:rsid w:val="004029C8"/>
    <w:rsid w:val="004617D4"/>
    <w:rsid w:val="00476B93"/>
    <w:rsid w:val="004E230C"/>
    <w:rsid w:val="00724025"/>
    <w:rsid w:val="00764F4B"/>
    <w:rsid w:val="007A5844"/>
    <w:rsid w:val="00971690"/>
    <w:rsid w:val="00AB665A"/>
    <w:rsid w:val="00AF73CB"/>
    <w:rsid w:val="00BF2C5F"/>
    <w:rsid w:val="00C03696"/>
    <w:rsid w:val="00CA1338"/>
    <w:rsid w:val="00D61F05"/>
    <w:rsid w:val="00DD1F86"/>
    <w:rsid w:val="00DE65D7"/>
    <w:rsid w:val="00E11887"/>
    <w:rsid w:val="00E17EDE"/>
    <w:rsid w:val="00E35B97"/>
    <w:rsid w:val="00E370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B732"/>
  <w15:chartTrackingRefBased/>
  <w15:docId w15:val="{F7F8CDFF-8EF0-457E-BD82-BF96BF1F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35B97"/>
    <w:rPr>
      <w:sz w:val="16"/>
      <w:szCs w:val="16"/>
    </w:rPr>
  </w:style>
  <w:style w:type="paragraph" w:styleId="Kommentaaritekst">
    <w:name w:val="annotation text"/>
    <w:basedOn w:val="Normaallaad"/>
    <w:link w:val="KommentaaritekstMrk"/>
    <w:uiPriority w:val="99"/>
    <w:unhideWhenUsed/>
    <w:rsid w:val="00E35B97"/>
    <w:pPr>
      <w:spacing w:line="240" w:lineRule="auto"/>
    </w:pPr>
    <w:rPr>
      <w:sz w:val="20"/>
      <w:szCs w:val="20"/>
    </w:rPr>
  </w:style>
  <w:style w:type="character" w:customStyle="1" w:styleId="KommentaaritekstMrk">
    <w:name w:val="Kommentaari tekst Märk"/>
    <w:basedOn w:val="Liguvaikefont"/>
    <w:link w:val="Kommentaaritekst"/>
    <w:uiPriority w:val="99"/>
    <w:rsid w:val="00E35B97"/>
    <w:rPr>
      <w:sz w:val="20"/>
      <w:szCs w:val="20"/>
    </w:rPr>
  </w:style>
  <w:style w:type="paragraph" w:styleId="Kommentaariteema">
    <w:name w:val="annotation subject"/>
    <w:basedOn w:val="Kommentaaritekst"/>
    <w:next w:val="Kommentaaritekst"/>
    <w:link w:val="KommentaariteemaMrk"/>
    <w:uiPriority w:val="99"/>
    <w:semiHidden/>
    <w:unhideWhenUsed/>
    <w:rsid w:val="00E35B97"/>
    <w:rPr>
      <w:b/>
      <w:bCs/>
    </w:rPr>
  </w:style>
  <w:style w:type="character" w:customStyle="1" w:styleId="KommentaariteemaMrk">
    <w:name w:val="Kommentaari teema Märk"/>
    <w:basedOn w:val="KommentaaritekstMrk"/>
    <w:link w:val="Kommentaariteema"/>
    <w:uiPriority w:val="99"/>
    <w:semiHidden/>
    <w:rsid w:val="00E35B97"/>
    <w:rPr>
      <w:b/>
      <w:bCs/>
      <w:sz w:val="20"/>
      <w:szCs w:val="20"/>
    </w:rPr>
  </w:style>
  <w:style w:type="paragraph" w:styleId="Redaktsioon">
    <w:name w:val="Revision"/>
    <w:hidden/>
    <w:uiPriority w:val="99"/>
    <w:semiHidden/>
    <w:rsid w:val="001F3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0012">
      <w:bodyDiv w:val="1"/>
      <w:marLeft w:val="0"/>
      <w:marRight w:val="0"/>
      <w:marTop w:val="0"/>
      <w:marBottom w:val="0"/>
      <w:divBdr>
        <w:top w:val="none" w:sz="0" w:space="0" w:color="auto"/>
        <w:left w:val="none" w:sz="0" w:space="0" w:color="auto"/>
        <w:bottom w:val="none" w:sz="0" w:space="0" w:color="auto"/>
        <w:right w:val="none" w:sz="0" w:space="0" w:color="auto"/>
      </w:divBdr>
    </w:div>
    <w:div w:id="998460371">
      <w:bodyDiv w:val="1"/>
      <w:marLeft w:val="0"/>
      <w:marRight w:val="0"/>
      <w:marTop w:val="0"/>
      <w:marBottom w:val="0"/>
      <w:divBdr>
        <w:top w:val="none" w:sz="0" w:space="0" w:color="auto"/>
        <w:left w:val="none" w:sz="0" w:space="0" w:color="auto"/>
        <w:bottom w:val="none" w:sz="0" w:space="0" w:color="auto"/>
        <w:right w:val="none" w:sz="0" w:space="0" w:color="auto"/>
      </w:divBdr>
    </w:div>
    <w:div w:id="1137605738">
      <w:bodyDiv w:val="1"/>
      <w:marLeft w:val="0"/>
      <w:marRight w:val="0"/>
      <w:marTop w:val="0"/>
      <w:marBottom w:val="0"/>
      <w:divBdr>
        <w:top w:val="none" w:sz="0" w:space="0" w:color="auto"/>
        <w:left w:val="none" w:sz="0" w:space="0" w:color="auto"/>
        <w:bottom w:val="none" w:sz="0" w:space="0" w:color="auto"/>
        <w:right w:val="none" w:sz="0" w:space="0" w:color="auto"/>
      </w:divBdr>
    </w:div>
    <w:div w:id="1574319366">
      <w:bodyDiv w:val="1"/>
      <w:marLeft w:val="0"/>
      <w:marRight w:val="0"/>
      <w:marTop w:val="0"/>
      <w:marBottom w:val="0"/>
      <w:divBdr>
        <w:top w:val="none" w:sz="0" w:space="0" w:color="auto"/>
        <w:left w:val="none" w:sz="0" w:space="0" w:color="auto"/>
        <w:bottom w:val="none" w:sz="0" w:space="0" w:color="auto"/>
        <w:right w:val="none" w:sz="0" w:space="0" w:color="auto"/>
      </w:divBdr>
    </w:div>
    <w:div w:id="1816751043">
      <w:bodyDiv w:val="1"/>
      <w:marLeft w:val="0"/>
      <w:marRight w:val="0"/>
      <w:marTop w:val="0"/>
      <w:marBottom w:val="0"/>
      <w:divBdr>
        <w:top w:val="none" w:sz="0" w:space="0" w:color="auto"/>
        <w:left w:val="none" w:sz="0" w:space="0" w:color="auto"/>
        <w:bottom w:val="none" w:sz="0" w:space="0" w:color="auto"/>
        <w:right w:val="none" w:sz="0" w:space="0" w:color="auto"/>
      </w:divBdr>
    </w:div>
    <w:div w:id="20600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7CB45A75-49EF-4387-941D-27E3A0F60844}"/>
</file>

<file path=customXml/itemProps2.xml><?xml version="1.0" encoding="utf-8"?>
<ds:datastoreItem xmlns:ds="http://schemas.openxmlformats.org/officeDocument/2006/customXml" ds:itemID="{1F994F98-0080-4090-9D88-5A240AC2DA61}"/>
</file>

<file path=customXml/itemProps3.xml><?xml version="1.0" encoding="utf-8"?>
<ds:datastoreItem xmlns:ds="http://schemas.openxmlformats.org/officeDocument/2006/customXml" ds:itemID="{D46EA6D9-C360-437B-B5B9-1A1CE3B61A00}"/>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4847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Kurvits</dc:creator>
  <cp:keywords/>
  <dc:description/>
  <cp:lastModifiedBy>Merje Vessmann - RK</cp:lastModifiedBy>
  <cp:revision>2</cp:revision>
  <dcterms:created xsi:type="dcterms:W3CDTF">2025-07-08T10:25:00Z</dcterms:created>
  <dcterms:modified xsi:type="dcterms:W3CDTF">2025-07-08T10:25:00Z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2025-07-08T07:15:19Z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a16c97d8-385d-43fa-a020-429841b9fc93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