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0234" w14:textId="77777777" w:rsidR="00A6332A" w:rsidRDefault="00A6332A" w:rsidP="00396226">
      <w:pPr>
        <w:pStyle w:val="eelnumrge"/>
      </w:pPr>
      <w:r w:rsidRPr="00115C3B">
        <w:t>EELNÕU</w:t>
      </w:r>
    </w:p>
    <w:p w14:paraId="4D3F7B47" w14:textId="77777777" w:rsidR="00A6332A" w:rsidRDefault="00A6332A" w:rsidP="00396226">
      <w:pPr>
        <w:pStyle w:val="eelnumrge"/>
      </w:pPr>
      <w:r>
        <w:t>Teine lugemine</w:t>
      </w:r>
    </w:p>
    <w:p w14:paraId="17692C56" w14:textId="6DE15554" w:rsidR="00A6332A" w:rsidRPr="00115C3B" w:rsidRDefault="00337317" w:rsidP="00396226">
      <w:pPr>
        <w:pStyle w:val="eelnumrge"/>
      </w:pPr>
      <w:r>
        <w:t>03</w:t>
      </w:r>
      <w:r w:rsidR="00073BC4">
        <w:t>.</w:t>
      </w:r>
      <w:r w:rsidR="00A6332A">
        <w:t>12.2025</w:t>
      </w:r>
    </w:p>
    <w:p w14:paraId="38D6950B" w14:textId="77777777" w:rsidR="00A6332A" w:rsidRPr="00004E64" w:rsidRDefault="00A6332A" w:rsidP="00396226">
      <w:pPr>
        <w:pStyle w:val="eelnunumber"/>
      </w:pPr>
      <w:r w:rsidRPr="00004E64">
        <w:t>695 SE I</w:t>
      </w:r>
      <w:r>
        <w:t>I</w:t>
      </w:r>
    </w:p>
    <w:p w14:paraId="1B208A82" w14:textId="435B4F98" w:rsidR="00A6332A" w:rsidRDefault="00A6332A" w:rsidP="00396226">
      <w:pPr>
        <w:pStyle w:val="eelnupealkiri"/>
      </w:pPr>
      <w:r w:rsidRPr="00115C3B">
        <w:t xml:space="preserve">Karistusseadustiku ja kriminaalmenetluse seadustiku </w:t>
      </w:r>
      <w:r w:rsidR="00396226">
        <w:br/>
      </w:r>
      <w:r w:rsidRPr="00115C3B">
        <w:t>muutmise seadus</w:t>
      </w:r>
    </w:p>
    <w:p w14:paraId="4A6E69F4" w14:textId="77777777" w:rsidR="00A6332A" w:rsidRDefault="00A6332A" w:rsidP="00396226">
      <w:pPr>
        <w:pStyle w:val="pealkiri"/>
      </w:pPr>
      <w:r w:rsidRPr="00115C3B">
        <w:t>§ 1. Karistusseadustiku muutmine</w:t>
      </w:r>
    </w:p>
    <w:p w14:paraId="08E38F7C" w14:textId="77777777" w:rsidR="00A6332A" w:rsidRDefault="00A6332A" w:rsidP="00396226">
      <w:pPr>
        <w:pStyle w:val="muutmisksk"/>
      </w:pPr>
      <w:r w:rsidRPr="00115C3B">
        <w:t>Karistusseadustiku § 216</w:t>
      </w:r>
      <w:r w:rsidRPr="00115C3B">
        <w:rPr>
          <w:vertAlign w:val="superscript"/>
        </w:rPr>
        <w:t>1</w:t>
      </w:r>
      <w:r w:rsidRPr="00115C3B">
        <w:t xml:space="preserve"> lõige 1 muudetakse ja sõnastatakse järgmiselt:</w:t>
      </w:r>
    </w:p>
    <w:p w14:paraId="1D04335C" w14:textId="77777777" w:rsidR="00A6332A" w:rsidRPr="00396226" w:rsidRDefault="00A6332A" w:rsidP="00396226">
      <w:pPr>
        <w:pStyle w:val="muudetavtekst"/>
        <w:rPr>
          <w:spacing w:val="-2"/>
        </w:rPr>
      </w:pPr>
      <w:r w:rsidRPr="00396226">
        <w:rPr>
          <w:spacing w:val="-2"/>
        </w:rPr>
        <w:t>”(1) Seadme või arvutiprogrammi, mis on loodud või kohandatud eelkõige käesoleva seadustiku §-s 137, 206, 207, 213 või 217 sätestatud kuritegude toimepanemiseks, või kaitsevahendi, mille abil on võimalik hankida juurdepääs arvutisüsteemile, hankimise, valmistamise, valdamise, levitamise või muul viisil kättesaadavaks tegemise eest, et panna ise või võimaldada kolmandal isikul panna toime käesoleva seadustiku §-s 137, 206, 207, 213 või 217 sätestatud kuritegu, –</w:t>
      </w:r>
    </w:p>
    <w:p w14:paraId="45330373" w14:textId="551A1CAA" w:rsidR="00A6332A" w:rsidRDefault="00A6332A" w:rsidP="00396226">
      <w:pPr>
        <w:pStyle w:val="muudetavtekst"/>
      </w:pPr>
      <w:r w:rsidRPr="00115C3B">
        <w:t>karistatakse rahalise karistuse või kuni kaheaastase vangistusega.</w:t>
      </w:r>
      <w:r>
        <w:t>”</w:t>
      </w:r>
      <w:r w:rsidR="00396226" w:rsidRPr="00073BC4">
        <w:rPr>
          <w:u w:val="single"/>
        </w:rPr>
        <w:t>.</w:t>
      </w:r>
    </w:p>
    <w:p w14:paraId="51182100" w14:textId="77777777" w:rsidR="00A6332A" w:rsidRDefault="00A6332A" w:rsidP="00396226">
      <w:pPr>
        <w:pStyle w:val="pealkiri"/>
      </w:pPr>
      <w:r w:rsidRPr="00115C3B">
        <w:t>§ 2. Kriminaalmenetluse seadustiku muutmine</w:t>
      </w:r>
    </w:p>
    <w:p w14:paraId="25B6EF1E" w14:textId="77777777" w:rsidR="00A6332A" w:rsidRDefault="00A6332A" w:rsidP="00396226">
      <w:pPr>
        <w:pStyle w:val="muudatustesissejuhatus"/>
      </w:pPr>
      <w:r w:rsidRPr="00115C3B">
        <w:t>Kriminaalmenetluse seadustikus tehakse järgmised muudatused:</w:t>
      </w:r>
    </w:p>
    <w:p w14:paraId="76001DDF" w14:textId="2C7E5D4B" w:rsidR="00A6332A" w:rsidRDefault="00A6332A" w:rsidP="00396226">
      <w:pPr>
        <w:pStyle w:val="muutmisksk"/>
        <w:rPr>
          <w:b/>
        </w:rPr>
      </w:pPr>
      <w:r w:rsidRPr="00115C3B">
        <w:rPr>
          <w:b/>
        </w:rPr>
        <w:t>1</w:t>
      </w:r>
      <w:r>
        <w:rPr>
          <w:b/>
        </w:rPr>
        <w:t>)</w:t>
      </w:r>
      <w:r w:rsidRPr="009E552A">
        <w:t> </w:t>
      </w:r>
      <w:r w:rsidRPr="00115C3B">
        <w:t xml:space="preserve">paragrahvi 34 lõike 1 punkti 1 täiendatakse pärast sõnu </w:t>
      </w:r>
      <w:r>
        <w:t>”</w:t>
      </w:r>
      <w:r w:rsidRPr="00115C3B">
        <w:t>ütluste andmisest</w:t>
      </w:r>
      <w:r>
        <w:t>”</w:t>
      </w:r>
      <w:r w:rsidRPr="00115C3B">
        <w:t xml:space="preserve"> tekstiosaga </w:t>
      </w:r>
      <w:r>
        <w:t>”</w:t>
      </w:r>
      <w:r w:rsidR="00B877D5" w:rsidRPr="00073BC4">
        <w:rPr>
          <w:u w:val="single"/>
        </w:rPr>
        <w:t>, </w:t>
      </w:r>
      <w:r w:rsidRPr="00115C3B">
        <w:t>samuti saada teavet menetluse üldise käigu kohta</w:t>
      </w:r>
      <w:r>
        <w:t>”</w:t>
      </w:r>
      <w:r w:rsidRPr="00115C3B">
        <w:t>;</w:t>
      </w:r>
    </w:p>
    <w:p w14:paraId="7D86FB41" w14:textId="77777777" w:rsidR="00A6332A" w:rsidRDefault="00A6332A" w:rsidP="00396226">
      <w:pPr>
        <w:pStyle w:val="muutmiskskalljoonega"/>
      </w:pPr>
      <w:r w:rsidRPr="007226A2">
        <w:rPr>
          <w:b/>
          <w:bCs/>
        </w:rPr>
        <w:t>2</w:t>
      </w:r>
      <w:r>
        <w:rPr>
          <w:b/>
          <w:bCs/>
        </w:rPr>
        <w:t>)</w:t>
      </w:r>
      <w:r w:rsidRPr="009E552A">
        <w:rPr>
          <w:bCs/>
        </w:rPr>
        <w:t> </w:t>
      </w:r>
      <w:r w:rsidRPr="007226A2">
        <w:t>paragrahvi 133 lõige 2 muudetakse ja sõnastatakse järgmiselt:</w:t>
      </w:r>
    </w:p>
    <w:p w14:paraId="4CFDA8BA" w14:textId="30D0096B" w:rsidR="00A6332A" w:rsidRDefault="00A6332A" w:rsidP="00396226">
      <w:pPr>
        <w:pStyle w:val="muudetavtekstalljoonega"/>
      </w:pPr>
      <w:r>
        <w:t>”</w:t>
      </w:r>
      <w:r w:rsidRPr="007226A2">
        <w:t>(2</w:t>
      </w:r>
      <w:r>
        <w:t>) </w:t>
      </w:r>
      <w:r w:rsidRPr="007226A2">
        <w:t>Vahistamisest teatamisega võib viivitada, kui see on vältimatult vajalik, et ära hoida</w:t>
      </w:r>
      <w:r w:rsidR="00A240C3">
        <w:t xml:space="preserve"> </w:t>
      </w:r>
      <w:r w:rsidRPr="007226A2">
        <w:t>kriminaalmenetluse olulist kahjustamist.</w:t>
      </w:r>
      <w:r>
        <w:t>”</w:t>
      </w:r>
      <w:r w:rsidRPr="007226A2">
        <w:t>;</w:t>
      </w:r>
    </w:p>
    <w:p w14:paraId="3A3EB57F" w14:textId="77777777" w:rsidR="00A6332A" w:rsidRDefault="00A6332A" w:rsidP="00396226">
      <w:pPr>
        <w:pStyle w:val="muutmisksk"/>
      </w:pPr>
      <w:r w:rsidRPr="00115C3B">
        <w:rPr>
          <w:b/>
          <w:bCs/>
        </w:rPr>
        <w:t>3</w:t>
      </w:r>
      <w:r>
        <w:t>) </w:t>
      </w:r>
      <w:r w:rsidRPr="00115C3B">
        <w:t>paragrahvi 217 lõike 10 neljas lause muudetakse ja sõnastatakse järgmiselt:</w:t>
      </w:r>
    </w:p>
    <w:p w14:paraId="12C59F62" w14:textId="77777777" w:rsidR="00A6332A" w:rsidRDefault="00A6332A" w:rsidP="00396226">
      <w:pPr>
        <w:pStyle w:val="muudetavtekst"/>
      </w:pPr>
      <w:r>
        <w:t>”Kinnipidamisest teatamise võimaldamise või alaealise kinnipidamisest teavitamise võib prokuratuuri loal ajutiselt edasi lükata, kui see on vältimatult vajalik, et ära hoida kriminaalmenetluse olulist kahjustamist.”</w:t>
      </w:r>
      <w:r w:rsidRPr="00115C3B">
        <w:t>;</w:t>
      </w:r>
    </w:p>
    <w:p w14:paraId="428028B3" w14:textId="6FE6DDFE" w:rsidR="00A6332A" w:rsidRDefault="00A6332A" w:rsidP="00396226">
      <w:pPr>
        <w:pStyle w:val="muutmisksk"/>
      </w:pPr>
      <w:r w:rsidRPr="00115C3B">
        <w:rPr>
          <w:b/>
          <w:bCs/>
        </w:rPr>
        <w:t>4</w:t>
      </w:r>
      <w:r>
        <w:rPr>
          <w:b/>
          <w:bCs/>
        </w:rPr>
        <w:t>)</w:t>
      </w:r>
      <w:r w:rsidRPr="009E552A">
        <w:rPr>
          <w:bCs/>
        </w:rPr>
        <w:t> </w:t>
      </w:r>
      <w:r w:rsidRPr="00115C3B">
        <w:t>paragrahvi 275 lõiget 2 täiendatakse teise lausega järgmises sõnastuses:</w:t>
      </w:r>
    </w:p>
    <w:p w14:paraId="49A63A69" w14:textId="77777777" w:rsidR="00A6332A" w:rsidRDefault="00A6332A" w:rsidP="00396226">
      <w:pPr>
        <w:pStyle w:val="muudetavtekst"/>
      </w:pPr>
      <w:r>
        <w:t>”</w:t>
      </w:r>
      <w:r w:rsidRPr="00115C3B">
        <w:t>Kui süüdistatav on alla 21-aastane isik, teeb kohus käesoleva lõike esimeses lauses nimetatud kontrolli vähemalt ühe korra kahe kuu jooksul.</w:t>
      </w:r>
      <w:r>
        <w:t>”</w:t>
      </w:r>
      <w:r w:rsidRPr="00115C3B">
        <w:t>;</w:t>
      </w:r>
    </w:p>
    <w:p w14:paraId="091BB0C1" w14:textId="56E94E92" w:rsidR="00A6332A" w:rsidRDefault="00A6332A" w:rsidP="00396226">
      <w:pPr>
        <w:pStyle w:val="muutmisksk"/>
      </w:pPr>
      <w:r w:rsidRPr="00115C3B">
        <w:rPr>
          <w:b/>
          <w:bCs/>
        </w:rPr>
        <w:t>5</w:t>
      </w:r>
      <w:r>
        <w:rPr>
          <w:b/>
          <w:bCs/>
        </w:rPr>
        <w:t>)</w:t>
      </w:r>
      <w:r w:rsidRPr="009E552A">
        <w:rPr>
          <w:bCs/>
        </w:rPr>
        <w:t> </w:t>
      </w:r>
      <w:r w:rsidRPr="00115C3B">
        <w:t xml:space="preserve">paragrahvi 492 lõike 2 punktis 8 asendatakse tekstiosa </w:t>
      </w:r>
      <w:r>
        <w:t>”</w:t>
      </w:r>
      <w:r w:rsidRPr="00115C3B">
        <w:t>Euroopa Liidu liikmesriigi kodaniku suhtes, kellel on Eestis alaline elamisõigus</w:t>
      </w:r>
      <w:r w:rsidR="00641D3D" w:rsidRPr="00073BC4">
        <w:rPr>
          <w:u w:val="single"/>
        </w:rPr>
        <w:t>,</w:t>
      </w:r>
      <w:r>
        <w:t>”</w:t>
      </w:r>
      <w:r w:rsidRPr="00115C3B">
        <w:t xml:space="preserve"> tekstiosaga </w:t>
      </w:r>
      <w:r>
        <w:t>”</w:t>
      </w:r>
      <w:r w:rsidRPr="00115C3B">
        <w:t>Eestis alalise elamisõiguse alusel elava isiku suhtes</w:t>
      </w:r>
      <w:r>
        <w:t>”</w:t>
      </w:r>
      <w:r w:rsidRPr="00115C3B">
        <w:t>;</w:t>
      </w:r>
    </w:p>
    <w:p w14:paraId="06589117" w14:textId="77777777" w:rsidR="00A6332A" w:rsidRDefault="00A6332A" w:rsidP="00396226">
      <w:pPr>
        <w:pStyle w:val="muutmisksk"/>
      </w:pPr>
      <w:r w:rsidRPr="00115C3B">
        <w:rPr>
          <w:b/>
          <w:bCs/>
        </w:rPr>
        <w:t>6</w:t>
      </w:r>
      <w:r>
        <w:rPr>
          <w:b/>
          <w:bCs/>
        </w:rPr>
        <w:t>)</w:t>
      </w:r>
      <w:r w:rsidRPr="009E552A">
        <w:rPr>
          <w:bCs/>
        </w:rPr>
        <w:t> </w:t>
      </w:r>
      <w:r w:rsidRPr="00115C3B">
        <w:t xml:space="preserve">paragrahvi 499 lõikes 1 asendatakse tekstiosa </w:t>
      </w:r>
      <w:r>
        <w:t>”</w:t>
      </w:r>
      <w:r w:rsidRPr="00115C3B">
        <w:t>§ 217 lõikes 8</w:t>
      </w:r>
      <w:r>
        <w:t>”</w:t>
      </w:r>
      <w:r w:rsidRPr="00115C3B">
        <w:t xml:space="preserve"> tekstiosaga </w:t>
      </w:r>
      <w:r>
        <w:t>”</w:t>
      </w:r>
      <w:r w:rsidRPr="00115C3B">
        <w:t>§ 217 lõigetes 8 ja 10</w:t>
      </w:r>
      <w:r>
        <w:t>”</w:t>
      </w:r>
      <w:r w:rsidRPr="00115C3B">
        <w:t>;</w:t>
      </w:r>
    </w:p>
    <w:p w14:paraId="0EC2E2F2" w14:textId="77777777" w:rsidR="00A6332A" w:rsidRDefault="00A6332A" w:rsidP="00396226">
      <w:pPr>
        <w:pStyle w:val="muutmisksk"/>
      </w:pPr>
      <w:r w:rsidRPr="00115C3B">
        <w:rPr>
          <w:b/>
          <w:bCs/>
        </w:rPr>
        <w:t>7</w:t>
      </w:r>
      <w:r>
        <w:rPr>
          <w:b/>
          <w:bCs/>
        </w:rPr>
        <w:t>)</w:t>
      </w:r>
      <w:r w:rsidRPr="009E552A">
        <w:rPr>
          <w:bCs/>
        </w:rPr>
        <w:t> </w:t>
      </w:r>
      <w:r w:rsidRPr="00115C3B">
        <w:t xml:space="preserve">paragrahvi 499 lõikes 2 asendatakse tekstiosa </w:t>
      </w:r>
      <w:r>
        <w:t>”</w:t>
      </w:r>
      <w:r w:rsidRPr="00115C3B">
        <w:t>§ 217 lõikes 1</w:t>
      </w:r>
      <w:r>
        <w:t>”</w:t>
      </w:r>
      <w:r w:rsidRPr="00115C3B">
        <w:t xml:space="preserve"> tekstiosaga </w:t>
      </w:r>
      <w:r>
        <w:t>”</w:t>
      </w:r>
      <w:r w:rsidRPr="00115C3B">
        <w:t>§ 217 lõigetes 1 ja 10</w:t>
      </w:r>
      <w:r>
        <w:t>”</w:t>
      </w:r>
      <w:r w:rsidRPr="00115C3B">
        <w:t>;</w:t>
      </w:r>
    </w:p>
    <w:p w14:paraId="65890B3E" w14:textId="77777777" w:rsidR="00A6332A" w:rsidRDefault="00A6332A" w:rsidP="00396226">
      <w:pPr>
        <w:pStyle w:val="muutmisksk"/>
        <w:keepNext/>
      </w:pPr>
      <w:r w:rsidRPr="00115C3B">
        <w:rPr>
          <w:b/>
          <w:bCs/>
        </w:rPr>
        <w:lastRenderedPageBreak/>
        <w:t>8</w:t>
      </w:r>
      <w:r>
        <w:rPr>
          <w:b/>
          <w:bCs/>
        </w:rPr>
        <w:t>)</w:t>
      </w:r>
      <w:r w:rsidRPr="009E552A">
        <w:rPr>
          <w:bCs/>
        </w:rPr>
        <w:t> </w:t>
      </w:r>
      <w:r w:rsidRPr="00115C3B">
        <w:t>paragrahvi 499 lõiget 4 täiendatakse pärast esimest lauset lausega järgmises sõnastuses:</w:t>
      </w:r>
    </w:p>
    <w:p w14:paraId="5581459B" w14:textId="4B5ACB7E" w:rsidR="00A6332A" w:rsidRDefault="00A6332A" w:rsidP="00396226">
      <w:pPr>
        <w:pStyle w:val="muudetavtekst"/>
      </w:pPr>
      <w:r>
        <w:t>”</w:t>
      </w:r>
      <w:r w:rsidRPr="00115C3B">
        <w:t xml:space="preserve">Isikule kohaldatakse käesolevas seadustikus ja vangistusseaduses kahtlustatavale, süüdistatavale ja vahistatule sätestatud õigusi, kohustusi </w:t>
      </w:r>
      <w:r w:rsidR="000B7F78" w:rsidRPr="00073BC4">
        <w:rPr>
          <w:u w:val="single"/>
        </w:rPr>
        <w:t>ning</w:t>
      </w:r>
      <w:r w:rsidR="000B7F78" w:rsidRPr="00115C3B">
        <w:t xml:space="preserve"> </w:t>
      </w:r>
      <w:r w:rsidRPr="00115C3B">
        <w:t>piiranguid.</w:t>
      </w:r>
      <w:r>
        <w:t>”</w:t>
      </w:r>
      <w:r w:rsidRPr="00115C3B">
        <w:t>.</w:t>
      </w:r>
    </w:p>
    <w:p w14:paraId="26763F0B" w14:textId="77777777" w:rsidR="00396226" w:rsidRDefault="00396226" w:rsidP="00396226">
      <w:pPr>
        <w:pStyle w:val="muudetavtekst"/>
      </w:pPr>
    </w:p>
    <w:p w14:paraId="151BAF22" w14:textId="77777777" w:rsidR="00396226" w:rsidRDefault="00396226" w:rsidP="00396226">
      <w:pPr>
        <w:pStyle w:val="muudetavtekst"/>
      </w:pPr>
    </w:p>
    <w:p w14:paraId="40783A30" w14:textId="77777777" w:rsidR="00396226" w:rsidRDefault="00396226" w:rsidP="00396226">
      <w:pPr>
        <w:pStyle w:val="muudetavtekst"/>
      </w:pPr>
    </w:p>
    <w:p w14:paraId="5B581D5B" w14:textId="77777777" w:rsidR="00A6332A" w:rsidRPr="00FA52A1" w:rsidRDefault="00A6332A" w:rsidP="00396226">
      <w:pPr>
        <w:pStyle w:val="esimees"/>
      </w:pPr>
      <w:bookmarkStart w:id="0" w:name="_Hlk66788165"/>
      <w:r w:rsidRPr="00FA52A1">
        <w:t xml:space="preserve">Lauri </w:t>
      </w:r>
      <w:proofErr w:type="spellStart"/>
      <w:r w:rsidRPr="00FA52A1">
        <w:t>Hussar</w:t>
      </w:r>
      <w:proofErr w:type="spellEnd"/>
    </w:p>
    <w:p w14:paraId="5E6B01ED" w14:textId="77777777" w:rsidR="00A6332A" w:rsidRDefault="00A6332A" w:rsidP="00396226">
      <w:pPr>
        <w:pStyle w:val="esimees"/>
        <w:rPr>
          <w:rFonts w:eastAsia="Arial Unicode MS"/>
        </w:rPr>
      </w:pPr>
      <w:r w:rsidRPr="00FA52A1">
        <w:rPr>
          <w:rFonts w:eastAsia="Arial Unicode MS"/>
        </w:rPr>
        <w:t>Riigikogu esimees</w:t>
      </w:r>
    </w:p>
    <w:p w14:paraId="17E0F903" w14:textId="77777777" w:rsidR="00396226" w:rsidRDefault="00396226" w:rsidP="00396226">
      <w:pPr>
        <w:pStyle w:val="esimees"/>
        <w:rPr>
          <w:rFonts w:eastAsia="Arial Unicode MS"/>
        </w:rPr>
      </w:pPr>
    </w:p>
    <w:p w14:paraId="4A35C115" w14:textId="77777777" w:rsidR="00A6332A" w:rsidRDefault="00A6332A" w:rsidP="00396226">
      <w:pPr>
        <w:pStyle w:val="vastuvtmisekohajakuupevamrge"/>
        <w:rPr>
          <w:rFonts w:eastAsia="Arial Unicode MS"/>
        </w:rPr>
      </w:pPr>
      <w:r w:rsidRPr="00FA52A1">
        <w:rPr>
          <w:rFonts w:eastAsia="Arial Unicode MS"/>
        </w:rPr>
        <w:t>Tallinn,</w:t>
      </w:r>
      <w:r w:rsidRPr="00FA52A1">
        <w:rPr>
          <w:rFonts w:eastAsia="Arial Unicode MS"/>
        </w:rPr>
        <w:tab/>
      </w:r>
      <w:r w:rsidRPr="00FA52A1">
        <w:rPr>
          <w:rFonts w:eastAsia="Arial Unicode MS"/>
        </w:rPr>
        <w:tab/>
        <w:t>2025</w:t>
      </w:r>
    </w:p>
    <w:p w14:paraId="11C653E5" w14:textId="77777777" w:rsidR="00396226" w:rsidRPr="00396226" w:rsidRDefault="00396226" w:rsidP="00396226">
      <w:pPr>
        <w:pBdr>
          <w:bottom w:val="single" w:sz="4" w:space="1" w:color="auto"/>
        </w:pBdr>
        <w:rPr>
          <w:lang w:eastAsia="et-EE"/>
        </w:rPr>
      </w:pPr>
    </w:p>
    <w:p w14:paraId="0B3D1042" w14:textId="2B400583" w:rsidR="00A6332A" w:rsidRPr="00893A9A" w:rsidRDefault="00A6332A" w:rsidP="00DB737A">
      <w:pPr>
        <w:pStyle w:val="joonealunemenetlusinfo"/>
      </w:pPr>
      <w:r w:rsidRPr="00893A9A">
        <w:t>Esitab õiguskomisjon</w:t>
      </w:r>
      <w:r>
        <w:t xml:space="preserve"> </w:t>
      </w:r>
      <w:r w:rsidR="00073BC4">
        <w:t>01.12</w:t>
      </w:r>
      <w:r>
        <w:t>.</w:t>
      </w:r>
      <w:r w:rsidRPr="00893A9A">
        <w:t>202</w:t>
      </w:r>
      <w:r>
        <w:t>5.</w:t>
      </w:r>
    </w:p>
    <w:p w14:paraId="40A56E59" w14:textId="77777777" w:rsidR="00A6332A" w:rsidRDefault="00A6332A" w:rsidP="00DB737A">
      <w:pPr>
        <w:pStyle w:val="joonealunemenetlusinfo"/>
      </w:pPr>
      <w:r w:rsidRPr="00893A9A">
        <w:t xml:space="preserve">Komisjoni ettepanek </w:t>
      </w:r>
      <w:r w:rsidRPr="006D5710">
        <w:t>on</w:t>
      </w:r>
      <w:r w:rsidRPr="00893A9A">
        <w:t xml:space="preserve"> eelnõu teine lugemine lõpetada</w:t>
      </w:r>
      <w:r>
        <w:t>.</w:t>
      </w:r>
    </w:p>
    <w:p w14:paraId="435B0A96" w14:textId="77777777" w:rsidR="00396226" w:rsidRDefault="00396226" w:rsidP="00DB737A">
      <w:pPr>
        <w:pStyle w:val="joonealunemenetlusinfo"/>
      </w:pPr>
    </w:p>
    <w:p w14:paraId="258712EB" w14:textId="77777777" w:rsidR="00A6332A" w:rsidRPr="00DB737A" w:rsidRDefault="00A6332A" w:rsidP="00DB737A">
      <w:pPr>
        <w:pStyle w:val="kinnitatuddigitaalselt"/>
      </w:pPr>
      <w:r w:rsidRPr="00DB737A">
        <w:rPr>
          <w:rFonts w:eastAsia="Calibri"/>
        </w:rPr>
        <w:t>(kinnitatud digitaalselt)</w:t>
      </w:r>
    </w:p>
    <w:p w14:paraId="49ED78E5" w14:textId="77777777" w:rsidR="00A6332A" w:rsidRPr="00DB737A" w:rsidRDefault="00A6332A" w:rsidP="00DB737A">
      <w:pPr>
        <w:pStyle w:val="komisjoniesimehenimi"/>
      </w:pPr>
      <w:r w:rsidRPr="00DB737A">
        <w:t>Madis Timpson</w:t>
      </w:r>
    </w:p>
    <w:p w14:paraId="3643B385" w14:textId="77777777" w:rsidR="00A6332A" w:rsidRDefault="00A6332A" w:rsidP="00396226">
      <w:pPr>
        <w:pStyle w:val="esimees"/>
      </w:pPr>
      <w:r w:rsidRPr="00DB737A">
        <w:t>Õiguskomisjoni esimees</w:t>
      </w:r>
      <w:bookmarkEnd w:id="0"/>
    </w:p>
    <w:sectPr w:rsidR="00A6332A" w:rsidSect="00A815C8">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93F8" w14:textId="77777777" w:rsidR="00FC27D9" w:rsidRDefault="00FC27D9" w:rsidP="00277BEF">
      <w:r>
        <w:separator/>
      </w:r>
    </w:p>
    <w:p w14:paraId="3601623E" w14:textId="77777777" w:rsidR="00FC27D9" w:rsidRDefault="00FC27D9"/>
  </w:endnote>
  <w:endnote w:type="continuationSeparator" w:id="0">
    <w:p w14:paraId="444CFA36" w14:textId="77777777" w:rsidR="00FC27D9" w:rsidRDefault="00FC27D9" w:rsidP="00277BEF">
      <w:r>
        <w:continuationSeparator/>
      </w:r>
    </w:p>
    <w:p w14:paraId="5827B2D2" w14:textId="77777777" w:rsidR="00FC27D9" w:rsidRDefault="00FC27D9"/>
  </w:endnote>
  <w:endnote w:type="continuationNotice" w:id="1">
    <w:p w14:paraId="64959102" w14:textId="77777777" w:rsidR="00FC27D9" w:rsidRDefault="00FC2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9E10" w14:textId="77777777" w:rsidR="00FC27D9" w:rsidRDefault="00FC27D9">
      <w:r>
        <w:separator/>
      </w:r>
    </w:p>
  </w:footnote>
  <w:footnote w:type="continuationSeparator" w:id="0">
    <w:p w14:paraId="682D0AD2" w14:textId="77777777" w:rsidR="00FC27D9" w:rsidRDefault="00FC27D9">
      <w:r>
        <w:continuationSeparator/>
      </w:r>
    </w:p>
  </w:footnote>
  <w:footnote w:type="continuationNotice" w:id="1">
    <w:p w14:paraId="111C075C" w14:textId="77777777" w:rsidR="00FC27D9" w:rsidRPr="00904D0D" w:rsidRDefault="00FC27D9"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82150118">
    <w:abstractNumId w:val="2"/>
  </w:num>
  <w:num w:numId="2" w16cid:durableId="518008690">
    <w:abstractNumId w:val="6"/>
  </w:num>
  <w:num w:numId="3" w16cid:durableId="376391154">
    <w:abstractNumId w:val="5"/>
  </w:num>
  <w:num w:numId="4" w16cid:durableId="1805614474">
    <w:abstractNumId w:val="4"/>
  </w:num>
  <w:num w:numId="5" w16cid:durableId="863442574">
    <w:abstractNumId w:val="1"/>
  </w:num>
  <w:num w:numId="6" w16cid:durableId="587886905">
    <w:abstractNumId w:val="3"/>
  </w:num>
  <w:num w:numId="7" w16cid:durableId="6595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004D6"/>
    <w:rsid w:val="000161C2"/>
    <w:rsid w:val="00025664"/>
    <w:rsid w:val="00053376"/>
    <w:rsid w:val="00060080"/>
    <w:rsid w:val="00073BC4"/>
    <w:rsid w:val="00087AFC"/>
    <w:rsid w:val="00095A57"/>
    <w:rsid w:val="000B7F78"/>
    <w:rsid w:val="000C5428"/>
    <w:rsid w:val="00100904"/>
    <w:rsid w:val="0012468C"/>
    <w:rsid w:val="00136E46"/>
    <w:rsid w:val="001448B2"/>
    <w:rsid w:val="00163E95"/>
    <w:rsid w:val="00180667"/>
    <w:rsid w:val="001C2CC9"/>
    <w:rsid w:val="001C53FB"/>
    <w:rsid w:val="001D0B87"/>
    <w:rsid w:val="001E07B8"/>
    <w:rsid w:val="00214D1C"/>
    <w:rsid w:val="00220768"/>
    <w:rsid w:val="002330C3"/>
    <w:rsid w:val="002411BB"/>
    <w:rsid w:val="00246ED9"/>
    <w:rsid w:val="00277BEF"/>
    <w:rsid w:val="002C1867"/>
    <w:rsid w:val="002C5247"/>
    <w:rsid w:val="002D3BEC"/>
    <w:rsid w:val="00302887"/>
    <w:rsid w:val="00307F4D"/>
    <w:rsid w:val="00310816"/>
    <w:rsid w:val="00311679"/>
    <w:rsid w:val="003153C8"/>
    <w:rsid w:val="003154C5"/>
    <w:rsid w:val="003161F9"/>
    <w:rsid w:val="00327C77"/>
    <w:rsid w:val="003316C1"/>
    <w:rsid w:val="00337317"/>
    <w:rsid w:val="003612C2"/>
    <w:rsid w:val="00396226"/>
    <w:rsid w:val="003A02D9"/>
    <w:rsid w:val="003C6CB5"/>
    <w:rsid w:val="003D2D40"/>
    <w:rsid w:val="003F2C07"/>
    <w:rsid w:val="004048A9"/>
    <w:rsid w:val="00436336"/>
    <w:rsid w:val="00486CA0"/>
    <w:rsid w:val="00490BE3"/>
    <w:rsid w:val="004B2F73"/>
    <w:rsid w:val="004B524D"/>
    <w:rsid w:val="004B738D"/>
    <w:rsid w:val="004C2F84"/>
    <w:rsid w:val="004D5107"/>
    <w:rsid w:val="00524A88"/>
    <w:rsid w:val="00536A44"/>
    <w:rsid w:val="00596E48"/>
    <w:rsid w:val="005B1EAA"/>
    <w:rsid w:val="005C17CC"/>
    <w:rsid w:val="006052BF"/>
    <w:rsid w:val="00613816"/>
    <w:rsid w:val="00631B74"/>
    <w:rsid w:val="00641D3D"/>
    <w:rsid w:val="00666224"/>
    <w:rsid w:val="00667D6A"/>
    <w:rsid w:val="00684CA7"/>
    <w:rsid w:val="006B4BEC"/>
    <w:rsid w:val="006F262D"/>
    <w:rsid w:val="00700EFC"/>
    <w:rsid w:val="007128A2"/>
    <w:rsid w:val="00716A0E"/>
    <w:rsid w:val="00750DFC"/>
    <w:rsid w:val="00773683"/>
    <w:rsid w:val="00787813"/>
    <w:rsid w:val="007B2C3F"/>
    <w:rsid w:val="007C225B"/>
    <w:rsid w:val="0080326F"/>
    <w:rsid w:val="00812B4F"/>
    <w:rsid w:val="00823856"/>
    <w:rsid w:val="00835B32"/>
    <w:rsid w:val="00887CE2"/>
    <w:rsid w:val="008A106F"/>
    <w:rsid w:val="008C1D55"/>
    <w:rsid w:val="008C5790"/>
    <w:rsid w:val="008D44B3"/>
    <w:rsid w:val="008E272A"/>
    <w:rsid w:val="008F2828"/>
    <w:rsid w:val="008F2AA0"/>
    <w:rsid w:val="00904D0D"/>
    <w:rsid w:val="00950E0F"/>
    <w:rsid w:val="009542A8"/>
    <w:rsid w:val="00992779"/>
    <w:rsid w:val="009B30E3"/>
    <w:rsid w:val="009E7613"/>
    <w:rsid w:val="009E7A1F"/>
    <w:rsid w:val="00A01CC7"/>
    <w:rsid w:val="00A06943"/>
    <w:rsid w:val="00A211F9"/>
    <w:rsid w:val="00A21205"/>
    <w:rsid w:val="00A221BB"/>
    <w:rsid w:val="00A240C3"/>
    <w:rsid w:val="00A26FED"/>
    <w:rsid w:val="00A440B5"/>
    <w:rsid w:val="00A52B40"/>
    <w:rsid w:val="00A53892"/>
    <w:rsid w:val="00A6332A"/>
    <w:rsid w:val="00A668ED"/>
    <w:rsid w:val="00A70AC3"/>
    <w:rsid w:val="00A815C8"/>
    <w:rsid w:val="00A82832"/>
    <w:rsid w:val="00A95ACE"/>
    <w:rsid w:val="00AA58AD"/>
    <w:rsid w:val="00AF505A"/>
    <w:rsid w:val="00AF7EC4"/>
    <w:rsid w:val="00B078A8"/>
    <w:rsid w:val="00B151C0"/>
    <w:rsid w:val="00B47482"/>
    <w:rsid w:val="00B62F07"/>
    <w:rsid w:val="00B6641A"/>
    <w:rsid w:val="00B877D5"/>
    <w:rsid w:val="00B9645F"/>
    <w:rsid w:val="00BE515B"/>
    <w:rsid w:val="00C10776"/>
    <w:rsid w:val="00C4739B"/>
    <w:rsid w:val="00C5554E"/>
    <w:rsid w:val="00C57A01"/>
    <w:rsid w:val="00C76264"/>
    <w:rsid w:val="00C94992"/>
    <w:rsid w:val="00CA47EE"/>
    <w:rsid w:val="00CF23D9"/>
    <w:rsid w:val="00D051DF"/>
    <w:rsid w:val="00D1492F"/>
    <w:rsid w:val="00D23AD7"/>
    <w:rsid w:val="00D64B62"/>
    <w:rsid w:val="00D65051"/>
    <w:rsid w:val="00D921BD"/>
    <w:rsid w:val="00D943B7"/>
    <w:rsid w:val="00DB19BD"/>
    <w:rsid w:val="00DB2B5D"/>
    <w:rsid w:val="00DD0A81"/>
    <w:rsid w:val="00DE5CB8"/>
    <w:rsid w:val="00DF6EE4"/>
    <w:rsid w:val="00E1153C"/>
    <w:rsid w:val="00E22D1B"/>
    <w:rsid w:val="00E23640"/>
    <w:rsid w:val="00E26744"/>
    <w:rsid w:val="00E456F8"/>
    <w:rsid w:val="00E509D9"/>
    <w:rsid w:val="00E6632F"/>
    <w:rsid w:val="00E833EC"/>
    <w:rsid w:val="00E915C7"/>
    <w:rsid w:val="00EC4E11"/>
    <w:rsid w:val="00ED6D8B"/>
    <w:rsid w:val="00EE3339"/>
    <w:rsid w:val="00EE3D55"/>
    <w:rsid w:val="00EF314E"/>
    <w:rsid w:val="00F12CA2"/>
    <w:rsid w:val="00F56661"/>
    <w:rsid w:val="00F647AA"/>
    <w:rsid w:val="00F678CB"/>
    <w:rsid w:val="00F74522"/>
    <w:rsid w:val="00F81C0E"/>
    <w:rsid w:val="00F81C98"/>
    <w:rsid w:val="00FB0091"/>
    <w:rsid w:val="00FC27D9"/>
    <w:rsid w:val="00FD0327"/>
    <w:rsid w:val="00FD6869"/>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laad">
    <w:name w:val="Normal"/>
    <w:qFormat/>
    <w:rsid w:val="002C5247"/>
    <w:rPr>
      <w:kern w:val="0"/>
      <w14:ligatures w14:val="none"/>
    </w:rPr>
  </w:style>
  <w:style w:type="paragraph" w:styleId="Pealkiri1">
    <w:name w:val="heading 1"/>
    <w:basedOn w:val="Normaallaad"/>
    <w:next w:val="Normaallaad"/>
    <w:link w:val="Pealkiri1Mrk"/>
    <w:uiPriority w:val="9"/>
    <w:semiHidden/>
    <w:rsid w:val="0002566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02566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8D44B3"/>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FD6869"/>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E456F8"/>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8D44B3"/>
    <w:pPr>
      <w:keepNext/>
      <w:keepLines/>
      <w:spacing w:before="4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8D44B3"/>
    <w:pPr>
      <w:keepNext/>
      <w:keepLines/>
      <w:spacing w:before="4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8D44B3"/>
    <w:pPr>
      <w:keepNext/>
      <w:keepLines/>
      <w:spacing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8D44B3"/>
    <w:pPr>
      <w:keepNext/>
      <w:keepLines/>
      <w:spacing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136E46"/>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136E46"/>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136E46"/>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136E46"/>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136E46"/>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136E46"/>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136E46"/>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136E46"/>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136E46"/>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8D44B3"/>
    <w:pPr>
      <w:spacing w:line="259" w:lineRule="auto"/>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136E46"/>
    <w:rPr>
      <w:rFonts w:asciiTheme="majorHAnsi" w:eastAsiaTheme="majorEastAsia" w:hAnsiTheme="majorHAnsi" w:cstheme="majorBidi"/>
      <w:kern w:val="0"/>
      <w:sz w:val="56"/>
      <w:szCs w:val="56"/>
      <w14:ligatures w14:val="none"/>
    </w:rPr>
  </w:style>
  <w:style w:type="paragraph" w:styleId="Vahedeta">
    <w:name w:val="No Spacing"/>
    <w:uiPriority w:val="1"/>
    <w:qFormat/>
    <w:rsid w:val="00A6332A"/>
    <w:pPr>
      <w:jc w:val="left"/>
    </w:pPr>
    <w:rPr>
      <w:rFonts w:asciiTheme="minorHAnsi" w:hAnsiTheme="minorHAnsi"/>
      <w:sz w:val="22"/>
      <w:szCs w:val="22"/>
    </w:rPr>
  </w:style>
  <w:style w:type="paragraph" w:styleId="Pis">
    <w:name w:val="header"/>
    <w:basedOn w:val="Normaallaad"/>
    <w:link w:val="PisMrk"/>
    <w:uiPriority w:val="99"/>
    <w:unhideWhenUsed/>
    <w:rsid w:val="00A6332A"/>
    <w:pPr>
      <w:tabs>
        <w:tab w:val="center" w:pos="4536"/>
        <w:tab w:val="right" w:pos="9072"/>
      </w:tabs>
      <w:jc w:val="left"/>
    </w:pPr>
    <w:rPr>
      <w:rFonts w:asciiTheme="minorHAnsi" w:hAnsiTheme="minorHAnsi"/>
      <w:kern w:val="2"/>
      <w:sz w:val="22"/>
      <w:szCs w:val="22"/>
      <w14:ligatures w14:val="standardContextual"/>
    </w:rPr>
  </w:style>
  <w:style w:type="character" w:customStyle="1" w:styleId="PisMrk">
    <w:name w:val="Päis Märk"/>
    <w:basedOn w:val="Liguvaikefont"/>
    <w:link w:val="Pis"/>
    <w:uiPriority w:val="99"/>
    <w:rsid w:val="00A6332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0561-D62B-4C66-AC8D-B31DD15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381</Words>
  <Characters>2213</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Raini Laide</cp:lastModifiedBy>
  <cp:revision>4</cp:revision>
  <dcterms:created xsi:type="dcterms:W3CDTF">2025-11-13T07:59:00Z</dcterms:created>
  <dcterms:modified xsi:type="dcterms:W3CDTF">2025-11-24T12:55:00Z</dcterms:modified>
</cp:coreProperties>
</file>