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07C0A8" w14:textId="77777777" w:rsidR="00E219EE" w:rsidRDefault="009874C3" w:rsidP="00AC6675">
      <w:pPr>
        <w:spacing w:after="120"/>
        <w:jc w:val="center"/>
        <w:rPr>
          <w:b/>
          <w:sz w:val="32"/>
          <w:szCs w:val="32"/>
        </w:rPr>
      </w:pPr>
      <w:r w:rsidRPr="00AB7239">
        <w:rPr>
          <w:b/>
          <w:sz w:val="32"/>
          <w:szCs w:val="32"/>
        </w:rPr>
        <w:t>E</w:t>
      </w:r>
      <w:r w:rsidR="00E3117D" w:rsidRPr="00AB7239">
        <w:rPr>
          <w:b/>
          <w:sz w:val="32"/>
          <w:szCs w:val="32"/>
        </w:rPr>
        <w:t xml:space="preserve">lektrituruseaduse </w:t>
      </w:r>
      <w:r w:rsidR="007C1F62" w:rsidRPr="00AB7239">
        <w:rPr>
          <w:b/>
          <w:sz w:val="32"/>
          <w:szCs w:val="32"/>
        </w:rPr>
        <w:t xml:space="preserve">muutmise </w:t>
      </w:r>
      <w:r w:rsidR="00E219EE">
        <w:rPr>
          <w:b/>
          <w:sz w:val="32"/>
          <w:szCs w:val="32"/>
        </w:rPr>
        <w:t xml:space="preserve">seaduse </w:t>
      </w:r>
    </w:p>
    <w:p w14:paraId="16980035" w14:textId="5EB4E6D1" w:rsidR="00D515AA" w:rsidRPr="00AB7239" w:rsidRDefault="00E3117D" w:rsidP="00AC6675">
      <w:pPr>
        <w:spacing w:after="120"/>
        <w:jc w:val="center"/>
        <w:rPr>
          <w:b/>
          <w:sz w:val="32"/>
        </w:rPr>
      </w:pPr>
      <w:r w:rsidRPr="00AB7239">
        <w:rPr>
          <w:b/>
          <w:sz w:val="32"/>
        </w:rPr>
        <w:t xml:space="preserve">eelnõu </w:t>
      </w:r>
      <w:r w:rsidR="009874C3" w:rsidRPr="00AB7239">
        <w:rPr>
          <w:b/>
          <w:sz w:val="32"/>
        </w:rPr>
        <w:t>seletuskiri</w:t>
      </w:r>
    </w:p>
    <w:p w14:paraId="604CB8A9" w14:textId="77777777" w:rsidR="00D515AA" w:rsidRPr="00AB7239" w:rsidRDefault="00D515AA" w:rsidP="00AC6675">
      <w:pPr>
        <w:spacing w:after="120"/>
      </w:pPr>
    </w:p>
    <w:p w14:paraId="7A550934" w14:textId="77777777" w:rsidR="00D515AA" w:rsidRPr="00AB7239" w:rsidRDefault="00E3117D" w:rsidP="00AC6675">
      <w:pPr>
        <w:spacing w:after="120"/>
        <w:rPr>
          <w:b/>
        </w:rPr>
      </w:pPr>
      <w:r w:rsidRPr="00AB7239">
        <w:rPr>
          <w:b/>
        </w:rPr>
        <w:t>1. Sissejuhatus</w:t>
      </w:r>
    </w:p>
    <w:p w14:paraId="2B4EF99E" w14:textId="77777777" w:rsidR="00D515AA" w:rsidRPr="00AB7239" w:rsidRDefault="00D515AA" w:rsidP="00AC6675">
      <w:pPr>
        <w:spacing w:after="120"/>
      </w:pPr>
    </w:p>
    <w:p w14:paraId="0FCAE144" w14:textId="77777777" w:rsidR="00D515AA" w:rsidRPr="00AB7239" w:rsidRDefault="00E3117D" w:rsidP="00AC6675">
      <w:pPr>
        <w:numPr>
          <w:ilvl w:val="1"/>
          <w:numId w:val="2"/>
        </w:numPr>
        <w:spacing w:after="120"/>
        <w:outlineLvl w:val="0"/>
        <w:rPr>
          <w:b/>
        </w:rPr>
      </w:pPr>
      <w:r w:rsidRPr="00AB7239">
        <w:rPr>
          <w:b/>
        </w:rPr>
        <w:t>Sisukokkuvõte</w:t>
      </w:r>
    </w:p>
    <w:p w14:paraId="4A1CC638" w14:textId="77777777" w:rsidR="002E36A2" w:rsidRDefault="00E3117D" w:rsidP="006D2922">
      <w:pPr>
        <w:pStyle w:val="Normaallaadveeb"/>
        <w:shd w:val="clear" w:color="auto" w:fill="FFFFFF"/>
        <w:spacing w:beforeAutospacing="0" w:after="120" w:afterAutospacing="0"/>
        <w:jc w:val="both"/>
        <w:rPr>
          <w:bCs/>
          <w:lang w:val="et-EE"/>
        </w:rPr>
      </w:pPr>
      <w:r w:rsidRPr="00AB7239">
        <w:rPr>
          <w:bCs/>
          <w:lang w:val="et-EE"/>
        </w:rPr>
        <w:t xml:space="preserve">Seaduse eelnõuga võetakse üle </w:t>
      </w:r>
      <w:r w:rsidR="005F46DF" w:rsidRPr="00AB7239">
        <w:rPr>
          <w:bCs/>
          <w:lang w:val="et-EE"/>
        </w:rPr>
        <w:t xml:space="preserve">Euroopa </w:t>
      </w:r>
      <w:r w:rsidR="00D66B0A" w:rsidRPr="00AB7239">
        <w:rPr>
          <w:bCs/>
          <w:lang w:val="et-EE"/>
        </w:rPr>
        <w:t>P</w:t>
      </w:r>
      <w:r w:rsidR="005F46DF" w:rsidRPr="00AB7239">
        <w:rPr>
          <w:bCs/>
          <w:lang w:val="et-EE"/>
        </w:rPr>
        <w:t>arlamendi ja nõukogu direktiiv (EL) 2019/944</w:t>
      </w:r>
      <w:r w:rsidR="00D12F5E" w:rsidRPr="00AB7239">
        <w:rPr>
          <w:vertAlign w:val="superscript"/>
          <w:lang w:val="et-EE"/>
        </w:rPr>
        <w:footnoteReference w:id="2"/>
      </w:r>
      <w:r w:rsidR="005F46DF" w:rsidRPr="00AB7239">
        <w:rPr>
          <w:bCs/>
          <w:lang w:val="et-EE"/>
        </w:rPr>
        <w:t xml:space="preserve"> elektrienergia siseturu ühiste normide kohta</w:t>
      </w:r>
      <w:r w:rsidR="007C1F62" w:rsidRPr="00AB7239">
        <w:rPr>
          <w:bCs/>
          <w:lang w:val="et-EE"/>
        </w:rPr>
        <w:t xml:space="preserve"> ja</w:t>
      </w:r>
      <w:r w:rsidR="005F46DF" w:rsidRPr="00AB7239">
        <w:rPr>
          <w:bCs/>
          <w:lang w:val="et-EE"/>
        </w:rPr>
        <w:t xml:space="preserve"> millega muudetakse direktiivi 2012/27/EL</w:t>
      </w:r>
      <w:r w:rsidR="0079390A">
        <w:rPr>
          <w:bCs/>
          <w:lang w:val="et-EE"/>
        </w:rPr>
        <w:t>.</w:t>
      </w:r>
      <w:r w:rsidR="00AC6675">
        <w:rPr>
          <w:bCs/>
          <w:lang w:val="et-EE"/>
        </w:rPr>
        <w:t xml:space="preserve"> </w:t>
      </w:r>
    </w:p>
    <w:p w14:paraId="7530B063" w14:textId="0F8A5CF4" w:rsidR="008936D5" w:rsidRPr="00AB7239" w:rsidRDefault="00221220" w:rsidP="006D2922">
      <w:pPr>
        <w:pStyle w:val="Normaallaadveeb"/>
        <w:shd w:val="clear" w:color="auto" w:fill="FFFFFF"/>
        <w:spacing w:beforeAutospacing="0" w:after="120" w:afterAutospacing="0"/>
        <w:jc w:val="both"/>
        <w:rPr>
          <w:bCs/>
          <w:lang w:val="et-EE"/>
        </w:rPr>
      </w:pPr>
      <w:r w:rsidRPr="00221220">
        <w:rPr>
          <w:bCs/>
          <w:lang w:val="et-EE"/>
        </w:rPr>
        <w:t>Samuti täpsustatakse eelnõuga süsteemihalduri õigust hankida saartalitlusvõime tagamise teenust.</w:t>
      </w:r>
    </w:p>
    <w:p w14:paraId="16C5C6BD" w14:textId="77777777" w:rsidR="00AE7B42" w:rsidRPr="002E36A2" w:rsidRDefault="00AE7B42" w:rsidP="002E36A2">
      <w:pPr>
        <w:pStyle w:val="Snum"/>
      </w:pPr>
      <w:r w:rsidRPr="002E36A2">
        <w:t>Direktiivi ülevõtmine</w:t>
      </w:r>
    </w:p>
    <w:p w14:paraId="56BFFA92" w14:textId="588AB7FF" w:rsidR="00D12F5E" w:rsidRPr="00AB7239" w:rsidRDefault="00D12F5E" w:rsidP="002E36A2">
      <w:pPr>
        <w:pStyle w:val="Snum"/>
      </w:pPr>
      <w:r w:rsidRPr="00AB7239">
        <w:t xml:space="preserve">18. oktoobril 2023 esitas Euroopa Komisjon Euroopa Liidu toimimise lepingu artikli 258 kohaselt Eesti Vabariigile </w:t>
      </w:r>
      <w:bookmarkStart w:id="0" w:name="_Hlk158333019"/>
      <w:r w:rsidRPr="00AB7239">
        <w:t>põhjendatud arvamuse rikkumismenetluses nr (2021)0033</w:t>
      </w:r>
      <w:bookmarkEnd w:id="0"/>
      <w:r w:rsidRPr="00AB7239">
        <w:t>.</w:t>
      </w:r>
      <w:r w:rsidR="00C82CF9">
        <w:t xml:space="preserve"> </w:t>
      </w:r>
      <w:r w:rsidRPr="00AB7239">
        <w:t>Komisjoni hinnangul ei ole Eesti riigisisesesse õigusesse üle võtnud direktiivi (EL) 2019/944. Direktiivi ülevõtmise tähtpäev oli 31. detsembril 2020. Kuigi Eesti on komisjoni teavitanud direktiivi täielikust ülevõtmisest, leiab komisjon, et Eesti ei ole siiani võtnud kõiki vajalikke meetmeid, et tagada direktiivi täielik ülevõtmine riigisisesesse õigusesse</w:t>
      </w:r>
      <w:r w:rsidR="007C1F62" w:rsidRPr="00AB7239">
        <w:t>,</w:t>
      </w:r>
      <w:r w:rsidRPr="00AB7239">
        <w:t xml:space="preserve"> ega sellistest meetmetest teatanud. Seetõttu leiab komisjon, et Eesti ei ole täitnud direktiivist tulenevaid nõudeid. </w:t>
      </w:r>
      <w:r w:rsidR="007C1F62" w:rsidRPr="00AB7239">
        <w:t xml:space="preserve">Siinse </w:t>
      </w:r>
      <w:r w:rsidRPr="00AB7239">
        <w:t xml:space="preserve">seaduseelnõuga kõrvaldatakse puudused, milles Eesti </w:t>
      </w:r>
      <w:r w:rsidR="007C1F62" w:rsidRPr="00AB7239">
        <w:t xml:space="preserve">komisjoni </w:t>
      </w:r>
      <w:r w:rsidRPr="00AB7239">
        <w:t>hinnanguga nõustub.</w:t>
      </w:r>
    </w:p>
    <w:p w14:paraId="7E6771E1" w14:textId="27D9B480" w:rsidR="00D12F5E" w:rsidRPr="00AB7239" w:rsidRDefault="007C1F62" w:rsidP="002E36A2">
      <w:pPr>
        <w:pStyle w:val="Snum"/>
      </w:pPr>
      <w:r w:rsidRPr="00AB7239">
        <w:t xml:space="preserve">Direktiivist </w:t>
      </w:r>
      <w:r w:rsidR="00D12F5E" w:rsidRPr="00AB7239">
        <w:t xml:space="preserve">(EL) 2019/944 </w:t>
      </w:r>
      <w:r w:rsidRPr="00AB7239">
        <w:t xml:space="preserve">lähtudes </w:t>
      </w:r>
      <w:r w:rsidR="00D12F5E" w:rsidRPr="00AB7239">
        <w:t xml:space="preserve">tehakse </w:t>
      </w:r>
      <w:r w:rsidRPr="00AB7239">
        <w:t xml:space="preserve">täpsustused </w:t>
      </w:r>
      <w:r w:rsidR="001D35C5">
        <w:t>elektrituruseaduse (</w:t>
      </w:r>
      <w:r w:rsidR="00D12F5E" w:rsidRPr="00AB7239">
        <w:t>ELTS</w:t>
      </w:r>
      <w:r w:rsidR="001D35C5">
        <w:t>)</w:t>
      </w:r>
      <w:r w:rsidR="00D12F5E" w:rsidRPr="00AB7239">
        <w:t xml:space="preserve"> tarbimiskajas osalemise ja elektrisalvestuse reeglistikku.</w:t>
      </w:r>
    </w:p>
    <w:p w14:paraId="67EBB921" w14:textId="3B6BB50E" w:rsidR="008936D5" w:rsidRDefault="008936D5" w:rsidP="00AC6675">
      <w:pPr>
        <w:pStyle w:val="Normaallaadveeb"/>
        <w:shd w:val="clear" w:color="auto" w:fill="FFFFFF"/>
        <w:spacing w:beforeAutospacing="0" w:after="120" w:afterAutospacing="0"/>
        <w:jc w:val="both"/>
        <w:rPr>
          <w:bCs/>
          <w:lang w:val="et-EE"/>
        </w:rPr>
      </w:pPr>
      <w:r w:rsidRPr="00AB7239">
        <w:rPr>
          <w:bCs/>
          <w:lang w:val="et-EE"/>
        </w:rPr>
        <w:t>Elektrienergia siseturu</w:t>
      </w:r>
      <w:r w:rsidR="00D66B0A" w:rsidRPr="00AB7239">
        <w:rPr>
          <w:bCs/>
          <w:lang w:val="et-EE"/>
        </w:rPr>
        <w:t xml:space="preserve"> ühiste normide</w:t>
      </w:r>
      <w:r w:rsidRPr="00AB7239">
        <w:rPr>
          <w:bCs/>
          <w:lang w:val="et-EE"/>
        </w:rPr>
        <w:t xml:space="preserve"> eesmärk on pakkuda piiriülese</w:t>
      </w:r>
      <w:r w:rsidR="007C1F62" w:rsidRPr="00AB7239">
        <w:rPr>
          <w:bCs/>
          <w:lang w:val="et-EE"/>
        </w:rPr>
        <w:t>le</w:t>
      </w:r>
      <w:r w:rsidRPr="00AB7239">
        <w:rPr>
          <w:bCs/>
          <w:lang w:val="et-EE"/>
        </w:rPr>
        <w:t xml:space="preserve"> konkurentsile avatud elektriturgude organiseerimisega kõigile liidu tarbijatele – nii kodanikele kui ka ettevõtjatele – tõelist valikuvõimalust, uusi ettevõtlusvõimalusi, konkurentsivõimelisi hindu, tõhusaid investeerimissignaale ja </w:t>
      </w:r>
      <w:r w:rsidR="001D35C5">
        <w:rPr>
          <w:bCs/>
          <w:lang w:val="et-EE"/>
        </w:rPr>
        <w:t>par</w:t>
      </w:r>
      <w:r w:rsidR="001D35C5" w:rsidRPr="00AB7239">
        <w:rPr>
          <w:bCs/>
          <w:lang w:val="et-EE"/>
        </w:rPr>
        <w:t xml:space="preserve">emaid </w:t>
      </w:r>
      <w:r w:rsidRPr="00AB7239">
        <w:rPr>
          <w:bCs/>
          <w:lang w:val="et-EE"/>
        </w:rPr>
        <w:t>teenindusstandardeid ning toetada varustuskindlust ja säästlikkust.</w:t>
      </w:r>
    </w:p>
    <w:p w14:paraId="167520E5" w14:textId="26BA58A9" w:rsidR="00F876D5" w:rsidRDefault="00F876D5" w:rsidP="00AC6675">
      <w:pPr>
        <w:pStyle w:val="Normaallaadveeb"/>
        <w:shd w:val="clear" w:color="auto" w:fill="FFFFFF"/>
        <w:spacing w:beforeAutospacing="0" w:after="120" w:afterAutospacing="0"/>
        <w:jc w:val="both"/>
        <w:rPr>
          <w:bCs/>
          <w:lang w:val="et-EE"/>
        </w:rPr>
      </w:pPr>
      <w:r>
        <w:rPr>
          <w:bCs/>
          <w:lang w:val="et-EE"/>
        </w:rPr>
        <w:t>Selleks</w:t>
      </w:r>
      <w:r w:rsidR="008E5BCF">
        <w:rPr>
          <w:bCs/>
          <w:lang w:val="et-EE"/>
        </w:rPr>
        <w:t>,</w:t>
      </w:r>
      <w:r>
        <w:rPr>
          <w:bCs/>
          <w:lang w:val="et-EE"/>
        </w:rPr>
        <w:t xml:space="preserve"> et tagada direktiivi Eesti riigisisesesse õigusesse ülevõtmine, edendada investeeringuid elektrisalvestus</w:t>
      </w:r>
      <w:r w:rsidR="00B51BD7">
        <w:rPr>
          <w:bCs/>
          <w:lang w:val="et-EE"/>
        </w:rPr>
        <w:t>s</w:t>
      </w:r>
      <w:r>
        <w:rPr>
          <w:bCs/>
          <w:lang w:val="et-EE"/>
        </w:rPr>
        <w:t>e ja võtta kasutusele tarbimiskaja potentsiaal, täiendatakse ELTS-i sätetega, millega vähendatakse elektrisalvestuse opereerimise kulusid topeltmaksustamise kaotamise</w:t>
      </w:r>
      <w:r w:rsidR="00922278">
        <w:rPr>
          <w:bCs/>
          <w:lang w:val="et-EE"/>
        </w:rPr>
        <w:t xml:space="preserve"> kaudu</w:t>
      </w:r>
      <w:r>
        <w:rPr>
          <w:bCs/>
          <w:lang w:val="et-EE"/>
        </w:rPr>
        <w:t>, täpsustatakse tarbimiskaja õiguslikku raamistikku, elekt</w:t>
      </w:r>
      <w:r w:rsidR="000F7CA8">
        <w:rPr>
          <w:bCs/>
          <w:lang w:val="et-EE"/>
        </w:rPr>
        <w:t>r</w:t>
      </w:r>
      <w:r>
        <w:rPr>
          <w:bCs/>
          <w:lang w:val="et-EE"/>
        </w:rPr>
        <w:t xml:space="preserve">iarvete nõudeid ja </w:t>
      </w:r>
      <w:r w:rsidR="000F7CA8">
        <w:rPr>
          <w:bCs/>
          <w:lang w:val="et-EE"/>
        </w:rPr>
        <w:t xml:space="preserve">võetakse lõpptarbijate juures kasutusele </w:t>
      </w:r>
      <w:r w:rsidR="00792690">
        <w:rPr>
          <w:bCs/>
          <w:lang w:val="et-EE"/>
        </w:rPr>
        <w:t>kauplemis</w:t>
      </w:r>
      <w:r w:rsidR="00730E10">
        <w:rPr>
          <w:bCs/>
          <w:lang w:val="et-EE"/>
        </w:rPr>
        <w:t>perioodi</w:t>
      </w:r>
      <w:r w:rsidR="001C18EE">
        <w:rPr>
          <w:bCs/>
          <w:lang w:val="et-EE"/>
        </w:rPr>
        <w:t>l</w:t>
      </w:r>
      <w:r w:rsidR="00730E10">
        <w:rPr>
          <w:bCs/>
          <w:lang w:val="et-EE"/>
        </w:rPr>
        <w:t xml:space="preserve"> </w:t>
      </w:r>
      <w:r w:rsidR="000F7CA8">
        <w:rPr>
          <w:bCs/>
          <w:lang w:val="et-EE"/>
        </w:rPr>
        <w:t>netomõõtmise põhimõte.</w:t>
      </w:r>
    </w:p>
    <w:p w14:paraId="1F9B1D98" w14:textId="52E51B9F" w:rsidR="00D36FFD" w:rsidRDefault="00D36FFD" w:rsidP="00AC6675">
      <w:pPr>
        <w:pStyle w:val="Normaallaadveeb"/>
        <w:shd w:val="clear" w:color="auto" w:fill="FFFFFF"/>
        <w:spacing w:beforeAutospacing="0" w:after="120" w:afterAutospacing="0"/>
        <w:jc w:val="both"/>
        <w:rPr>
          <w:bCs/>
          <w:lang w:val="et-EE"/>
        </w:rPr>
      </w:pPr>
      <w:r>
        <w:rPr>
          <w:bCs/>
          <w:lang w:val="et-EE"/>
        </w:rPr>
        <w:t xml:space="preserve">Eelnõu peamise mõjuna võetakse kasutusele elektrisalvestus ja tarbimiskaja, mille tulemusel muutub elektri hind tarbijatele soodsamaks ja vähenevad ka elektrisüsteemiga seotud kulutused. Elektrisalvestuse ja tarbimiskaja turu elavnemine võimaldab võrguettevõtjatel </w:t>
      </w:r>
      <w:r w:rsidR="00186F2C">
        <w:rPr>
          <w:bCs/>
          <w:lang w:val="et-EE"/>
        </w:rPr>
        <w:t>kasutada</w:t>
      </w:r>
      <w:r>
        <w:rPr>
          <w:bCs/>
          <w:lang w:val="et-EE"/>
        </w:rPr>
        <w:t xml:space="preserve"> võrku investeerimise alternatiivina</w:t>
      </w:r>
      <w:r w:rsidRPr="00CB5B45">
        <w:rPr>
          <w:bCs/>
          <w:lang w:val="et-EE"/>
        </w:rPr>
        <w:t xml:space="preserve"> </w:t>
      </w:r>
      <w:r>
        <w:rPr>
          <w:bCs/>
          <w:lang w:val="et-EE"/>
        </w:rPr>
        <w:t>paindlikke lahendusi, millega vähenevad ka võrgu ülalpidamise kulud.</w:t>
      </w:r>
      <w:r w:rsidR="00186F2C">
        <w:rPr>
          <w:bCs/>
          <w:lang w:val="et-EE"/>
        </w:rPr>
        <w:t xml:space="preserve"> Salvestuse ja tarbimise juhtimisega seotud muudatused tähendavad vajadust võrguettevõtjatel teostada andmebaaside arendusi ja töötada välja tööprotsessid näiteks salvestusele topeltmaksustamise vabastust võimaldada. </w:t>
      </w:r>
      <w:r>
        <w:rPr>
          <w:bCs/>
          <w:lang w:val="et-EE"/>
        </w:rPr>
        <w:t>Tarbijate õiguste ja arvetega seotu</w:t>
      </w:r>
      <w:r w:rsidR="00186F2C">
        <w:rPr>
          <w:bCs/>
          <w:lang w:val="et-EE"/>
        </w:rPr>
        <w:t>d muudatused omavat p</w:t>
      </w:r>
      <w:r>
        <w:rPr>
          <w:bCs/>
          <w:lang w:val="et-EE"/>
        </w:rPr>
        <w:t xml:space="preserve">ositiivset mõju </w:t>
      </w:r>
      <w:r w:rsidR="00186F2C">
        <w:rPr>
          <w:bCs/>
          <w:lang w:val="et-EE"/>
        </w:rPr>
        <w:t xml:space="preserve">tarbijatele. Näiteks </w:t>
      </w:r>
      <w:r>
        <w:rPr>
          <w:bCs/>
          <w:lang w:val="et-EE"/>
        </w:rPr>
        <w:t>muudatus, mille kohaselt peab</w:t>
      </w:r>
      <w:r w:rsidRPr="00D95C51">
        <w:rPr>
          <w:bCs/>
          <w:lang w:val="et-EE"/>
        </w:rPr>
        <w:t xml:space="preserve"> </w:t>
      </w:r>
      <w:r>
        <w:rPr>
          <w:bCs/>
          <w:lang w:val="et-EE"/>
        </w:rPr>
        <w:t>võrguettevõtja esitama</w:t>
      </w:r>
      <w:r w:rsidRPr="00D95C51">
        <w:rPr>
          <w:bCs/>
          <w:lang w:val="et-EE"/>
        </w:rPr>
        <w:t xml:space="preserve"> </w:t>
      </w:r>
      <w:r>
        <w:rPr>
          <w:bCs/>
          <w:lang w:val="et-EE"/>
        </w:rPr>
        <w:t>tarbijale tema võlgnevuse korral info,</w:t>
      </w:r>
      <w:r w:rsidR="00186F2C">
        <w:rPr>
          <w:bCs/>
          <w:lang w:val="et-EE"/>
        </w:rPr>
        <w:t xml:space="preserve"> </w:t>
      </w:r>
      <w:r>
        <w:rPr>
          <w:bCs/>
          <w:lang w:val="et-EE"/>
        </w:rPr>
        <w:t xml:space="preserve">võimaldab tarbijal võlgnevusega </w:t>
      </w:r>
      <w:r>
        <w:rPr>
          <w:bCs/>
          <w:lang w:val="et-EE"/>
        </w:rPr>
        <w:lastRenderedPageBreak/>
        <w:t>hakkama saada. Tarbija teadlikkust parandavad ka sätted, mis loetlevad minimaalse informatsiooni, mida elektrimüüja peab elektriarvel</w:t>
      </w:r>
      <w:r w:rsidRPr="00D95C51">
        <w:rPr>
          <w:bCs/>
          <w:lang w:val="et-EE"/>
        </w:rPr>
        <w:t xml:space="preserve"> </w:t>
      </w:r>
      <w:r>
        <w:rPr>
          <w:bCs/>
          <w:lang w:val="et-EE"/>
        </w:rPr>
        <w:t xml:space="preserve">esitama. </w:t>
      </w:r>
      <w:r w:rsidR="00792690">
        <w:rPr>
          <w:bCs/>
          <w:lang w:val="et-EE"/>
        </w:rPr>
        <w:t>Kauplemis</w:t>
      </w:r>
      <w:r>
        <w:rPr>
          <w:bCs/>
          <w:lang w:val="et-EE"/>
        </w:rPr>
        <w:t>perioodil netomõõtmise kasutusele võtmine muudab senise arvelduse taastuvelektrit tootva tarbija jaoks õiglasemaks ja päikesepaneelide paigaldamise kasumlikumaks.</w:t>
      </w:r>
    </w:p>
    <w:p w14:paraId="1257EB7F" w14:textId="100F5D00" w:rsidR="00AE7B42" w:rsidRDefault="00AE7B42" w:rsidP="00E85F1A">
      <w:pPr>
        <w:pStyle w:val="Normaallaadveeb"/>
        <w:numPr>
          <w:ilvl w:val="2"/>
          <w:numId w:val="2"/>
        </w:numPr>
        <w:shd w:val="clear" w:color="auto" w:fill="FFFFFF"/>
        <w:spacing w:beforeAutospacing="0" w:after="120" w:afterAutospacing="0"/>
        <w:jc w:val="both"/>
        <w:rPr>
          <w:bCs/>
          <w:lang w:val="et-EE"/>
        </w:rPr>
      </w:pPr>
      <w:r>
        <w:rPr>
          <w:bCs/>
          <w:lang w:val="et-EE"/>
        </w:rPr>
        <w:t>Saartalituse</w:t>
      </w:r>
      <w:r w:rsidR="00036A9A">
        <w:rPr>
          <w:bCs/>
          <w:lang w:val="et-EE"/>
        </w:rPr>
        <w:t>võime tagamise teenus</w:t>
      </w:r>
    </w:p>
    <w:p w14:paraId="60842647" w14:textId="7B19BA38" w:rsidR="004A7FDC" w:rsidRDefault="004A7FDC" w:rsidP="00AC6675">
      <w:pPr>
        <w:spacing w:after="120"/>
        <w:rPr>
          <w:rFonts w:eastAsia="Times New Roman" w:cs="Times New Roman"/>
          <w:lang w:eastAsia="et-EE"/>
        </w:rPr>
      </w:pPr>
      <w:r>
        <w:rPr>
          <w:rFonts w:eastAsia="Times New Roman" w:cs="Times New Roman"/>
          <w:lang w:eastAsia="et-EE"/>
        </w:rPr>
        <w:t xml:space="preserve">Käesoleva eelnõuga luuakse saartalitlusvõime tagamise teenuse regulatsioon, mis võimaldab </w:t>
      </w:r>
      <w:r w:rsidR="00833D8D">
        <w:rPr>
          <w:rFonts w:eastAsia="Times New Roman" w:cs="Times New Roman"/>
          <w:lang w:eastAsia="et-EE"/>
        </w:rPr>
        <w:t xml:space="preserve">alates 2026. aastast </w:t>
      </w:r>
      <w:r>
        <w:rPr>
          <w:rFonts w:eastAsia="Times New Roman" w:cs="Times New Roman"/>
          <w:lang w:eastAsia="et-EE"/>
        </w:rPr>
        <w:t xml:space="preserve">hoida vajaminevas mahus elektritootmisvõimsusi Eesti elektrisüsteemi stabiilsuse hoidmiseks. </w:t>
      </w:r>
      <w:r w:rsidR="00330049">
        <w:rPr>
          <w:rFonts w:eastAsia="Times New Roman" w:cs="Times New Roman"/>
          <w:lang w:eastAsia="et-EE"/>
        </w:rPr>
        <w:t>M</w:t>
      </w:r>
      <w:r>
        <w:rPr>
          <w:rFonts w:eastAsia="Times New Roman" w:cs="Times New Roman"/>
          <w:lang w:eastAsia="et-EE"/>
        </w:rPr>
        <w:t>eetmeta tekiks oht, et alates 2026. aastas</w:t>
      </w:r>
      <w:r w:rsidR="002E36A2">
        <w:rPr>
          <w:rFonts w:eastAsia="Times New Roman" w:cs="Times New Roman"/>
          <w:lang w:eastAsia="et-EE"/>
        </w:rPr>
        <w:t>t</w:t>
      </w:r>
      <w:r>
        <w:rPr>
          <w:rFonts w:eastAsia="Times New Roman" w:cs="Times New Roman"/>
          <w:lang w:eastAsia="et-EE"/>
        </w:rPr>
        <w:t xml:space="preserve"> poleks piisavas mahus tootmisvõimsusi saadaval</w:t>
      </w:r>
      <w:r w:rsidR="00833D8D">
        <w:rPr>
          <w:rFonts w:eastAsia="Times New Roman" w:cs="Times New Roman"/>
          <w:lang w:eastAsia="et-EE"/>
        </w:rPr>
        <w:t xml:space="preserve">. </w:t>
      </w:r>
      <w:r w:rsidR="00330049">
        <w:rPr>
          <w:rFonts w:eastAsia="Times New Roman" w:cs="Times New Roman"/>
          <w:lang w:eastAsia="et-EE"/>
        </w:rPr>
        <w:t xml:space="preserve">Elering AS on hinnanud, et minimaalne juhitavate võimsuste vajadus Eesti elektrisüsteemis on </w:t>
      </w:r>
      <w:r w:rsidR="00674981">
        <w:rPr>
          <w:rFonts w:eastAsia="Times New Roman" w:cs="Times New Roman"/>
          <w:lang w:eastAsia="et-EE"/>
        </w:rPr>
        <w:t xml:space="preserve">ca </w:t>
      </w:r>
      <w:r w:rsidR="00330049">
        <w:rPr>
          <w:rFonts w:eastAsia="Times New Roman" w:cs="Times New Roman"/>
          <w:lang w:eastAsia="et-EE"/>
        </w:rPr>
        <w:t xml:space="preserve">1000 MW. </w:t>
      </w:r>
      <w:r w:rsidR="002E36A2">
        <w:rPr>
          <w:bCs/>
        </w:rPr>
        <w:t>Saartalitusevõime tagamise teenuse toel</w:t>
      </w:r>
      <w:r w:rsidR="002E36A2">
        <w:rPr>
          <w:rFonts w:eastAsia="Times New Roman" w:cs="Times New Roman"/>
          <w:lang w:eastAsia="et-EE"/>
        </w:rPr>
        <w:t xml:space="preserve"> oleks</w:t>
      </w:r>
      <w:r>
        <w:rPr>
          <w:rFonts w:eastAsia="Times New Roman" w:cs="Times New Roman"/>
          <w:lang w:eastAsia="et-EE"/>
        </w:rPr>
        <w:t xml:space="preserve"> Eesti</w:t>
      </w:r>
      <w:r w:rsidR="002E36A2">
        <w:rPr>
          <w:rFonts w:eastAsia="Times New Roman" w:cs="Times New Roman"/>
          <w:lang w:eastAsia="et-EE"/>
        </w:rPr>
        <w:t>l</w:t>
      </w:r>
      <w:r>
        <w:rPr>
          <w:rFonts w:eastAsia="Times New Roman" w:cs="Times New Roman"/>
          <w:lang w:eastAsia="et-EE"/>
        </w:rPr>
        <w:t xml:space="preserve"> elektrisüsteemi iseseisev võimekus hakkama saada olukorras, kui me peaks sattuma saartalitlusse. Tegemist on energiajulgeolek</w:t>
      </w:r>
      <w:r w:rsidR="00330049">
        <w:rPr>
          <w:rFonts w:eastAsia="Times New Roman" w:cs="Times New Roman"/>
          <w:lang w:eastAsia="et-EE"/>
        </w:rPr>
        <w:t>ut</w:t>
      </w:r>
      <w:r>
        <w:rPr>
          <w:rFonts w:eastAsia="Times New Roman" w:cs="Times New Roman"/>
          <w:lang w:eastAsia="et-EE"/>
        </w:rPr>
        <w:t xml:space="preserve"> suurendava meetmega</w:t>
      </w:r>
      <w:r w:rsidR="002E36A2">
        <w:rPr>
          <w:rFonts w:eastAsia="Times New Roman" w:cs="Times New Roman"/>
          <w:lang w:eastAsia="et-EE"/>
        </w:rPr>
        <w:t>.</w:t>
      </w:r>
      <w:r w:rsidR="00CF2BEF">
        <w:rPr>
          <w:rFonts w:eastAsia="Times New Roman" w:cs="Times New Roman"/>
          <w:lang w:eastAsia="et-EE"/>
        </w:rPr>
        <w:t xml:space="preserve"> </w:t>
      </w:r>
      <w:r w:rsidR="002E36A2">
        <w:rPr>
          <w:rFonts w:eastAsia="Times New Roman" w:cs="Times New Roman"/>
          <w:lang w:eastAsia="et-EE"/>
        </w:rPr>
        <w:t>Ü</w:t>
      </w:r>
      <w:r w:rsidR="00CF2BEF">
        <w:rPr>
          <w:rFonts w:eastAsia="Times New Roman" w:cs="Times New Roman"/>
          <w:lang w:eastAsia="et-EE"/>
        </w:rPr>
        <w:t>ksnes Eesti territooriumil asuvad võimsused on suutelised tagama elektrisüsteemi</w:t>
      </w:r>
      <w:r w:rsidR="002B007C">
        <w:rPr>
          <w:rFonts w:eastAsia="Times New Roman" w:cs="Times New Roman"/>
          <w:lang w:eastAsia="et-EE"/>
        </w:rPr>
        <w:t xml:space="preserve"> iseseisvat toimimist saartalitluse olukorras</w:t>
      </w:r>
      <w:r>
        <w:rPr>
          <w:rFonts w:eastAsia="Times New Roman" w:cs="Times New Roman"/>
          <w:lang w:eastAsia="et-EE"/>
        </w:rPr>
        <w:t>.</w:t>
      </w:r>
      <w:r w:rsidR="00330049">
        <w:rPr>
          <w:rFonts w:eastAsia="Times New Roman" w:cs="Times New Roman"/>
          <w:lang w:eastAsia="et-EE"/>
        </w:rPr>
        <w:t xml:space="preserve"> Seni on vajalikku juhitavat võimsust hoidnud põlevkivielektrijaamad, kuid seoses põlevkivienergeetika konkurentsivõime vähenemisega ei teeni põlevkivielektrijaamad elektriturult piisavalt, et omanik neid turul ka edaspidi hoiaks.</w:t>
      </w:r>
    </w:p>
    <w:p w14:paraId="1C4B3917" w14:textId="5B31ED78" w:rsidR="004A7FDC" w:rsidRDefault="004A7FDC" w:rsidP="00AC6675">
      <w:pPr>
        <w:spacing w:after="120"/>
        <w:rPr>
          <w:rFonts w:eastAsia="Times New Roman" w:cs="Times New Roman"/>
          <w:lang w:eastAsia="et-EE"/>
        </w:rPr>
      </w:pPr>
      <w:r>
        <w:rPr>
          <w:rFonts w:eastAsia="Times New Roman" w:cs="Times New Roman"/>
          <w:lang w:eastAsia="et-EE"/>
        </w:rPr>
        <w:t>Plaanitav meede mõjutab kõiki Eesti elektritarbijaid. Saartalitlusvõime tagamise teenuse</w:t>
      </w:r>
      <w:r w:rsidRPr="001C28F9">
        <w:rPr>
          <w:rFonts w:eastAsia="Times New Roman" w:cs="Times New Roman"/>
          <w:lang w:eastAsia="et-EE"/>
        </w:rPr>
        <w:t xml:space="preserve"> hankimise hinnanguline kulu on suurusjärgus 34 miljonit eurot aastas, mis toob tarbijatele kaasa </w:t>
      </w:r>
      <w:r>
        <w:rPr>
          <w:rFonts w:eastAsia="Times New Roman" w:cs="Times New Roman"/>
          <w:lang w:eastAsia="et-EE"/>
        </w:rPr>
        <w:t xml:space="preserve">hinnangulise </w:t>
      </w:r>
      <w:r w:rsidRPr="001C28F9">
        <w:rPr>
          <w:rFonts w:eastAsia="Times New Roman" w:cs="Times New Roman"/>
          <w:lang w:eastAsia="et-EE"/>
        </w:rPr>
        <w:t xml:space="preserve">elektriarvete suurenemise </w:t>
      </w:r>
      <w:r>
        <w:rPr>
          <w:rFonts w:eastAsia="Times New Roman" w:cs="Times New Roman"/>
          <w:lang w:eastAsia="et-EE"/>
        </w:rPr>
        <w:t>umbes</w:t>
      </w:r>
      <w:r w:rsidRPr="001C28F9">
        <w:rPr>
          <w:rFonts w:eastAsia="Times New Roman" w:cs="Times New Roman"/>
          <w:lang w:eastAsia="et-EE"/>
        </w:rPr>
        <w:t xml:space="preserve"> 2</w:t>
      </w:r>
      <w:r>
        <w:rPr>
          <w:rFonts w:eastAsia="Times New Roman" w:cs="Times New Roman"/>
          <w:lang w:eastAsia="et-EE"/>
        </w:rPr>
        <w:t>,4</w:t>
      </w:r>
      <w:r w:rsidRPr="001C28F9">
        <w:rPr>
          <w:rFonts w:eastAsia="Times New Roman" w:cs="Times New Roman"/>
          <w:lang w:eastAsia="et-EE"/>
        </w:rPr>
        <w:t xml:space="preserve">% </w:t>
      </w:r>
      <w:r>
        <w:rPr>
          <w:rFonts w:eastAsia="Times New Roman" w:cs="Times New Roman"/>
          <w:lang w:eastAsia="et-EE"/>
        </w:rPr>
        <w:t>võrra</w:t>
      </w:r>
      <w:r w:rsidRPr="001C28F9">
        <w:rPr>
          <w:rFonts w:eastAsia="Times New Roman" w:cs="Times New Roman"/>
          <w:lang w:eastAsia="et-EE"/>
        </w:rPr>
        <w:t xml:space="preserve"> (</w:t>
      </w:r>
      <w:r>
        <w:rPr>
          <w:rFonts w:eastAsia="Times New Roman" w:cs="Times New Roman"/>
          <w:lang w:eastAsia="et-EE"/>
        </w:rPr>
        <w:t>0,42 senti</w:t>
      </w:r>
      <w:r w:rsidRPr="001C28F9">
        <w:rPr>
          <w:rFonts w:eastAsia="Times New Roman" w:cs="Times New Roman"/>
          <w:lang w:eastAsia="et-EE"/>
        </w:rPr>
        <w:t xml:space="preserve"> kilovatt-tunni kohta).</w:t>
      </w:r>
    </w:p>
    <w:p w14:paraId="3DBCB10F" w14:textId="24DC30DC" w:rsidR="004A7FDC" w:rsidRDefault="00833D8D" w:rsidP="00AC6675">
      <w:pPr>
        <w:spacing w:after="120"/>
        <w:rPr>
          <w:rFonts w:eastAsia="Times New Roman" w:cs="Times New Roman"/>
          <w:lang w:eastAsia="et-EE"/>
        </w:rPr>
      </w:pPr>
      <w:r>
        <w:rPr>
          <w:rFonts w:eastAsia="Times New Roman" w:cs="Times New Roman"/>
          <w:lang w:eastAsia="et-EE"/>
        </w:rPr>
        <w:t>Saartalitlusvõime tagamise teenuse tagamiseks teostab süsteemihaldur Elering AS riigihanke, mis on olemuselt tehnoloogianeutraalne ja sinna võivad pakkuda kõik Eesti elektritootjad, kes vastavad tingimustele. Tehnilised tingimused ja hankimise põhimõtted plaanib Elering AS esitada avalikule konsultatsioonile 2025. aasta mai-juuni jooksul ning riigihange leiab hinnanguliselt aset perioodil august-oktoober. Tingimused kooskõlastab Konkurentsiamet. Peamine tingimus on see, et elektritootja peab olema võimeline pakkuma järjest tootmisvõimsust kümme päeva. Tegemist on maksimaalse perioodiga, mis kuluks Eesti taasühendamisele Läti elektrisüsteemiga.</w:t>
      </w:r>
    </w:p>
    <w:p w14:paraId="577FA90F" w14:textId="0E7A95AF" w:rsidR="00AC6675" w:rsidRPr="001C28F9" w:rsidRDefault="00330049" w:rsidP="00AC6675">
      <w:pPr>
        <w:spacing w:after="120"/>
        <w:rPr>
          <w:rFonts w:eastAsia="Times New Roman" w:cs="Times New Roman"/>
          <w:lang w:eastAsia="et-EE"/>
        </w:rPr>
      </w:pPr>
      <w:r>
        <w:rPr>
          <w:rFonts w:eastAsia="Times New Roman" w:cs="Times New Roman"/>
          <w:lang w:eastAsia="et-EE"/>
        </w:rPr>
        <w:t>M</w:t>
      </w:r>
      <w:r w:rsidR="00AE7B42">
        <w:rPr>
          <w:rFonts w:eastAsia="Times New Roman" w:cs="Times New Roman"/>
          <w:lang w:eastAsia="et-EE"/>
        </w:rPr>
        <w:t>eede tagab, et Eesti elektrisüsteemis o</w:t>
      </w:r>
      <w:r>
        <w:rPr>
          <w:rFonts w:eastAsia="Times New Roman" w:cs="Times New Roman"/>
          <w:lang w:eastAsia="et-EE"/>
        </w:rPr>
        <w:t>n</w:t>
      </w:r>
      <w:r w:rsidR="00AE7B42">
        <w:rPr>
          <w:rFonts w:eastAsia="Times New Roman" w:cs="Times New Roman"/>
          <w:lang w:eastAsia="et-EE"/>
        </w:rPr>
        <w:t xml:space="preserve"> kindlaid võimsuseid vähemalt 1000 MW ulatuses. Enamus sellest võimsusest moodustavad põlevkivielektrijaamad. </w:t>
      </w:r>
      <w:r w:rsidR="0063454A">
        <w:rPr>
          <w:rFonts w:eastAsia="Times New Roman" w:cs="Times New Roman"/>
          <w:lang w:eastAsia="et-EE"/>
        </w:rPr>
        <w:t>Balti riikide</w:t>
      </w:r>
      <w:r w:rsidR="0063454A" w:rsidRPr="001C28F9">
        <w:rPr>
          <w:rFonts w:eastAsia="Times New Roman" w:cs="Times New Roman"/>
          <w:lang w:eastAsia="et-EE"/>
        </w:rPr>
        <w:t xml:space="preserve"> </w:t>
      </w:r>
      <w:r w:rsidR="00AC6675" w:rsidRPr="001C28F9">
        <w:rPr>
          <w:rFonts w:eastAsia="Times New Roman" w:cs="Times New Roman"/>
          <w:lang w:eastAsia="et-EE"/>
        </w:rPr>
        <w:t>elektrisüsteem desünkroniseeritakse 2025. aasta veebruaris Vene ja Valgevene ühendsüsteemist ning ühendatakse Mandri-Euroopa sagedusalasse. Tegemist on märgilise sündmusega, mis suurendab Eesti energiajulgeolekut oluliselt, sest enam ei sõltu</w:t>
      </w:r>
      <w:r w:rsidR="007B11E9">
        <w:rPr>
          <w:rFonts w:eastAsia="Times New Roman" w:cs="Times New Roman"/>
          <w:lang w:eastAsia="et-EE"/>
        </w:rPr>
        <w:t xml:space="preserve"> Eesti</w:t>
      </w:r>
      <w:r w:rsidR="00AC6675" w:rsidRPr="001C28F9">
        <w:rPr>
          <w:rFonts w:eastAsia="Times New Roman" w:cs="Times New Roman"/>
          <w:lang w:eastAsia="et-EE"/>
        </w:rPr>
        <w:t xml:space="preserve"> oma energiajulgeoleku tagamisel ja süsteemi juhtimisel Euroopa Liidu välistest riikidest. </w:t>
      </w:r>
      <w:r w:rsidR="0063454A">
        <w:rPr>
          <w:rFonts w:eastAsia="Times New Roman" w:cs="Times New Roman"/>
          <w:lang w:eastAsia="et-EE"/>
        </w:rPr>
        <w:t>Samal ajal</w:t>
      </w:r>
      <w:r w:rsidR="0063454A" w:rsidRPr="001C28F9">
        <w:rPr>
          <w:rFonts w:eastAsia="Times New Roman" w:cs="Times New Roman"/>
          <w:lang w:eastAsia="et-EE"/>
        </w:rPr>
        <w:t xml:space="preserve"> </w:t>
      </w:r>
      <w:r w:rsidR="00AC6675" w:rsidRPr="001C28F9">
        <w:rPr>
          <w:rFonts w:eastAsia="Times New Roman" w:cs="Times New Roman"/>
          <w:lang w:eastAsia="et-EE"/>
        </w:rPr>
        <w:t>tähendab see, et peame ka tehniliselt oma elektrisüsteemi võimekus</w:t>
      </w:r>
      <w:r w:rsidR="007B11E9">
        <w:rPr>
          <w:rFonts w:eastAsia="Times New Roman" w:cs="Times New Roman"/>
          <w:lang w:eastAsia="et-EE"/>
        </w:rPr>
        <w:t>t</w:t>
      </w:r>
      <w:r w:rsidR="007B11E9" w:rsidRPr="007B11E9">
        <w:rPr>
          <w:rFonts w:eastAsia="Times New Roman" w:cs="Times New Roman"/>
          <w:lang w:eastAsia="et-EE"/>
        </w:rPr>
        <w:t xml:space="preserve"> </w:t>
      </w:r>
      <w:r w:rsidR="007B11E9" w:rsidRPr="001C28F9">
        <w:rPr>
          <w:rFonts w:eastAsia="Times New Roman" w:cs="Times New Roman"/>
          <w:lang w:eastAsia="et-EE"/>
        </w:rPr>
        <w:t>suurendama</w:t>
      </w:r>
      <w:r w:rsidR="00AC6675" w:rsidRPr="001C28F9">
        <w:rPr>
          <w:rFonts w:eastAsia="Times New Roman" w:cs="Times New Roman"/>
          <w:lang w:eastAsia="et-EE"/>
        </w:rPr>
        <w:t xml:space="preserve">. </w:t>
      </w:r>
      <w:r w:rsidR="007B11E9">
        <w:rPr>
          <w:rFonts w:eastAsia="Times New Roman" w:cs="Times New Roman"/>
          <w:lang w:eastAsia="et-EE"/>
        </w:rPr>
        <w:t>Selle alla kuulub</w:t>
      </w:r>
      <w:r w:rsidR="00AC6675" w:rsidRPr="001C28F9">
        <w:rPr>
          <w:rFonts w:eastAsia="Times New Roman" w:cs="Times New Roman"/>
          <w:lang w:eastAsia="et-EE"/>
        </w:rPr>
        <w:t xml:space="preserve"> võime </w:t>
      </w:r>
      <w:r w:rsidR="0079390A">
        <w:rPr>
          <w:rFonts w:eastAsia="Times New Roman" w:cs="Times New Roman"/>
          <w:lang w:eastAsia="et-EE"/>
        </w:rPr>
        <w:t xml:space="preserve">saada </w:t>
      </w:r>
      <w:r w:rsidR="00AC6675" w:rsidRPr="001C28F9">
        <w:rPr>
          <w:rFonts w:eastAsia="Times New Roman" w:cs="Times New Roman"/>
          <w:lang w:eastAsia="et-EE"/>
        </w:rPr>
        <w:t>hakkama saartalitluses ehk olukorras, kus Eestil on katkenud ühendused Läti</w:t>
      </w:r>
      <w:r w:rsidR="00F75B58">
        <w:rPr>
          <w:rFonts w:eastAsia="Times New Roman" w:cs="Times New Roman"/>
          <w:lang w:eastAsia="et-EE"/>
        </w:rPr>
        <w:t>ga</w:t>
      </w:r>
      <w:r w:rsidR="002859E5">
        <w:rPr>
          <w:rFonts w:eastAsia="Times New Roman" w:cs="Times New Roman"/>
          <w:lang w:eastAsia="et-EE"/>
        </w:rPr>
        <w:t xml:space="preserve"> ning</w:t>
      </w:r>
      <w:r w:rsidR="002859E5" w:rsidRPr="001C28F9">
        <w:rPr>
          <w:rFonts w:eastAsia="Times New Roman" w:cs="Times New Roman"/>
          <w:lang w:eastAsia="et-EE"/>
        </w:rPr>
        <w:t xml:space="preserve"> </w:t>
      </w:r>
      <w:r w:rsidR="00AC6675" w:rsidRPr="001C28F9">
        <w:rPr>
          <w:rFonts w:eastAsia="Times New Roman" w:cs="Times New Roman"/>
          <w:lang w:eastAsia="et-EE"/>
        </w:rPr>
        <w:t>Eesti on langenud eraldi sünkroonalasse. Kui siiani on Eesti elektrisüsteem olnud sünkroonalaga seotud kuue 330 k</w:t>
      </w:r>
      <w:r w:rsidR="0063454A">
        <w:rPr>
          <w:rFonts w:eastAsia="Times New Roman" w:cs="Times New Roman"/>
          <w:lang w:eastAsia="et-EE"/>
        </w:rPr>
        <w:t>V</w:t>
      </w:r>
      <w:r w:rsidR="00AC6675" w:rsidRPr="001C28F9">
        <w:rPr>
          <w:rFonts w:eastAsia="Times New Roman" w:cs="Times New Roman"/>
          <w:lang w:eastAsia="et-EE"/>
        </w:rPr>
        <w:t xml:space="preserve"> </w:t>
      </w:r>
      <w:r w:rsidR="00DD506C">
        <w:rPr>
          <w:rFonts w:eastAsia="Times New Roman" w:cs="Times New Roman"/>
          <w:lang w:eastAsia="et-EE"/>
        </w:rPr>
        <w:t>kõrgepingeliiniga</w:t>
      </w:r>
      <w:r w:rsidR="00AC6675" w:rsidRPr="001C28F9">
        <w:rPr>
          <w:rFonts w:eastAsia="Times New Roman" w:cs="Times New Roman"/>
          <w:lang w:eastAsia="et-EE"/>
        </w:rPr>
        <w:t xml:space="preserve">, siis pärast </w:t>
      </w:r>
      <w:r w:rsidR="00E95382">
        <w:rPr>
          <w:rFonts w:eastAsia="Times New Roman" w:cs="Times New Roman"/>
          <w:lang w:eastAsia="et-EE"/>
        </w:rPr>
        <w:t>s</w:t>
      </w:r>
      <w:r w:rsidR="00AC6675" w:rsidRPr="001C28F9">
        <w:rPr>
          <w:rFonts w:eastAsia="Times New Roman" w:cs="Times New Roman"/>
          <w:lang w:eastAsia="et-EE"/>
        </w:rPr>
        <w:t>ünkroniseerimist jääb neid alles kolm</w:t>
      </w:r>
      <w:r w:rsidR="00E95382">
        <w:rPr>
          <w:rFonts w:eastAsia="Times New Roman" w:cs="Times New Roman"/>
          <w:lang w:eastAsia="et-EE"/>
        </w:rPr>
        <w:t xml:space="preserve"> – need on ühendused Lätiga</w:t>
      </w:r>
      <w:r w:rsidR="00AC6675" w:rsidRPr="001C28F9">
        <w:rPr>
          <w:rFonts w:eastAsia="Times New Roman" w:cs="Times New Roman"/>
          <w:lang w:eastAsia="et-EE"/>
        </w:rPr>
        <w:t>. Seda arvesse võttes peab elektrisüsteemi tehniline võimekus saartalitluse olukorraga toime</w:t>
      </w:r>
      <w:r w:rsidR="00E70A5F">
        <w:rPr>
          <w:rFonts w:eastAsia="Times New Roman" w:cs="Times New Roman"/>
          <w:lang w:eastAsia="et-EE"/>
        </w:rPr>
        <w:t xml:space="preserve"> </w:t>
      </w:r>
      <w:r w:rsidR="00AC6675" w:rsidRPr="001C28F9">
        <w:rPr>
          <w:rFonts w:eastAsia="Times New Roman" w:cs="Times New Roman"/>
          <w:lang w:eastAsia="et-EE"/>
        </w:rPr>
        <w:t>tul</w:t>
      </w:r>
      <w:r w:rsidR="00E70A5F">
        <w:rPr>
          <w:rFonts w:eastAsia="Times New Roman" w:cs="Times New Roman"/>
          <w:lang w:eastAsia="et-EE"/>
        </w:rPr>
        <w:t>la</w:t>
      </w:r>
      <w:r w:rsidR="00AC6675" w:rsidRPr="001C28F9">
        <w:rPr>
          <w:rFonts w:eastAsia="Times New Roman" w:cs="Times New Roman"/>
          <w:lang w:eastAsia="et-EE"/>
        </w:rPr>
        <w:t xml:space="preserve"> olema varasemast suurem.</w:t>
      </w:r>
    </w:p>
    <w:p w14:paraId="57858B53" w14:textId="40359700" w:rsidR="00AC6675" w:rsidRPr="001C28F9" w:rsidRDefault="00AC6675" w:rsidP="00AC6675">
      <w:pPr>
        <w:spacing w:after="120"/>
        <w:rPr>
          <w:rFonts w:cs="Times New Roman"/>
        </w:rPr>
      </w:pPr>
      <w:r w:rsidRPr="001C28F9">
        <w:rPr>
          <w:rFonts w:cs="Times New Roman"/>
        </w:rPr>
        <w:t>Üks võimalus, kuidas</w:t>
      </w:r>
      <w:r w:rsidRPr="001C28F9" w:rsidDel="00851858">
        <w:rPr>
          <w:rFonts w:cs="Times New Roman"/>
        </w:rPr>
        <w:t xml:space="preserve"> </w:t>
      </w:r>
      <w:r w:rsidRPr="001C28F9">
        <w:rPr>
          <w:rFonts w:cs="Times New Roman"/>
        </w:rPr>
        <w:t xml:space="preserve">hoida jätkuvalt </w:t>
      </w:r>
      <w:r w:rsidR="00B6366D">
        <w:rPr>
          <w:rFonts w:cs="Times New Roman"/>
        </w:rPr>
        <w:t>saadaval</w:t>
      </w:r>
      <w:r w:rsidRPr="001C28F9">
        <w:rPr>
          <w:rFonts w:cs="Times New Roman"/>
        </w:rPr>
        <w:t xml:space="preserve"> süsteemi stabiilsuse jaoks vajalikus mahus </w:t>
      </w:r>
      <w:r w:rsidR="00A2229C">
        <w:rPr>
          <w:rFonts w:cs="Times New Roman"/>
        </w:rPr>
        <w:t>elektri</w:t>
      </w:r>
      <w:r w:rsidRPr="001C28F9">
        <w:rPr>
          <w:rFonts w:cs="Times New Roman"/>
        </w:rPr>
        <w:t xml:space="preserve">tootmisvõimsusi ning tagada Eesti elektrisüsteemi </w:t>
      </w:r>
      <w:r w:rsidR="00A70E62" w:rsidRPr="001C28F9">
        <w:rPr>
          <w:rFonts w:cs="Times New Roman"/>
        </w:rPr>
        <w:t xml:space="preserve">toimepidevus </w:t>
      </w:r>
      <w:r w:rsidRPr="001C28F9">
        <w:rPr>
          <w:rFonts w:cs="Times New Roman"/>
        </w:rPr>
        <w:t>saartalitluse olukorras, on saartalitluse</w:t>
      </w:r>
      <w:r w:rsidR="006F6BFA">
        <w:rPr>
          <w:rFonts w:cs="Times New Roman"/>
        </w:rPr>
        <w:t>võime tagamise teenuse</w:t>
      </w:r>
      <w:r w:rsidRPr="001C28F9">
        <w:rPr>
          <w:rFonts w:cs="Times New Roman"/>
        </w:rPr>
        <w:t xml:space="preserve"> </w:t>
      </w:r>
      <w:r w:rsidR="002E36A2">
        <w:rPr>
          <w:rFonts w:cs="Times New Roman"/>
        </w:rPr>
        <w:t>hankimine</w:t>
      </w:r>
      <w:r w:rsidRPr="001C28F9">
        <w:rPr>
          <w:rFonts w:cs="Times New Roman"/>
        </w:rPr>
        <w:t xml:space="preserve">. Sellega hangitakse turult piisavalt tootmisvõimsusi, et saartalitluse tipukoormuste ajal oleks tarbijatel elektriga varustatus jätkuvalt tagatud. Tegemist on lahendusega, mis täiendab </w:t>
      </w:r>
      <w:r w:rsidR="00B6366D">
        <w:rPr>
          <w:rFonts w:cs="Times New Roman"/>
        </w:rPr>
        <w:t>praeguseid</w:t>
      </w:r>
      <w:r w:rsidRPr="001C28F9">
        <w:rPr>
          <w:rFonts w:cs="Times New Roman"/>
        </w:rPr>
        <w:t xml:space="preserve"> varustuskindluse meetmeid. Arvestades geopoliitilist olukorda ja hübriidohte, on oluline </w:t>
      </w:r>
      <w:r w:rsidR="00A2229C">
        <w:rPr>
          <w:rFonts w:cs="Times New Roman"/>
        </w:rPr>
        <w:t>maandada</w:t>
      </w:r>
      <w:r w:rsidRPr="001C28F9">
        <w:rPr>
          <w:rFonts w:cs="Times New Roman"/>
        </w:rPr>
        <w:t xml:space="preserve"> riske, sealhulgas nei</w:t>
      </w:r>
      <w:r w:rsidR="00A2229C">
        <w:rPr>
          <w:rFonts w:cs="Times New Roman"/>
        </w:rPr>
        <w:t>d</w:t>
      </w:r>
      <w:r w:rsidRPr="001C28F9">
        <w:rPr>
          <w:rFonts w:cs="Times New Roman"/>
        </w:rPr>
        <w:t xml:space="preserve">, mis võivad mõjutada elektriga varustatust. </w:t>
      </w:r>
      <w:r w:rsidR="00B6366D">
        <w:rPr>
          <w:rFonts w:eastAsia="Times New Roman" w:cs="Times New Roman"/>
          <w:lang w:eastAsia="et-EE"/>
        </w:rPr>
        <w:t>S</w:t>
      </w:r>
      <w:r w:rsidRPr="001C28F9">
        <w:rPr>
          <w:rFonts w:eastAsia="Times New Roman" w:cs="Times New Roman"/>
          <w:lang w:eastAsia="et-EE"/>
        </w:rPr>
        <w:t>aartalitlus</w:t>
      </w:r>
      <w:r w:rsidR="00A2229C">
        <w:rPr>
          <w:rFonts w:eastAsia="Times New Roman" w:cs="Times New Roman"/>
          <w:lang w:eastAsia="et-EE"/>
        </w:rPr>
        <w:t>võime tagamise</w:t>
      </w:r>
      <w:r w:rsidRPr="001C28F9">
        <w:rPr>
          <w:rFonts w:eastAsia="Times New Roman" w:cs="Times New Roman"/>
          <w:lang w:eastAsia="et-EE"/>
        </w:rPr>
        <w:t xml:space="preserve"> teenuse riigihanke</w:t>
      </w:r>
      <w:r w:rsidR="00B6366D">
        <w:rPr>
          <w:rFonts w:eastAsia="Times New Roman" w:cs="Times New Roman"/>
          <w:lang w:eastAsia="et-EE"/>
        </w:rPr>
        <w:t>ga</w:t>
      </w:r>
      <w:r w:rsidRPr="001C28F9">
        <w:rPr>
          <w:rFonts w:eastAsia="Times New Roman" w:cs="Times New Roman"/>
          <w:lang w:eastAsia="et-EE"/>
        </w:rPr>
        <w:t xml:space="preserve"> </w:t>
      </w:r>
      <w:r w:rsidR="00A2229C">
        <w:rPr>
          <w:rFonts w:eastAsia="Times New Roman" w:cs="Times New Roman"/>
          <w:lang w:eastAsia="et-EE"/>
        </w:rPr>
        <w:t>kindlustatakse</w:t>
      </w:r>
      <w:r w:rsidRPr="001C28F9">
        <w:rPr>
          <w:rFonts w:eastAsia="Times New Roman" w:cs="Times New Roman"/>
          <w:lang w:eastAsia="et-EE"/>
        </w:rPr>
        <w:t xml:space="preserve"> olemasoleva tootmisvõimsuse valmisolek elektrisüsteemi</w:t>
      </w:r>
      <w:r w:rsidR="00A70E62" w:rsidRPr="00A70E62">
        <w:rPr>
          <w:rFonts w:eastAsia="Times New Roman" w:cs="Times New Roman"/>
          <w:lang w:eastAsia="et-EE"/>
        </w:rPr>
        <w:t xml:space="preserve"> </w:t>
      </w:r>
      <w:r w:rsidR="00A70E62" w:rsidRPr="001C28F9">
        <w:rPr>
          <w:rFonts w:eastAsia="Times New Roman" w:cs="Times New Roman"/>
          <w:lang w:eastAsia="et-EE"/>
        </w:rPr>
        <w:t>raskendatud</w:t>
      </w:r>
      <w:r w:rsidRPr="001C28F9">
        <w:rPr>
          <w:rFonts w:eastAsia="Times New Roman" w:cs="Times New Roman"/>
          <w:lang w:eastAsia="et-EE"/>
        </w:rPr>
        <w:t xml:space="preserve"> toimi</w:t>
      </w:r>
      <w:r w:rsidR="00A70E62">
        <w:rPr>
          <w:rFonts w:eastAsia="Times New Roman" w:cs="Times New Roman"/>
          <w:lang w:eastAsia="et-EE"/>
        </w:rPr>
        <w:t>mi</w:t>
      </w:r>
      <w:r w:rsidRPr="001C28F9">
        <w:rPr>
          <w:rFonts w:eastAsia="Times New Roman" w:cs="Times New Roman"/>
          <w:lang w:eastAsia="et-EE"/>
        </w:rPr>
        <w:t>se olukorras. Saartalitlus</w:t>
      </w:r>
      <w:r w:rsidR="008356D1">
        <w:rPr>
          <w:rFonts w:eastAsia="Times New Roman" w:cs="Times New Roman"/>
          <w:lang w:eastAsia="et-EE"/>
        </w:rPr>
        <w:t xml:space="preserve">võime tagamise </w:t>
      </w:r>
      <w:r w:rsidRPr="001C28F9">
        <w:rPr>
          <w:rFonts w:eastAsia="Times New Roman" w:cs="Times New Roman"/>
          <w:lang w:eastAsia="et-EE"/>
        </w:rPr>
        <w:t xml:space="preserve">eesmärk on </w:t>
      </w:r>
      <w:r w:rsidR="008356D1" w:rsidRPr="001C28F9">
        <w:rPr>
          <w:rFonts w:eastAsia="Times New Roman" w:cs="Times New Roman"/>
          <w:color w:val="000000" w:themeColor="text1"/>
        </w:rPr>
        <w:lastRenderedPageBreak/>
        <w:t xml:space="preserve">elektritootmisvõimsuse kättesaadavus </w:t>
      </w:r>
      <w:r w:rsidRPr="001C28F9">
        <w:rPr>
          <w:rFonts w:eastAsia="Times New Roman" w:cs="Times New Roman"/>
          <w:color w:val="000000" w:themeColor="text1"/>
        </w:rPr>
        <w:t xml:space="preserve">elektrisüsteemi saartalitluse </w:t>
      </w:r>
      <w:r w:rsidR="00577287">
        <w:rPr>
          <w:rFonts w:eastAsia="Times New Roman" w:cs="Times New Roman"/>
          <w:color w:val="000000" w:themeColor="text1"/>
        </w:rPr>
        <w:t>olukorras</w:t>
      </w:r>
      <w:r w:rsidRPr="001C28F9">
        <w:rPr>
          <w:rFonts w:eastAsia="Times New Roman" w:cs="Times New Roman"/>
          <w:color w:val="000000" w:themeColor="text1"/>
        </w:rPr>
        <w:t xml:space="preserve"> tipukoormuse </w:t>
      </w:r>
      <w:r w:rsidR="00577287">
        <w:rPr>
          <w:rFonts w:eastAsia="Times New Roman" w:cs="Times New Roman"/>
          <w:color w:val="000000" w:themeColor="text1"/>
        </w:rPr>
        <w:t>ajal</w:t>
      </w:r>
      <w:r w:rsidRPr="001C28F9">
        <w:rPr>
          <w:rFonts w:eastAsia="Times New Roman" w:cs="Times New Roman"/>
          <w:color w:val="000000" w:themeColor="text1"/>
        </w:rPr>
        <w:t xml:space="preserve"> ja Eesti elektrisüsteemi stabiilne töö.</w:t>
      </w:r>
      <w:r w:rsidRPr="001C28F9">
        <w:rPr>
          <w:rFonts w:eastAsia="Times New Roman" w:cs="Times New Roman"/>
          <w:lang w:eastAsia="et-EE"/>
        </w:rPr>
        <w:t xml:space="preserve"> </w:t>
      </w:r>
    </w:p>
    <w:p w14:paraId="393ED80D" w14:textId="270ECE3F" w:rsidR="00AC6675" w:rsidRPr="001C28F9" w:rsidRDefault="00AC6675" w:rsidP="00AC6675">
      <w:pPr>
        <w:spacing w:after="120"/>
        <w:rPr>
          <w:rFonts w:cs="Times New Roman"/>
        </w:rPr>
      </w:pPr>
      <w:r w:rsidRPr="001C28F9">
        <w:rPr>
          <w:rFonts w:cs="Times New Roman"/>
        </w:rPr>
        <w:t>Eelnõuga kavandatu kohaselt tehakse ELTS-i täiendused, mille eesmärk on maandada riski, et võimaliku saartalitluse olukorras puuduvad Eestil piisavad tootmisvõimsused elektrisüsteemi töövõime säili</w:t>
      </w:r>
      <w:r w:rsidR="008356D1">
        <w:rPr>
          <w:rFonts w:cs="Times New Roman"/>
        </w:rPr>
        <w:t>ta</w:t>
      </w:r>
      <w:r w:rsidRPr="001C28F9">
        <w:rPr>
          <w:rFonts w:cs="Times New Roman"/>
        </w:rPr>
        <w:t>miseks. Seda, kas saartalitluse olukorras hakkama saamiseks on igal ajahetkel saadaval piisavalt elektritootmisvõimsusi, analüüsib ja hindab süsteemihaldur ehk põhivõrguettevõtja Elering AS.</w:t>
      </w:r>
      <w:r w:rsidR="002B007C">
        <w:rPr>
          <w:rFonts w:cs="Times New Roman"/>
        </w:rPr>
        <w:t xml:space="preserve"> Süsteemihalduril on kohustus hankida sagedusega mitteseotud tugiteenuseid, kui leitakse, et Eesti elektrisüsteemi toimimine ja stabiilsus pole tagatutud saartalitluse olukorras.</w:t>
      </w:r>
      <w:r w:rsidRPr="001C28F9">
        <w:rPr>
          <w:rFonts w:cs="Times New Roman"/>
        </w:rPr>
        <w:t xml:space="preserve"> </w:t>
      </w:r>
      <w:bookmarkStart w:id="1" w:name="_Hlk183165595"/>
      <w:r w:rsidRPr="001C28F9">
        <w:rPr>
          <w:rFonts w:cs="Times New Roman"/>
        </w:rPr>
        <w:t>Kavandat</w:t>
      </w:r>
      <w:r w:rsidR="005A7394">
        <w:rPr>
          <w:rFonts w:cs="Times New Roman"/>
        </w:rPr>
        <w:t>akse</w:t>
      </w:r>
      <w:r w:rsidRPr="001C28F9">
        <w:rPr>
          <w:rFonts w:cs="Times New Roman"/>
        </w:rPr>
        <w:t xml:space="preserve">, </w:t>
      </w:r>
      <w:r w:rsidR="005A7394">
        <w:rPr>
          <w:rFonts w:cs="Times New Roman"/>
        </w:rPr>
        <w:t xml:space="preserve">et </w:t>
      </w:r>
      <w:r w:rsidRPr="001C28F9">
        <w:rPr>
          <w:rFonts w:cs="Times New Roman"/>
        </w:rPr>
        <w:t xml:space="preserve">kui süsteemihalduri hinnangu järgi on tõenäoline, et saartalitluses toimetuleku jaoks pole järgnevatel aastatel </w:t>
      </w:r>
      <w:r w:rsidR="005A7394" w:rsidRPr="001C28F9">
        <w:rPr>
          <w:rFonts w:cs="Times New Roman"/>
        </w:rPr>
        <w:t>piisavalt tootmisvõimsusi</w:t>
      </w:r>
      <w:r w:rsidRPr="001C28F9">
        <w:rPr>
          <w:rFonts w:cs="Times New Roman"/>
        </w:rPr>
        <w:t xml:space="preserve">, teavitab ta kohe Kliimaministeeriumit ja Konkurentsiametit </w:t>
      </w:r>
      <w:r w:rsidR="00221220">
        <w:rPr>
          <w:rFonts w:cs="Times New Roman"/>
        </w:rPr>
        <w:t>oma kavatsusest</w:t>
      </w:r>
      <w:r w:rsidRPr="001C28F9">
        <w:rPr>
          <w:rFonts w:cs="Times New Roman"/>
        </w:rPr>
        <w:t xml:space="preserve"> </w:t>
      </w:r>
      <w:r w:rsidR="005A7394">
        <w:rPr>
          <w:rFonts w:cs="Times New Roman"/>
        </w:rPr>
        <w:t>korraldada</w:t>
      </w:r>
      <w:r w:rsidRPr="001C28F9">
        <w:rPr>
          <w:rFonts w:cs="Times New Roman"/>
        </w:rPr>
        <w:t xml:space="preserve"> saartalitlus</w:t>
      </w:r>
      <w:r w:rsidR="008356D1">
        <w:rPr>
          <w:rFonts w:cs="Times New Roman"/>
        </w:rPr>
        <w:t>võime tagamise</w:t>
      </w:r>
      <w:r w:rsidRPr="001C28F9">
        <w:rPr>
          <w:rFonts w:cs="Times New Roman"/>
        </w:rPr>
        <w:t xml:space="preserve"> teenuse </w:t>
      </w:r>
      <w:r w:rsidR="00EC047D">
        <w:rPr>
          <w:rFonts w:cs="Times New Roman"/>
        </w:rPr>
        <w:t>riigi</w:t>
      </w:r>
      <w:r w:rsidRPr="001C28F9">
        <w:rPr>
          <w:rFonts w:cs="Times New Roman"/>
        </w:rPr>
        <w:t xml:space="preserve">hange. </w:t>
      </w:r>
      <w:bookmarkEnd w:id="1"/>
      <w:r w:rsidRPr="001C28F9">
        <w:rPr>
          <w:rFonts w:cs="Times New Roman"/>
        </w:rPr>
        <w:t xml:space="preserve">Piisava </w:t>
      </w:r>
      <w:r w:rsidR="008356D1">
        <w:rPr>
          <w:rFonts w:cs="Times New Roman"/>
        </w:rPr>
        <w:t>elektri</w:t>
      </w:r>
      <w:r w:rsidRPr="001C28F9">
        <w:rPr>
          <w:rFonts w:cs="Times New Roman"/>
        </w:rPr>
        <w:t xml:space="preserve">tootmisvõimsuse tagamine võimalikus saartalitluse olukorras on </w:t>
      </w:r>
      <w:r w:rsidR="00221220">
        <w:rPr>
          <w:rFonts w:cs="Times New Roman"/>
        </w:rPr>
        <w:t>kriitiline</w:t>
      </w:r>
      <w:r w:rsidRPr="001C28F9">
        <w:rPr>
          <w:rFonts w:cs="Times New Roman"/>
        </w:rPr>
        <w:t xml:space="preserve"> desünkroniseerimise</w:t>
      </w:r>
      <w:r w:rsidR="005A7394">
        <w:rPr>
          <w:rFonts w:cs="Times New Roman"/>
        </w:rPr>
        <w:t>le</w:t>
      </w:r>
      <w:r w:rsidRPr="001C28F9" w:rsidDel="00DC64DE">
        <w:rPr>
          <w:rFonts w:cs="Times New Roman"/>
        </w:rPr>
        <w:t xml:space="preserve"> </w:t>
      </w:r>
      <w:r w:rsidRPr="001C28F9">
        <w:rPr>
          <w:rFonts w:cs="Times New Roman"/>
        </w:rPr>
        <w:t>järg</w:t>
      </w:r>
      <w:r w:rsidR="005A7394">
        <w:rPr>
          <w:rFonts w:cs="Times New Roman"/>
        </w:rPr>
        <w:t>neval</w:t>
      </w:r>
      <w:r w:rsidRPr="001C28F9">
        <w:rPr>
          <w:rFonts w:cs="Times New Roman"/>
        </w:rPr>
        <w:t xml:space="preserve"> perioodil, et </w:t>
      </w:r>
      <w:r w:rsidR="005A7394">
        <w:rPr>
          <w:rFonts w:cs="Times New Roman"/>
        </w:rPr>
        <w:t>kindlustada</w:t>
      </w:r>
      <w:r w:rsidRPr="001C28F9">
        <w:rPr>
          <w:rFonts w:cs="Times New Roman"/>
        </w:rPr>
        <w:t xml:space="preserve"> Eesti elektrisüsteemi stabiilsus. </w:t>
      </w:r>
    </w:p>
    <w:p w14:paraId="3AF34FF4" w14:textId="5C9D4158" w:rsidR="00AC6675" w:rsidRPr="001C28F9" w:rsidRDefault="00D9008C" w:rsidP="00AC6675">
      <w:pPr>
        <w:spacing w:after="120"/>
        <w:rPr>
          <w:rFonts w:eastAsia="Times New Roman" w:cs="Times New Roman"/>
          <w:lang w:eastAsia="et-EE"/>
        </w:rPr>
      </w:pPr>
      <w:r>
        <w:rPr>
          <w:rFonts w:eastAsia="Times New Roman" w:cs="Times New Roman"/>
          <w:lang w:eastAsia="et-EE"/>
        </w:rPr>
        <w:t>Riigih</w:t>
      </w:r>
      <w:r w:rsidR="00AC6675" w:rsidRPr="001C28F9">
        <w:rPr>
          <w:rFonts w:eastAsia="Times New Roman" w:cs="Times New Roman"/>
          <w:lang w:eastAsia="et-EE"/>
        </w:rPr>
        <w:t xml:space="preserve">ange on olemuselt tehnoloogianeutraalne ning </w:t>
      </w:r>
      <w:r w:rsidR="005A7394">
        <w:rPr>
          <w:rFonts w:eastAsia="Times New Roman" w:cs="Times New Roman"/>
          <w:lang w:eastAsia="et-EE"/>
        </w:rPr>
        <w:t>selles</w:t>
      </w:r>
      <w:r w:rsidR="00AC6675" w:rsidRPr="001C28F9">
        <w:rPr>
          <w:rFonts w:eastAsia="Times New Roman" w:cs="Times New Roman"/>
          <w:lang w:eastAsia="et-EE"/>
        </w:rPr>
        <w:t xml:space="preserve"> saavad pakku</w:t>
      </w:r>
      <w:r w:rsidR="005A7394">
        <w:rPr>
          <w:rFonts w:eastAsia="Times New Roman" w:cs="Times New Roman"/>
          <w:lang w:eastAsia="et-EE"/>
        </w:rPr>
        <w:t>misi teha</w:t>
      </w:r>
      <w:r w:rsidR="00AC6675" w:rsidRPr="001C28F9">
        <w:rPr>
          <w:rFonts w:eastAsia="Times New Roman" w:cs="Times New Roman"/>
          <w:lang w:eastAsia="et-EE"/>
        </w:rPr>
        <w:t xml:space="preserve"> kõik toot</w:t>
      </w:r>
      <w:r w:rsidR="00AC4F33">
        <w:rPr>
          <w:rFonts w:eastAsia="Times New Roman" w:cs="Times New Roman"/>
          <w:lang w:eastAsia="et-EE"/>
        </w:rPr>
        <w:t>jad</w:t>
      </w:r>
      <w:r w:rsidR="00AC6675" w:rsidRPr="001C28F9">
        <w:rPr>
          <w:rFonts w:eastAsia="Times New Roman" w:cs="Times New Roman"/>
          <w:lang w:eastAsia="et-EE"/>
        </w:rPr>
        <w:t xml:space="preserve">, </w:t>
      </w:r>
      <w:r w:rsidR="00AC4F33">
        <w:rPr>
          <w:rFonts w:eastAsia="Times New Roman" w:cs="Times New Roman"/>
          <w:lang w:eastAsia="et-EE"/>
        </w:rPr>
        <w:t>kes</w:t>
      </w:r>
      <w:r w:rsidR="00AC6675" w:rsidRPr="001C28F9">
        <w:rPr>
          <w:rFonts w:eastAsia="Times New Roman" w:cs="Times New Roman"/>
          <w:lang w:eastAsia="et-EE"/>
        </w:rPr>
        <w:t xml:space="preserve"> vastavad Elering AS-i väljatöötatavatele riigihanke tingimustele. Tegemist on lühiajalise meetmega ning saartalitluses kättesaadavuse teenust hangitakse hiljemalt alates 2026. aasta algusest kuni vajaduse äralangemiseni, mis saab juhtuda tulevikus kas teist tüüpi reservvõimsuse mehhanismi loomisel </w:t>
      </w:r>
      <w:r w:rsidR="00F538A1">
        <w:rPr>
          <w:rFonts w:eastAsia="Times New Roman" w:cs="Times New Roman"/>
          <w:lang w:eastAsia="et-EE"/>
        </w:rPr>
        <w:t>(</w:t>
      </w:r>
      <w:r w:rsidR="00AC6675" w:rsidRPr="001C28F9">
        <w:rPr>
          <w:rFonts w:eastAsia="Times New Roman" w:cs="Times New Roman"/>
          <w:lang w:eastAsia="et-EE"/>
        </w:rPr>
        <w:t>näiteks strateegili</w:t>
      </w:r>
      <w:r w:rsidR="00F538A1">
        <w:rPr>
          <w:rFonts w:eastAsia="Times New Roman" w:cs="Times New Roman"/>
          <w:lang w:eastAsia="et-EE"/>
        </w:rPr>
        <w:t>n</w:t>
      </w:r>
      <w:r w:rsidR="00AC6675" w:rsidRPr="001C28F9">
        <w:rPr>
          <w:rFonts w:eastAsia="Times New Roman" w:cs="Times New Roman"/>
          <w:lang w:eastAsia="et-EE"/>
        </w:rPr>
        <w:t>e reserv</w:t>
      </w:r>
      <w:r w:rsidR="00F538A1">
        <w:rPr>
          <w:rFonts w:eastAsia="Times New Roman" w:cs="Times New Roman"/>
          <w:lang w:eastAsia="et-EE"/>
        </w:rPr>
        <w:t>)</w:t>
      </w:r>
      <w:r w:rsidR="00AC6675" w:rsidRPr="001C28F9">
        <w:rPr>
          <w:rFonts w:eastAsia="Times New Roman" w:cs="Times New Roman"/>
          <w:lang w:eastAsia="et-EE"/>
        </w:rPr>
        <w:t xml:space="preserve"> või turuülese võimsusmehhanismi rakendamisel. Samuti saab see juhtuda, kui turu</w:t>
      </w:r>
      <w:r w:rsidR="00E95382">
        <w:rPr>
          <w:rFonts w:eastAsia="Times New Roman" w:cs="Times New Roman"/>
          <w:lang w:eastAsia="et-EE"/>
        </w:rPr>
        <w:t>le tekib</w:t>
      </w:r>
      <w:r w:rsidR="00C82CF9">
        <w:rPr>
          <w:rFonts w:eastAsia="Times New Roman" w:cs="Times New Roman"/>
          <w:lang w:eastAsia="et-EE"/>
        </w:rPr>
        <w:t xml:space="preserve"> </w:t>
      </w:r>
      <w:r w:rsidR="00AC6675" w:rsidRPr="001C28F9">
        <w:rPr>
          <w:rFonts w:eastAsia="Times New Roman" w:cs="Times New Roman"/>
          <w:lang w:eastAsia="et-EE"/>
        </w:rPr>
        <w:t xml:space="preserve">muude instrumentidega (kas turu </w:t>
      </w:r>
      <w:r w:rsidR="001941B3">
        <w:rPr>
          <w:rFonts w:eastAsia="Times New Roman" w:cs="Times New Roman"/>
          <w:lang w:eastAsia="et-EE"/>
        </w:rPr>
        <w:t>suhtes</w:t>
      </w:r>
      <w:r w:rsidR="00AC6675" w:rsidRPr="001C28F9">
        <w:rPr>
          <w:rFonts w:eastAsia="Times New Roman" w:cs="Times New Roman"/>
          <w:lang w:eastAsia="et-EE"/>
        </w:rPr>
        <w:t xml:space="preserve"> või sagedusreservide hanke </w:t>
      </w:r>
      <w:r w:rsidR="001941B3">
        <w:rPr>
          <w:rFonts w:eastAsia="Times New Roman" w:cs="Times New Roman"/>
          <w:lang w:eastAsia="et-EE"/>
        </w:rPr>
        <w:t>suhtes</w:t>
      </w:r>
      <w:r w:rsidR="00AC6675" w:rsidRPr="001C28F9">
        <w:rPr>
          <w:rFonts w:eastAsia="Times New Roman" w:cs="Times New Roman"/>
          <w:lang w:eastAsia="et-EE"/>
        </w:rPr>
        <w:t xml:space="preserve">) piisavalt juhitavaid võimsusi. </w:t>
      </w:r>
    </w:p>
    <w:p w14:paraId="234F0654" w14:textId="712DCF0B" w:rsidR="00AC6675" w:rsidRPr="001C28F9" w:rsidRDefault="00AC6675" w:rsidP="00AC6675">
      <w:pPr>
        <w:spacing w:after="120"/>
        <w:rPr>
          <w:rFonts w:eastAsia="Times New Roman" w:cs="Times New Roman"/>
          <w:lang w:eastAsia="et-EE"/>
        </w:rPr>
      </w:pPr>
      <w:r w:rsidRPr="001C28F9">
        <w:rPr>
          <w:rFonts w:eastAsia="Times New Roman" w:cs="Times New Roman"/>
          <w:lang w:eastAsia="et-EE"/>
        </w:rPr>
        <w:t>Saartalitlus</w:t>
      </w:r>
      <w:r w:rsidR="006F6BFA">
        <w:rPr>
          <w:rFonts w:eastAsia="Times New Roman" w:cs="Times New Roman"/>
          <w:lang w:eastAsia="et-EE"/>
        </w:rPr>
        <w:t>võime tagamise teenuse</w:t>
      </w:r>
      <w:r w:rsidRPr="001C28F9">
        <w:rPr>
          <w:rFonts w:eastAsia="Times New Roman" w:cs="Times New Roman"/>
          <w:lang w:eastAsia="et-EE"/>
        </w:rPr>
        <w:t xml:space="preserve"> </w:t>
      </w:r>
      <w:r w:rsidR="007E3A08">
        <w:rPr>
          <w:rFonts w:eastAsia="Times New Roman" w:cs="Times New Roman"/>
          <w:lang w:eastAsia="et-EE"/>
        </w:rPr>
        <w:t xml:space="preserve">pakkuja </w:t>
      </w:r>
      <w:r w:rsidRPr="001C28F9">
        <w:rPr>
          <w:rFonts w:eastAsia="Times New Roman" w:cs="Times New Roman"/>
          <w:lang w:eastAsia="et-EE"/>
        </w:rPr>
        <w:t>pea</w:t>
      </w:r>
      <w:r w:rsidR="007E3A08">
        <w:rPr>
          <w:rFonts w:eastAsia="Times New Roman" w:cs="Times New Roman"/>
          <w:lang w:eastAsia="et-EE"/>
        </w:rPr>
        <w:t>b</w:t>
      </w:r>
      <w:r w:rsidRPr="001C28F9">
        <w:rPr>
          <w:rFonts w:eastAsia="Times New Roman" w:cs="Times New Roman"/>
          <w:lang w:eastAsia="et-EE"/>
        </w:rPr>
        <w:t xml:space="preserve"> olema tootmise</w:t>
      </w:r>
      <w:r w:rsidR="00F538A1">
        <w:rPr>
          <w:rFonts w:eastAsia="Times New Roman" w:cs="Times New Roman"/>
          <w:lang w:eastAsia="et-EE"/>
        </w:rPr>
        <w:t>ks</w:t>
      </w:r>
      <w:r w:rsidRPr="001C28F9">
        <w:rPr>
          <w:rFonts w:eastAsia="Times New Roman" w:cs="Times New Roman"/>
          <w:lang w:eastAsia="et-EE"/>
        </w:rPr>
        <w:t xml:space="preserve"> valmis</w:t>
      </w:r>
      <w:r w:rsidR="00F538A1">
        <w:rPr>
          <w:rFonts w:eastAsia="Times New Roman" w:cs="Times New Roman"/>
          <w:lang w:eastAsia="et-EE"/>
        </w:rPr>
        <w:t>, et tagada</w:t>
      </w:r>
      <w:r w:rsidRPr="001C28F9">
        <w:rPr>
          <w:rFonts w:eastAsia="Times New Roman" w:cs="Times New Roman"/>
          <w:lang w:eastAsia="et-EE"/>
        </w:rPr>
        <w:t xml:space="preserve"> elektrisüsteemi stabiilsus</w:t>
      </w:r>
      <w:r w:rsidR="00F538A1">
        <w:rPr>
          <w:rFonts w:eastAsia="Times New Roman" w:cs="Times New Roman"/>
          <w:lang w:eastAsia="et-EE"/>
        </w:rPr>
        <w:t xml:space="preserve">, </w:t>
      </w:r>
      <w:r w:rsidRPr="001C28F9">
        <w:rPr>
          <w:rFonts w:eastAsia="Times New Roman" w:cs="Times New Roman"/>
          <w:lang w:eastAsia="et-EE"/>
        </w:rPr>
        <w:t xml:space="preserve">ning sealjuures on </w:t>
      </w:r>
      <w:r w:rsidR="007E3A08">
        <w:rPr>
          <w:rFonts w:eastAsia="Times New Roman" w:cs="Times New Roman"/>
          <w:lang w:eastAsia="et-EE"/>
        </w:rPr>
        <w:t>tootjal</w:t>
      </w:r>
      <w:r w:rsidRPr="001C28F9">
        <w:rPr>
          <w:rFonts w:eastAsia="Times New Roman" w:cs="Times New Roman"/>
          <w:lang w:eastAsia="et-EE"/>
        </w:rPr>
        <w:t xml:space="preserve"> jätkuvalt </w:t>
      </w:r>
      <w:r w:rsidR="002E36A2">
        <w:rPr>
          <w:rFonts w:eastAsia="Times New Roman" w:cs="Times New Roman"/>
          <w:lang w:eastAsia="et-EE"/>
        </w:rPr>
        <w:t>kohustus</w:t>
      </w:r>
      <w:r w:rsidRPr="001C28F9">
        <w:rPr>
          <w:rFonts w:eastAsia="Times New Roman" w:cs="Times New Roman"/>
          <w:lang w:eastAsia="et-EE"/>
        </w:rPr>
        <w:t xml:space="preserve"> pakkuda võimsust ka elektriturule. Saartalitlus</w:t>
      </w:r>
      <w:r w:rsidR="00F84777">
        <w:rPr>
          <w:rFonts w:eastAsia="Times New Roman" w:cs="Times New Roman"/>
          <w:lang w:eastAsia="et-EE"/>
        </w:rPr>
        <w:t>võime</w:t>
      </w:r>
      <w:r w:rsidRPr="001C28F9">
        <w:rPr>
          <w:rFonts w:eastAsia="Times New Roman" w:cs="Times New Roman"/>
          <w:lang w:eastAsia="et-EE"/>
        </w:rPr>
        <w:t xml:space="preserve"> tagami</w:t>
      </w:r>
      <w:r w:rsidR="00F84777">
        <w:rPr>
          <w:rFonts w:eastAsia="Times New Roman" w:cs="Times New Roman"/>
          <w:lang w:eastAsia="et-EE"/>
        </w:rPr>
        <w:t>s</w:t>
      </w:r>
      <w:r w:rsidRPr="001C28F9">
        <w:rPr>
          <w:rFonts w:eastAsia="Times New Roman" w:cs="Times New Roman"/>
          <w:lang w:eastAsia="et-EE"/>
        </w:rPr>
        <w:t>e</w:t>
      </w:r>
      <w:r w:rsidR="00F84777">
        <w:rPr>
          <w:rFonts w:eastAsia="Times New Roman" w:cs="Times New Roman"/>
          <w:lang w:eastAsia="et-EE"/>
        </w:rPr>
        <w:t xml:space="preserve"> teenus</w:t>
      </w:r>
      <w:r w:rsidRPr="001C28F9">
        <w:rPr>
          <w:rFonts w:eastAsia="Times New Roman" w:cs="Times New Roman"/>
          <w:lang w:eastAsia="et-EE"/>
        </w:rPr>
        <w:t xml:space="preserve"> mõjutab Eestis kõiki elektritarbijaid, kuna </w:t>
      </w:r>
      <w:r w:rsidR="00B14A7B">
        <w:rPr>
          <w:rFonts w:eastAsia="Times New Roman" w:cs="Times New Roman"/>
          <w:lang w:eastAsia="et-EE"/>
        </w:rPr>
        <w:t>see toob kaasa lisatasu</w:t>
      </w:r>
      <w:r w:rsidRPr="001C28F9">
        <w:rPr>
          <w:rFonts w:eastAsia="Times New Roman" w:cs="Times New Roman"/>
          <w:lang w:eastAsia="et-EE"/>
        </w:rPr>
        <w:t xml:space="preserve">. Elektriarvel tuuakse eraldi reana välja </w:t>
      </w:r>
      <w:r w:rsidR="00221220">
        <w:rPr>
          <w:rFonts w:eastAsia="Times New Roman" w:cs="Times New Roman"/>
          <w:lang w:eastAsia="et-EE"/>
        </w:rPr>
        <w:t xml:space="preserve">tasu </w:t>
      </w:r>
      <w:r w:rsidRPr="001C28F9">
        <w:rPr>
          <w:rFonts w:eastAsia="Times New Roman" w:cs="Times New Roman"/>
          <w:lang w:eastAsia="et-EE"/>
        </w:rPr>
        <w:t>saartalitlus</w:t>
      </w:r>
      <w:r w:rsidR="00F84777">
        <w:rPr>
          <w:rFonts w:eastAsia="Times New Roman" w:cs="Times New Roman"/>
          <w:lang w:eastAsia="et-EE"/>
        </w:rPr>
        <w:t>võime tagamise</w:t>
      </w:r>
      <w:r w:rsidRPr="001C28F9">
        <w:rPr>
          <w:rFonts w:eastAsia="Times New Roman" w:cs="Times New Roman"/>
          <w:lang w:eastAsia="et-EE"/>
        </w:rPr>
        <w:t xml:space="preserve"> teenuse</w:t>
      </w:r>
      <w:r w:rsidR="00221220">
        <w:rPr>
          <w:rFonts w:eastAsia="Times New Roman" w:cs="Times New Roman"/>
          <w:lang w:eastAsia="et-EE"/>
        </w:rPr>
        <w:t xml:space="preserve"> kulu eest</w:t>
      </w:r>
      <w:r w:rsidRPr="001C28F9">
        <w:rPr>
          <w:rFonts w:eastAsia="Times New Roman" w:cs="Times New Roman"/>
          <w:lang w:eastAsia="et-EE"/>
        </w:rPr>
        <w:t xml:space="preserve">. </w:t>
      </w:r>
    </w:p>
    <w:p w14:paraId="29B29152" w14:textId="01CD3075" w:rsidR="00AC6675" w:rsidRPr="001C28F9" w:rsidRDefault="00AC6675" w:rsidP="00AC6675">
      <w:pPr>
        <w:rPr>
          <w:rFonts w:eastAsia="Times New Roman" w:cs="Times New Roman"/>
          <w:lang w:eastAsia="et-EE"/>
        </w:rPr>
      </w:pPr>
      <w:r w:rsidRPr="001C28F9">
        <w:rPr>
          <w:rFonts w:eastAsia="Times New Roman" w:cs="Times New Roman"/>
          <w:lang w:eastAsia="et-EE"/>
        </w:rPr>
        <w:t xml:space="preserve">Tegemist on tasuga, mida maksavad kõik elektritarbijad </w:t>
      </w:r>
      <w:r w:rsidR="00B14A7B">
        <w:rPr>
          <w:rFonts w:eastAsia="Times New Roman" w:cs="Times New Roman"/>
          <w:lang w:eastAsia="et-EE"/>
        </w:rPr>
        <w:t>olenevalt</w:t>
      </w:r>
      <w:r w:rsidRPr="001C28F9">
        <w:rPr>
          <w:rFonts w:eastAsia="Times New Roman" w:cs="Times New Roman"/>
          <w:lang w:eastAsia="et-EE"/>
        </w:rPr>
        <w:t xml:space="preserve"> nende tarbitud elektrienergia mahu</w:t>
      </w:r>
      <w:r w:rsidR="00B14A7B">
        <w:rPr>
          <w:rFonts w:eastAsia="Times New Roman" w:cs="Times New Roman"/>
          <w:lang w:eastAsia="et-EE"/>
        </w:rPr>
        <w:t>st</w:t>
      </w:r>
      <w:r w:rsidRPr="001C28F9">
        <w:rPr>
          <w:rFonts w:eastAsia="Times New Roman" w:cs="Times New Roman"/>
          <w:lang w:eastAsia="et-EE"/>
        </w:rPr>
        <w:t xml:space="preserve">. </w:t>
      </w:r>
      <w:r w:rsidR="00B14A7B" w:rsidRPr="001C28F9">
        <w:rPr>
          <w:rFonts w:eastAsia="Times New Roman" w:cs="Times New Roman"/>
          <w:lang w:eastAsia="et-EE"/>
        </w:rPr>
        <w:t xml:space="preserve">Eleringi </w:t>
      </w:r>
      <w:r w:rsidR="00B14A7B">
        <w:rPr>
          <w:rFonts w:eastAsia="Times New Roman" w:cs="Times New Roman"/>
          <w:lang w:eastAsia="et-EE"/>
        </w:rPr>
        <w:t>praeguse</w:t>
      </w:r>
      <w:r w:rsidRPr="001C28F9">
        <w:rPr>
          <w:rFonts w:eastAsia="Times New Roman" w:cs="Times New Roman"/>
          <w:lang w:eastAsia="et-EE"/>
        </w:rPr>
        <w:t xml:space="preserve"> hinnangu </w:t>
      </w:r>
      <w:r w:rsidR="00B14A7B">
        <w:rPr>
          <w:rFonts w:eastAsia="Times New Roman" w:cs="Times New Roman"/>
          <w:lang w:eastAsia="et-EE"/>
        </w:rPr>
        <w:t>järgi</w:t>
      </w:r>
      <w:r w:rsidRPr="001C28F9">
        <w:rPr>
          <w:rFonts w:eastAsia="Times New Roman" w:cs="Times New Roman"/>
          <w:lang w:eastAsia="et-EE"/>
        </w:rPr>
        <w:t xml:space="preserve"> on saartalitluse</w:t>
      </w:r>
      <w:r w:rsidR="009D23F8">
        <w:rPr>
          <w:rFonts w:eastAsia="Times New Roman" w:cs="Times New Roman"/>
          <w:lang w:eastAsia="et-EE"/>
        </w:rPr>
        <w:t>ks</w:t>
      </w:r>
      <w:r w:rsidRPr="001C28F9">
        <w:rPr>
          <w:rFonts w:eastAsia="Times New Roman" w:cs="Times New Roman"/>
          <w:lang w:eastAsia="et-EE"/>
        </w:rPr>
        <w:t xml:space="preserve"> vajalik </w:t>
      </w:r>
      <w:r w:rsidR="009D23F8">
        <w:rPr>
          <w:rFonts w:eastAsia="Times New Roman" w:cs="Times New Roman"/>
          <w:lang w:eastAsia="et-EE"/>
        </w:rPr>
        <w:t>elektri</w:t>
      </w:r>
      <w:r w:rsidRPr="001C28F9">
        <w:rPr>
          <w:rFonts w:eastAsia="Times New Roman" w:cs="Times New Roman"/>
          <w:lang w:eastAsia="et-EE"/>
        </w:rPr>
        <w:t xml:space="preserve">tootmisvõimsus </w:t>
      </w:r>
      <w:r w:rsidR="005C1DC1">
        <w:rPr>
          <w:rFonts w:eastAsia="Times New Roman" w:cs="Times New Roman"/>
          <w:lang w:eastAsia="et-EE"/>
        </w:rPr>
        <w:t>ca 950</w:t>
      </w:r>
      <w:r w:rsidRPr="001C28F9">
        <w:rPr>
          <w:rFonts w:eastAsia="Times New Roman" w:cs="Times New Roman"/>
          <w:lang w:eastAsia="et-EE"/>
        </w:rPr>
        <w:t xml:space="preserve"> MW, mis </w:t>
      </w:r>
      <w:r w:rsidR="00B14A7B">
        <w:rPr>
          <w:rFonts w:eastAsia="Times New Roman" w:cs="Times New Roman"/>
          <w:lang w:eastAsia="et-EE"/>
        </w:rPr>
        <w:t>põhineb hinnangul</w:t>
      </w:r>
      <w:r w:rsidRPr="001C28F9">
        <w:rPr>
          <w:rFonts w:eastAsia="Times New Roman" w:cs="Times New Roman"/>
          <w:lang w:eastAsia="et-EE"/>
        </w:rPr>
        <w:t xml:space="preserve"> süsteemi tipukoormuse hinnangust ja saartalitluse olukorras elektrisüsteemile lubatud maksimaalsest ühe elemendi (näiteks elektritootmisüksuse või välisühenduse) võimsuse suuruse</w:t>
      </w:r>
      <w:r w:rsidR="00532571">
        <w:rPr>
          <w:rFonts w:eastAsia="Times New Roman" w:cs="Times New Roman"/>
          <w:lang w:eastAsia="et-EE"/>
        </w:rPr>
        <w:t>st</w:t>
      </w:r>
      <w:r w:rsidRPr="001C28F9">
        <w:rPr>
          <w:rFonts w:eastAsia="Times New Roman" w:cs="Times New Roman"/>
          <w:lang w:eastAsia="et-EE"/>
        </w:rPr>
        <w:t xml:space="preserve"> (200 MW). </w:t>
      </w:r>
    </w:p>
    <w:p w14:paraId="427DB13C" w14:textId="569213BE" w:rsidR="00AC6675" w:rsidRDefault="00AC6675" w:rsidP="00AC6675">
      <w:pPr>
        <w:spacing w:before="120"/>
        <w:rPr>
          <w:rFonts w:eastAsia="Times New Roman" w:cs="Times New Roman"/>
        </w:rPr>
      </w:pPr>
      <w:r w:rsidRPr="001C28F9">
        <w:rPr>
          <w:rFonts w:eastAsia="Times New Roman" w:cs="Times New Roman"/>
        </w:rPr>
        <w:t xml:space="preserve">Paralleelselt </w:t>
      </w:r>
      <w:r w:rsidR="008848F1">
        <w:rPr>
          <w:rFonts w:eastAsia="Times New Roman" w:cs="Times New Roman"/>
        </w:rPr>
        <w:t>tööta</w:t>
      </w:r>
      <w:r w:rsidR="00330049">
        <w:rPr>
          <w:rFonts w:eastAsia="Times New Roman" w:cs="Times New Roman"/>
        </w:rPr>
        <w:t>b Kliimaministeerium</w:t>
      </w:r>
      <w:r w:rsidRPr="001C28F9">
        <w:rPr>
          <w:rFonts w:eastAsia="Times New Roman" w:cs="Times New Roman"/>
        </w:rPr>
        <w:t xml:space="preserve"> edasi ka strateegilise reservi meetmega, </w:t>
      </w:r>
      <w:r w:rsidR="002D0174" w:rsidRPr="002D0174">
        <w:rPr>
          <w:rFonts w:eastAsia="Times New Roman" w:cs="Times New Roman"/>
        </w:rPr>
        <w:t>mille kohta toimuvad konsultatsioonid Euroopa Komisjoniga seoses esitatava riigiabi loa taotluseg</w:t>
      </w:r>
      <w:r w:rsidR="002D0174">
        <w:rPr>
          <w:rFonts w:eastAsia="Times New Roman" w:cs="Times New Roman"/>
        </w:rPr>
        <w:t>a</w:t>
      </w:r>
      <w:r w:rsidRPr="001C28F9">
        <w:rPr>
          <w:rFonts w:eastAsia="Times New Roman" w:cs="Times New Roman"/>
        </w:rPr>
        <w:t xml:space="preserve">. Strateegilise reservi meetmega saab samuti </w:t>
      </w:r>
      <w:r w:rsidR="0006362A" w:rsidRPr="001C28F9">
        <w:rPr>
          <w:rFonts w:eastAsia="Times New Roman" w:cs="Times New Roman"/>
        </w:rPr>
        <w:t xml:space="preserve">juhitavaid tootmisvõimsusi </w:t>
      </w:r>
      <w:r w:rsidR="0006362A">
        <w:rPr>
          <w:rFonts w:eastAsia="Times New Roman" w:cs="Times New Roman"/>
        </w:rPr>
        <w:t>valmisolekus</w:t>
      </w:r>
      <w:r w:rsidR="0006362A" w:rsidRPr="0006362A">
        <w:rPr>
          <w:rFonts w:eastAsia="Times New Roman" w:cs="Times New Roman"/>
        </w:rPr>
        <w:t xml:space="preserve"> </w:t>
      </w:r>
      <w:r w:rsidR="0006362A" w:rsidRPr="001C28F9">
        <w:rPr>
          <w:rFonts w:eastAsia="Times New Roman" w:cs="Times New Roman"/>
        </w:rPr>
        <w:t>hoida</w:t>
      </w:r>
      <w:r w:rsidRPr="001C28F9">
        <w:rPr>
          <w:rFonts w:eastAsia="Times New Roman" w:cs="Times New Roman"/>
        </w:rPr>
        <w:t xml:space="preserve">, kuid </w:t>
      </w:r>
      <w:r w:rsidR="0006362A">
        <w:rPr>
          <w:rFonts w:eastAsia="Times New Roman" w:cs="Times New Roman"/>
        </w:rPr>
        <w:t>selle puhul</w:t>
      </w:r>
      <w:r w:rsidRPr="001C28F9">
        <w:rPr>
          <w:rFonts w:eastAsia="Times New Roman" w:cs="Times New Roman"/>
        </w:rPr>
        <w:t xml:space="preserve"> hinnatakse vajalikku mahtu varustuskindluse normi, mitte süsteemi tehnilise stabiilsuse parameetrite järgi. </w:t>
      </w:r>
      <w:r w:rsidR="006F6BFA" w:rsidRPr="001C28F9">
        <w:rPr>
          <w:rFonts w:eastAsia="Times New Roman" w:cs="Times New Roman"/>
        </w:rPr>
        <w:t>Saartalitlus</w:t>
      </w:r>
      <w:r w:rsidR="006F6BFA">
        <w:rPr>
          <w:rFonts w:eastAsia="Times New Roman" w:cs="Times New Roman"/>
        </w:rPr>
        <w:t>võime tagamise</w:t>
      </w:r>
      <w:r w:rsidR="006F6BFA" w:rsidRPr="001C28F9">
        <w:rPr>
          <w:rFonts w:eastAsia="Times New Roman" w:cs="Times New Roman"/>
        </w:rPr>
        <w:t xml:space="preserve"> </w:t>
      </w:r>
      <w:r w:rsidRPr="001C28F9">
        <w:rPr>
          <w:rFonts w:eastAsia="Times New Roman" w:cs="Times New Roman"/>
        </w:rPr>
        <w:t>meetme saab luua aga kiiremini kui strateegilise reservi. Strateegilise</w:t>
      </w:r>
      <w:r w:rsidR="0006362A">
        <w:rPr>
          <w:rFonts w:eastAsia="Times New Roman" w:cs="Times New Roman"/>
        </w:rPr>
        <w:t>le</w:t>
      </w:r>
      <w:r w:rsidRPr="001C28F9">
        <w:rPr>
          <w:rFonts w:eastAsia="Times New Roman" w:cs="Times New Roman"/>
        </w:rPr>
        <w:t xml:space="preserve"> reservi</w:t>
      </w:r>
      <w:r w:rsidR="0006362A">
        <w:rPr>
          <w:rFonts w:eastAsia="Times New Roman" w:cs="Times New Roman"/>
        </w:rPr>
        <w:t>le</w:t>
      </w:r>
      <w:r w:rsidRPr="001C28F9">
        <w:rPr>
          <w:rFonts w:eastAsia="Times New Roman" w:cs="Times New Roman"/>
        </w:rPr>
        <w:t xml:space="preserve"> riigiabiloa saamise</w:t>
      </w:r>
      <w:r w:rsidR="00D31347">
        <w:rPr>
          <w:rFonts w:eastAsia="Times New Roman" w:cs="Times New Roman"/>
        </w:rPr>
        <w:t xml:space="preserve"> järe</w:t>
      </w:r>
      <w:r w:rsidRPr="001C28F9">
        <w:rPr>
          <w:rFonts w:eastAsia="Times New Roman" w:cs="Times New Roman"/>
        </w:rPr>
        <w:t xml:space="preserve">l saab uuesti üle hinnata, kas on mõistlik reservitüüpi vahetada ja </w:t>
      </w:r>
      <w:r w:rsidR="006F6BFA" w:rsidRPr="001C28F9">
        <w:rPr>
          <w:rFonts w:eastAsia="Times New Roman" w:cs="Times New Roman"/>
        </w:rPr>
        <w:t>saartalitlus</w:t>
      </w:r>
      <w:r w:rsidR="006F6BFA">
        <w:rPr>
          <w:rFonts w:eastAsia="Times New Roman" w:cs="Times New Roman"/>
        </w:rPr>
        <w:t>võime tagamise teenuselt</w:t>
      </w:r>
      <w:r w:rsidR="006F6BFA" w:rsidRPr="001C28F9">
        <w:rPr>
          <w:rFonts w:eastAsia="Times New Roman" w:cs="Times New Roman"/>
        </w:rPr>
        <w:t xml:space="preserve"> </w:t>
      </w:r>
      <w:r w:rsidRPr="001C28F9">
        <w:rPr>
          <w:rFonts w:eastAsia="Times New Roman" w:cs="Times New Roman"/>
        </w:rPr>
        <w:t>strateegilisele reservile üle minna.</w:t>
      </w:r>
    </w:p>
    <w:p w14:paraId="3CCEDD60" w14:textId="071A8952" w:rsidR="005C2C65" w:rsidRDefault="005C2C65" w:rsidP="005C2C65">
      <w:pPr>
        <w:pStyle w:val="Loendilik"/>
        <w:numPr>
          <w:ilvl w:val="2"/>
          <w:numId w:val="2"/>
        </w:numPr>
        <w:rPr>
          <w:rFonts w:eastAsia="Times New Roman" w:cs="Times New Roman"/>
        </w:rPr>
      </w:pPr>
      <w:r>
        <w:rPr>
          <w:rFonts w:eastAsia="Times New Roman" w:cs="Times New Roman"/>
        </w:rPr>
        <w:t>Tasakaalustamisvõimsuste hankimine ja kauplemisperioodil netomõõtmine</w:t>
      </w:r>
    </w:p>
    <w:p w14:paraId="4AC20BF5" w14:textId="1BF0B104" w:rsidR="005C2C65" w:rsidRDefault="005C2C65" w:rsidP="005C2C65">
      <w:pPr>
        <w:pStyle w:val="Normaallaadveeb"/>
        <w:shd w:val="clear" w:color="auto" w:fill="FFFFFF"/>
        <w:spacing w:beforeAutospacing="0" w:after="120" w:afterAutospacing="0"/>
        <w:jc w:val="both"/>
        <w:rPr>
          <w:bCs/>
          <w:lang w:val="et-EE"/>
        </w:rPr>
      </w:pPr>
      <w:r>
        <w:rPr>
          <w:bCs/>
          <w:lang w:val="et-EE"/>
        </w:rPr>
        <w:t>Lisaks täiendatakse seadust tasakaalustamisvõimsuste hankimise kulude arveldamise põhimõtetega. Arveldamise põhimõtete sätestamine seaduses on vajalik selleks, et võimaldada süsteemihalduril (Elering AS) elektrisüsteemi sageduse hoidmiseks vajalike võimsuste hankimise kulude katmist bilansihalduritega arveldamise teel. Sätted parandavad õigusselgust ja vähendavad elektrilepingute ülesütlemise riske bilansihalduritele ning elektrimüüjatele.</w:t>
      </w:r>
    </w:p>
    <w:p w14:paraId="06C088D0" w14:textId="0DBD2E65" w:rsidR="00AC6675" w:rsidRPr="00AB7239" w:rsidRDefault="005C2C65" w:rsidP="00AC6675">
      <w:pPr>
        <w:pStyle w:val="Normaallaadveeb"/>
        <w:shd w:val="clear" w:color="auto" w:fill="FFFFFF"/>
        <w:spacing w:beforeAutospacing="0" w:after="120" w:afterAutospacing="0"/>
        <w:jc w:val="both"/>
        <w:rPr>
          <w:bCs/>
          <w:lang w:val="et-EE"/>
        </w:rPr>
      </w:pPr>
      <w:r>
        <w:rPr>
          <w:bCs/>
          <w:lang w:val="et-EE"/>
        </w:rPr>
        <w:lastRenderedPageBreak/>
        <w:t xml:space="preserve">Tarbijatele arvete esitamisel võetakse kasutusele kauplemisperioodil netomõõtmine. Muudatus edendab lokaalset elektri tootmist ja vähendab omatarbeks elektrit tootvate tarbijate </w:t>
      </w:r>
      <w:r w:rsidR="005111CD">
        <w:rPr>
          <w:bCs/>
          <w:lang w:val="et-EE"/>
        </w:rPr>
        <w:t xml:space="preserve">elektrienergia </w:t>
      </w:r>
      <w:r>
        <w:rPr>
          <w:bCs/>
          <w:lang w:val="et-EE"/>
        </w:rPr>
        <w:t>kulusid.</w:t>
      </w:r>
    </w:p>
    <w:p w14:paraId="592A07DF" w14:textId="77777777" w:rsidR="00D515AA" w:rsidRPr="00AB7239" w:rsidRDefault="00E3117D" w:rsidP="00AC6675">
      <w:pPr>
        <w:spacing w:after="120"/>
        <w:rPr>
          <w:b/>
        </w:rPr>
      </w:pPr>
      <w:r w:rsidRPr="00AB7239">
        <w:rPr>
          <w:b/>
        </w:rPr>
        <w:t>1.2. Eelnõu ettevalmistaja</w:t>
      </w:r>
    </w:p>
    <w:p w14:paraId="3C7CCA88" w14:textId="39EA782D" w:rsidR="00233C3D" w:rsidRDefault="00E3117D" w:rsidP="00AC6675">
      <w:pPr>
        <w:pStyle w:val="Kehatekst"/>
        <w:spacing w:before="0" w:after="120"/>
        <w:rPr>
          <w:rFonts w:eastAsia="Calibri"/>
        </w:rPr>
      </w:pPr>
      <w:r w:rsidRPr="00AB7239">
        <w:t xml:space="preserve">Eelnõu ja seletuskirja on ette valmistanud </w:t>
      </w:r>
      <w:r w:rsidR="00D12F5E" w:rsidRPr="00AB7239">
        <w:rPr>
          <w:rFonts w:eastAsia="Calibri"/>
        </w:rPr>
        <w:t>Kliimaministeeriumi</w:t>
      </w:r>
      <w:r w:rsidR="00233C3D" w:rsidRPr="00AB7239">
        <w:rPr>
          <w:rFonts w:eastAsia="Calibri"/>
        </w:rPr>
        <w:t xml:space="preserve"> energeetikaosakonna ekspert </w:t>
      </w:r>
      <w:r w:rsidR="00D12F5E" w:rsidRPr="00AB7239">
        <w:t>Tauno Hilimon</w:t>
      </w:r>
      <w:r w:rsidRPr="00AB7239">
        <w:t xml:space="preserve"> </w:t>
      </w:r>
      <w:r w:rsidR="00233C3D" w:rsidRPr="00AB7239">
        <w:rPr>
          <w:rFonts w:eastAsia="Calibri"/>
        </w:rPr>
        <w:t>(</w:t>
      </w:r>
      <w:hyperlink r:id="rId9" w:history="1">
        <w:r w:rsidR="00D12F5E" w:rsidRPr="00AB7239">
          <w:rPr>
            <w:rStyle w:val="Hperlink"/>
          </w:rPr>
          <w:t>tauno.hilimon@kliimaministeerium.ee</w:t>
        </w:r>
      </w:hyperlink>
      <w:r w:rsidR="00233C3D" w:rsidRPr="00AB7239">
        <w:rPr>
          <w:rFonts w:eastAsia="Calibri"/>
        </w:rPr>
        <w:t xml:space="preserve">, </w:t>
      </w:r>
      <w:r w:rsidR="00D12F5E" w:rsidRPr="00AB7239">
        <w:rPr>
          <w:rFonts w:eastAsia="Calibri"/>
        </w:rPr>
        <w:t>625</w:t>
      </w:r>
      <w:r w:rsidR="007C1F62" w:rsidRPr="00AB7239">
        <w:rPr>
          <w:rFonts w:eastAsia="Calibri"/>
        </w:rPr>
        <w:t xml:space="preserve"> </w:t>
      </w:r>
      <w:r w:rsidR="00D12F5E" w:rsidRPr="00AB7239">
        <w:rPr>
          <w:rFonts w:eastAsia="Calibri"/>
        </w:rPr>
        <w:t>6476</w:t>
      </w:r>
      <w:r w:rsidR="00233C3D" w:rsidRPr="00AB7239">
        <w:rPr>
          <w:rFonts w:eastAsia="Calibri"/>
        </w:rPr>
        <w:t>)</w:t>
      </w:r>
      <w:r w:rsidR="00AC6675">
        <w:rPr>
          <w:rFonts w:eastAsia="Calibri"/>
        </w:rPr>
        <w:t xml:space="preserve"> ja sama osakonna varustuskindluse nõunik Kristjan Kaldmaa (</w:t>
      </w:r>
      <w:hyperlink r:id="rId10" w:history="1">
        <w:r w:rsidR="00AC6675" w:rsidRPr="00AC6675">
          <w:rPr>
            <w:rStyle w:val="Hperlink"/>
            <w:rFonts w:eastAsia="Calibri"/>
          </w:rPr>
          <w:t>kristjan.kaldmaa@kliimaministeerium.ee</w:t>
        </w:r>
      </w:hyperlink>
      <w:r w:rsidR="00AC6675">
        <w:rPr>
          <w:rFonts w:eastAsia="Calibri"/>
        </w:rPr>
        <w:t>, 5885 1135)</w:t>
      </w:r>
      <w:r w:rsidR="00D66B0A" w:rsidRPr="00AB7239">
        <w:rPr>
          <w:rFonts w:eastAsia="Calibri"/>
        </w:rPr>
        <w:t xml:space="preserve">. </w:t>
      </w:r>
      <w:r w:rsidR="00233C3D" w:rsidRPr="00AB7239">
        <w:rPr>
          <w:rFonts w:eastAsia="Calibri"/>
        </w:rPr>
        <w:t>Eelnõu ja seletuskirja juriidilist kvaliteeti kontrollis</w:t>
      </w:r>
      <w:r w:rsidR="00DA15A6">
        <w:rPr>
          <w:rFonts w:eastAsia="Calibri"/>
        </w:rPr>
        <w:t>id</w:t>
      </w:r>
      <w:r w:rsidR="00233C3D" w:rsidRPr="00AB7239">
        <w:rPr>
          <w:rFonts w:eastAsia="Calibri"/>
        </w:rPr>
        <w:t xml:space="preserve"> </w:t>
      </w:r>
      <w:r w:rsidR="00D12F5E" w:rsidRPr="00AB7239">
        <w:rPr>
          <w:rFonts w:eastAsia="Calibri"/>
        </w:rPr>
        <w:t>Kliimaministeeriumi</w:t>
      </w:r>
      <w:r w:rsidR="00233C3D" w:rsidRPr="00AB7239">
        <w:rPr>
          <w:rFonts w:eastAsia="Calibri"/>
        </w:rPr>
        <w:t xml:space="preserve"> õigusosakonna </w:t>
      </w:r>
      <w:r w:rsidR="00D26620" w:rsidRPr="00AB7239">
        <w:rPr>
          <w:rFonts w:eastAsia="Calibri"/>
        </w:rPr>
        <w:t>nõunik</w:t>
      </w:r>
      <w:r w:rsidR="00DA15A6">
        <w:rPr>
          <w:rFonts w:eastAsia="Calibri"/>
        </w:rPr>
        <w:t>ud</w:t>
      </w:r>
      <w:r w:rsidR="00D26620" w:rsidRPr="00AB7239">
        <w:rPr>
          <w:rFonts w:eastAsia="Calibri"/>
        </w:rPr>
        <w:t xml:space="preserve"> Helen Holtsman</w:t>
      </w:r>
      <w:r w:rsidR="00CC2FC0" w:rsidRPr="00AB7239">
        <w:rPr>
          <w:rFonts w:eastAsia="Calibri"/>
        </w:rPr>
        <w:t xml:space="preserve"> (</w:t>
      </w:r>
      <w:hyperlink r:id="rId11" w:history="1">
        <w:r w:rsidR="00DA15A6" w:rsidRPr="00C26EAC">
          <w:rPr>
            <w:rStyle w:val="Hperlink"/>
            <w:rFonts w:eastAsia="Calibri"/>
          </w:rPr>
          <w:t>helen.holtsman@kliimaministeerium.ee</w:t>
        </w:r>
      </w:hyperlink>
      <w:r w:rsidR="00CC2FC0" w:rsidRPr="00AB7239">
        <w:rPr>
          <w:rFonts w:eastAsia="Calibri"/>
        </w:rPr>
        <w:t>)</w:t>
      </w:r>
      <w:r w:rsidR="00DA15A6">
        <w:rPr>
          <w:rFonts w:eastAsia="Calibri"/>
        </w:rPr>
        <w:t xml:space="preserve"> ja Anna-Liisa Kotsjuba (</w:t>
      </w:r>
      <w:hyperlink r:id="rId12" w:history="1">
        <w:r w:rsidR="000234B5" w:rsidRPr="009F2CE2">
          <w:rPr>
            <w:rStyle w:val="Hperlink"/>
            <w:rFonts w:eastAsia="Calibri"/>
          </w:rPr>
          <w:t>anna-liisa.kotsjuba@kliimaministeerium.ee</w:t>
        </w:r>
      </w:hyperlink>
      <w:r w:rsidR="00DA15A6">
        <w:rPr>
          <w:rFonts w:eastAsia="Calibri"/>
        </w:rPr>
        <w:t>)</w:t>
      </w:r>
      <w:r w:rsidR="00CC2FC0" w:rsidRPr="00AB7239">
        <w:rPr>
          <w:rFonts w:eastAsia="Calibri"/>
        </w:rPr>
        <w:t>.</w:t>
      </w:r>
      <w:r w:rsidR="00706FAA" w:rsidRPr="00AB7239">
        <w:rPr>
          <w:rFonts w:eastAsia="Calibri"/>
        </w:rPr>
        <w:t xml:space="preserve"> Keeletoimetaja</w:t>
      </w:r>
      <w:r w:rsidR="001044EB">
        <w:rPr>
          <w:rFonts w:eastAsia="Calibri"/>
        </w:rPr>
        <w:t>d</w:t>
      </w:r>
      <w:r w:rsidR="00706FAA" w:rsidRPr="00AB7239">
        <w:rPr>
          <w:rFonts w:eastAsia="Calibri"/>
        </w:rPr>
        <w:t xml:space="preserve"> oli</w:t>
      </w:r>
      <w:r w:rsidR="001044EB">
        <w:rPr>
          <w:rFonts w:eastAsia="Calibri"/>
        </w:rPr>
        <w:t>d</w:t>
      </w:r>
      <w:r w:rsidR="00706FAA" w:rsidRPr="00AB7239">
        <w:rPr>
          <w:rFonts w:eastAsia="Calibri"/>
        </w:rPr>
        <w:t xml:space="preserve"> Justiitsministeeriumi õigusloome korralduse talituse toimetaja</w:t>
      </w:r>
      <w:r w:rsidR="006A0E2B">
        <w:rPr>
          <w:rFonts w:eastAsia="Calibri"/>
        </w:rPr>
        <w:t>d</w:t>
      </w:r>
      <w:r w:rsidR="007C1F62" w:rsidRPr="00AB7239">
        <w:rPr>
          <w:rFonts w:eastAsia="Calibri"/>
        </w:rPr>
        <w:t xml:space="preserve"> Mari Koik (</w:t>
      </w:r>
      <w:hyperlink r:id="rId13" w:history="1">
        <w:r w:rsidR="000234B5" w:rsidRPr="009F2CE2">
          <w:rPr>
            <w:rStyle w:val="Hperlink"/>
            <w:rFonts w:eastAsia="Calibri"/>
          </w:rPr>
          <w:t>mari.koik@just.ee</w:t>
        </w:r>
      </w:hyperlink>
      <w:r w:rsidR="007C1F62" w:rsidRPr="00AB7239">
        <w:rPr>
          <w:rFonts w:eastAsia="Calibri"/>
        </w:rPr>
        <w:t>)</w:t>
      </w:r>
      <w:r w:rsidR="000234B5" w:rsidRPr="000234B5">
        <w:rPr>
          <w:rFonts w:eastAsia="Calibri"/>
        </w:rPr>
        <w:t xml:space="preserve"> </w:t>
      </w:r>
      <w:r w:rsidR="000234B5">
        <w:rPr>
          <w:rFonts w:eastAsia="Calibri"/>
        </w:rPr>
        <w:t>ja Inge Mehide (</w:t>
      </w:r>
      <w:hyperlink r:id="rId14" w:history="1">
        <w:r w:rsidR="000234B5" w:rsidRPr="009F2CE2">
          <w:rPr>
            <w:rStyle w:val="Hperlink"/>
            <w:rFonts w:eastAsia="Calibri"/>
          </w:rPr>
          <w:t>inge.mehide@just.ee</w:t>
        </w:r>
      </w:hyperlink>
      <w:r w:rsidR="000234B5">
        <w:rPr>
          <w:rFonts w:eastAsia="Calibri"/>
        </w:rPr>
        <w:t>)</w:t>
      </w:r>
      <w:r w:rsidR="007C1F62" w:rsidRPr="00AB7239">
        <w:rPr>
          <w:rFonts w:eastAsia="Calibri"/>
        </w:rPr>
        <w:t>.</w:t>
      </w:r>
      <w:r w:rsidR="00706FAA" w:rsidRPr="00AB7239">
        <w:rPr>
          <w:rFonts w:eastAsia="Calibri"/>
        </w:rPr>
        <w:t xml:space="preserve"> </w:t>
      </w:r>
    </w:p>
    <w:p w14:paraId="5245ECB3" w14:textId="77777777" w:rsidR="006D2922" w:rsidRPr="00AB7239" w:rsidRDefault="006D2922" w:rsidP="00AC6675">
      <w:pPr>
        <w:pStyle w:val="Kehatekst"/>
        <w:spacing w:before="0" w:after="120"/>
        <w:rPr>
          <w:rFonts w:eastAsia="Calibri"/>
        </w:rPr>
      </w:pPr>
    </w:p>
    <w:p w14:paraId="1A72990D" w14:textId="77777777" w:rsidR="00D515AA" w:rsidRPr="00AB7239" w:rsidRDefault="00E3117D" w:rsidP="00AC6675">
      <w:pPr>
        <w:spacing w:after="120"/>
        <w:outlineLvl w:val="0"/>
        <w:rPr>
          <w:b/>
        </w:rPr>
      </w:pPr>
      <w:r w:rsidRPr="00AB7239">
        <w:rPr>
          <w:b/>
        </w:rPr>
        <w:t>1.3. Märkused</w:t>
      </w:r>
    </w:p>
    <w:p w14:paraId="714E43D2" w14:textId="497212AF" w:rsidR="000436D9" w:rsidRPr="00AB7239" w:rsidRDefault="00E3117D" w:rsidP="00AC6675">
      <w:pPr>
        <w:pStyle w:val="Kehatekst"/>
        <w:spacing w:before="0" w:after="120"/>
      </w:pPr>
      <w:r w:rsidRPr="00AB7239">
        <w:t>Eelnõu</w:t>
      </w:r>
      <w:r w:rsidR="006D2922">
        <w:t xml:space="preserve"> osa, mis käsitleb direktiivi ülevõtmist,</w:t>
      </w:r>
      <w:r w:rsidRPr="00AB7239">
        <w:t xml:space="preserve"> </w:t>
      </w:r>
      <w:r w:rsidR="000436D9" w:rsidRPr="00AB7239">
        <w:t>ei ole</w:t>
      </w:r>
      <w:r w:rsidRPr="00AB7239">
        <w:t xml:space="preserve"> seotud ühegi muu menetluses oleva eelnõu</w:t>
      </w:r>
      <w:r w:rsidR="000436D9" w:rsidRPr="00AB7239">
        <w:t>ga. Eelnõu on seotud</w:t>
      </w:r>
      <w:r w:rsidR="001532FD" w:rsidRPr="00AB7239">
        <w:t xml:space="preserve"> Vabariigi Valitsuse tegevusprogrammi</w:t>
      </w:r>
      <w:r w:rsidR="000436D9" w:rsidRPr="00AB7239">
        <w:t xml:space="preserve"> 2023</w:t>
      </w:r>
      <w:r w:rsidR="008B733D" w:rsidRPr="00AB7239">
        <w:t>–</w:t>
      </w:r>
      <w:r w:rsidR="000436D9" w:rsidRPr="00AB7239">
        <w:t>2027</w:t>
      </w:r>
      <w:r w:rsidR="000436D9" w:rsidRPr="00AB7239">
        <w:rPr>
          <w:rStyle w:val="Allmrkuseviide"/>
        </w:rPr>
        <w:footnoteReference w:id="3"/>
      </w:r>
      <w:r w:rsidR="000436D9" w:rsidRPr="00AB7239">
        <w:t xml:space="preserve"> </w:t>
      </w:r>
      <w:r w:rsidR="00EF3C2C">
        <w:t xml:space="preserve">(VVTP) </w:t>
      </w:r>
      <w:r w:rsidR="000436D9" w:rsidRPr="00AB7239">
        <w:t xml:space="preserve">punktiga </w:t>
      </w:r>
      <w:r w:rsidR="009A071D">
        <w:t>6.1.2, mille kohaselt töötatakse selle nimel, et tarbimise juhtimise kompenseerimine toimuks elektriturul</w:t>
      </w:r>
      <w:r w:rsidR="00527E3F">
        <w:t>,</w:t>
      </w:r>
      <w:r w:rsidR="009A071D">
        <w:t xml:space="preserve"> ja </w:t>
      </w:r>
      <w:r w:rsidR="00781C2B">
        <w:t xml:space="preserve">punktiga </w:t>
      </w:r>
      <w:r w:rsidR="000436D9" w:rsidRPr="00AB7239">
        <w:t xml:space="preserve">6.1.8, mille kohaselt pööratakse </w:t>
      </w:r>
      <w:r w:rsidR="00AC26F0">
        <w:t xml:space="preserve">taastuvenergeetikale ja </w:t>
      </w:r>
      <w:r w:rsidR="000436D9" w:rsidRPr="00AB7239">
        <w:t>salvestusvõimsuse rajamisele</w:t>
      </w:r>
      <w:r w:rsidR="00781C2B" w:rsidRPr="00781C2B">
        <w:t xml:space="preserve"> </w:t>
      </w:r>
      <w:r w:rsidR="00781C2B" w:rsidRPr="00AB7239">
        <w:t>suuremat tähelepanu</w:t>
      </w:r>
      <w:r w:rsidR="000436D9" w:rsidRPr="00AB7239">
        <w:t>.</w:t>
      </w:r>
    </w:p>
    <w:p w14:paraId="396652CD" w14:textId="042745C9" w:rsidR="00D515AA" w:rsidRPr="00AB7239" w:rsidRDefault="00E3117D" w:rsidP="00AC6675">
      <w:pPr>
        <w:pStyle w:val="Kehatekst"/>
        <w:spacing w:before="0" w:after="120"/>
      </w:pPr>
      <w:r w:rsidRPr="00AB7239">
        <w:t>Eelnõuga võetakse üle Euroopa Parlamendi ja nõukogu direktiiv</w:t>
      </w:r>
      <w:r w:rsidR="00233C3D" w:rsidRPr="00AB7239">
        <w:t xml:space="preserve"> </w:t>
      </w:r>
      <w:r w:rsidR="00233C3D" w:rsidRPr="00AB7239">
        <w:rPr>
          <w:bCs/>
        </w:rPr>
        <w:t xml:space="preserve">(EL) 2019/944 </w:t>
      </w:r>
      <w:r w:rsidR="008B733D" w:rsidRPr="00AB7239">
        <w:rPr>
          <w:bCs/>
        </w:rPr>
        <w:t>(</w:t>
      </w:r>
      <w:r w:rsidRPr="00AB7239">
        <w:rPr>
          <w:bCs/>
        </w:rPr>
        <w:t>elektrienergia siseturu ü</w:t>
      </w:r>
      <w:r w:rsidRPr="00AB7239">
        <w:t>hiseeskirjade kohta</w:t>
      </w:r>
      <w:r w:rsidR="008B733D" w:rsidRPr="00AB7239">
        <w:t>)</w:t>
      </w:r>
      <w:r w:rsidR="00233C3D" w:rsidRPr="00AB7239">
        <w:t xml:space="preserve"> ning </w:t>
      </w:r>
      <w:r w:rsidRPr="00AB7239">
        <w:t xml:space="preserve">muudetakse elektrituruseaduse </w:t>
      </w:r>
      <w:r w:rsidR="009841B9" w:rsidRPr="00AB7239">
        <w:t>1</w:t>
      </w:r>
      <w:r w:rsidRPr="00AB7239">
        <w:t xml:space="preserve">. </w:t>
      </w:r>
      <w:r w:rsidR="009841B9" w:rsidRPr="00AB7239">
        <w:t>jaanuari</w:t>
      </w:r>
      <w:r w:rsidRPr="00AB7239">
        <w:t xml:space="preserve"> 20</w:t>
      </w:r>
      <w:r w:rsidR="009841B9" w:rsidRPr="00AB7239">
        <w:t>24</w:t>
      </w:r>
      <w:r w:rsidRPr="00AB7239">
        <w:t>. a redaktsiooni (</w:t>
      </w:r>
      <w:r w:rsidR="009841B9" w:rsidRPr="00AB7239">
        <w:t xml:space="preserve">RT I, 30.06.2023, </w:t>
      </w:r>
      <w:r w:rsidR="002318E5">
        <w:t>6</w:t>
      </w:r>
      <w:r w:rsidRPr="00AB7239">
        <w:t>)</w:t>
      </w:r>
      <w:r w:rsidR="000436D9" w:rsidRPr="00AB7239">
        <w:t>. Muudatus on seotud rikkumismenetlusega nr (2021)0033.</w:t>
      </w:r>
    </w:p>
    <w:p w14:paraId="25835C77" w14:textId="3526F53C" w:rsidR="00233C3D" w:rsidRDefault="008B733D" w:rsidP="00AC6675">
      <w:pPr>
        <w:spacing w:after="120"/>
        <w:rPr>
          <w:rFonts w:eastAsia="Calibri" w:cs="Times New Roman"/>
          <w:szCs w:val="24"/>
        </w:rPr>
      </w:pPr>
      <w:r w:rsidRPr="00AB7239">
        <w:rPr>
          <w:rFonts w:eastAsia="Calibri" w:cs="Times New Roman"/>
          <w:szCs w:val="24"/>
        </w:rPr>
        <w:t>Enne eelnõu ei koostatud väljatöötamiskavatsust t</w:t>
      </w:r>
      <w:r w:rsidR="00233C3D" w:rsidRPr="00AB7239">
        <w:rPr>
          <w:rFonts w:eastAsia="Calibri" w:cs="Times New Roman"/>
          <w:szCs w:val="24"/>
        </w:rPr>
        <w:t>uginedes Vabariigi Valitsuse 22.12.2011</w:t>
      </w:r>
      <w:r w:rsidRPr="00AB7239">
        <w:rPr>
          <w:rFonts w:eastAsia="Calibri" w:cs="Times New Roman"/>
          <w:szCs w:val="24"/>
        </w:rPr>
        <w:t>. a</w:t>
      </w:r>
      <w:r w:rsidR="00233C3D" w:rsidRPr="00AB7239">
        <w:rPr>
          <w:rFonts w:eastAsia="Calibri" w:cs="Times New Roman"/>
          <w:szCs w:val="24"/>
        </w:rPr>
        <w:t xml:space="preserve"> määruse nr 180 „Hea õigusloome ja normitehnika eeskiri“ § 2 lõi</w:t>
      </w:r>
      <w:r w:rsidRPr="00AB7239">
        <w:rPr>
          <w:rFonts w:eastAsia="Calibri" w:cs="Times New Roman"/>
          <w:szCs w:val="24"/>
        </w:rPr>
        <w:t>k</w:t>
      </w:r>
      <w:r w:rsidR="00233C3D" w:rsidRPr="00AB7239">
        <w:rPr>
          <w:rFonts w:eastAsia="Calibri" w:cs="Times New Roman"/>
          <w:szCs w:val="24"/>
        </w:rPr>
        <w:t>e 2 punktile 2, mis sätestab, et seaduseelnõu väljatöötamiskavatsus ei ole nõutav, kui eelnõu käsitleb Euroopa Liidu õiguse rakendamist</w:t>
      </w:r>
      <w:r w:rsidR="006A302F" w:rsidRPr="00AB7239">
        <w:rPr>
          <w:rFonts w:eastAsia="Calibri" w:cs="Times New Roman"/>
          <w:szCs w:val="24"/>
        </w:rPr>
        <w:t>.</w:t>
      </w:r>
      <w:r w:rsidR="00EC61BB" w:rsidRPr="00AB7239">
        <w:rPr>
          <w:rFonts w:eastAsia="Calibri" w:cs="Times New Roman"/>
          <w:szCs w:val="24"/>
        </w:rPr>
        <w:t xml:space="preserve"> Elektrisalvestuse edendamisega seotud sätted on seotud Euroopa Liidu õiguse rakendamisega, kuid on lisaks ka kiireloomulised tulenevalt Baltikumi sünkron</w:t>
      </w:r>
      <w:r w:rsidR="00781C2B">
        <w:rPr>
          <w:rFonts w:eastAsia="Calibri" w:cs="Times New Roman"/>
          <w:szCs w:val="24"/>
        </w:rPr>
        <w:t>i</w:t>
      </w:r>
      <w:r w:rsidR="00EC61BB" w:rsidRPr="00AB7239">
        <w:rPr>
          <w:rFonts w:eastAsia="Calibri" w:cs="Times New Roman"/>
          <w:szCs w:val="24"/>
        </w:rPr>
        <w:t>seerimise</w:t>
      </w:r>
      <w:r w:rsidR="00781C2B">
        <w:rPr>
          <w:rFonts w:eastAsia="Calibri" w:cs="Times New Roman"/>
          <w:szCs w:val="24"/>
        </w:rPr>
        <w:t>s</w:t>
      </w:r>
      <w:r w:rsidR="00EC61BB" w:rsidRPr="00AB7239">
        <w:rPr>
          <w:rFonts w:eastAsia="Calibri" w:cs="Times New Roman"/>
          <w:szCs w:val="24"/>
        </w:rPr>
        <w:t xml:space="preserve">t </w:t>
      </w:r>
      <w:r w:rsidR="001651AE">
        <w:rPr>
          <w:rFonts w:eastAsia="Calibri" w:cs="Times New Roman"/>
          <w:szCs w:val="24"/>
        </w:rPr>
        <w:t>Ma</w:t>
      </w:r>
      <w:r w:rsidR="005C1DC1">
        <w:rPr>
          <w:rFonts w:eastAsia="Calibri" w:cs="Times New Roman"/>
          <w:szCs w:val="24"/>
        </w:rPr>
        <w:t>n</w:t>
      </w:r>
      <w:r w:rsidR="001651AE">
        <w:rPr>
          <w:rFonts w:eastAsia="Calibri" w:cs="Times New Roman"/>
          <w:szCs w:val="24"/>
        </w:rPr>
        <w:t>dri</w:t>
      </w:r>
      <w:r w:rsidR="00EC61BB" w:rsidRPr="00AB7239">
        <w:rPr>
          <w:rFonts w:eastAsia="Calibri" w:cs="Times New Roman"/>
          <w:szCs w:val="24"/>
        </w:rPr>
        <w:t xml:space="preserve">-Euroopa sünkroonalaga 2025. aasta alguses. </w:t>
      </w:r>
      <w:r w:rsidR="00506BB5">
        <w:rPr>
          <w:rFonts w:eastAsia="Calibri" w:cs="Times New Roman"/>
          <w:szCs w:val="24"/>
        </w:rPr>
        <w:t>Eelnõuga tehtavad seadusemuudatused, eelkõige salvestuse topelt maksustamise kaotamine,</w:t>
      </w:r>
      <w:r w:rsidR="00EC61BB" w:rsidRPr="00AB7239">
        <w:rPr>
          <w:rFonts w:eastAsia="Calibri" w:cs="Times New Roman"/>
          <w:szCs w:val="24"/>
        </w:rPr>
        <w:t xml:space="preserve"> </w:t>
      </w:r>
      <w:r w:rsidR="00506BB5">
        <w:rPr>
          <w:rFonts w:eastAsia="Calibri" w:cs="Times New Roman"/>
          <w:szCs w:val="24"/>
        </w:rPr>
        <w:t xml:space="preserve">toob </w:t>
      </w:r>
      <w:r w:rsidR="00EC61BB" w:rsidRPr="00AB7239">
        <w:rPr>
          <w:rFonts w:eastAsia="Calibri" w:cs="Times New Roman"/>
          <w:szCs w:val="24"/>
        </w:rPr>
        <w:t>kaasa täiendavad investeeringud salvestusseadmetesse</w:t>
      </w:r>
      <w:r w:rsidR="00506BB5">
        <w:rPr>
          <w:rFonts w:eastAsia="Calibri" w:cs="Times New Roman"/>
          <w:szCs w:val="24"/>
        </w:rPr>
        <w:t xml:space="preserve"> ja edendab tarbimise juhtimist. Salvestus ja tarbimise juhtimine aitavad hoida elektrisüsteemi sagedust</w:t>
      </w:r>
      <w:r w:rsidR="00EC61BB" w:rsidRPr="00AB7239">
        <w:rPr>
          <w:rFonts w:eastAsia="Calibri" w:cs="Times New Roman"/>
          <w:szCs w:val="24"/>
        </w:rPr>
        <w:t xml:space="preserve">, mis omakorda aitab </w:t>
      </w:r>
      <w:r w:rsidR="005E2014" w:rsidRPr="00AB7239">
        <w:rPr>
          <w:rFonts w:eastAsia="Calibri" w:cs="Times New Roman"/>
          <w:szCs w:val="24"/>
        </w:rPr>
        <w:t>sünkroniseerimisel Eesti ja Baltikumi energiajulgeolekut tagada.</w:t>
      </w:r>
    </w:p>
    <w:p w14:paraId="02B8C42A" w14:textId="3D92595A" w:rsidR="006D2922" w:rsidRPr="006D2922" w:rsidRDefault="006D2922" w:rsidP="006D2922">
      <w:pPr>
        <w:spacing w:after="160"/>
        <w:outlineLvl w:val="0"/>
        <w:rPr>
          <w:rFonts w:eastAsia="Aptos" w:cs="Times New Roman"/>
          <w:bCs/>
          <w:szCs w:val="24"/>
        </w:rPr>
      </w:pPr>
      <w:r w:rsidRPr="006D2922">
        <w:rPr>
          <w:rFonts w:eastAsia="Aptos" w:cs="Times New Roman"/>
          <w:bCs/>
          <w:szCs w:val="24"/>
        </w:rPr>
        <w:t>Eelnõu osa, mis käsitleb saartalitlus</w:t>
      </w:r>
      <w:r w:rsidR="0006362A">
        <w:rPr>
          <w:rFonts w:eastAsia="Aptos" w:cs="Times New Roman"/>
          <w:bCs/>
          <w:szCs w:val="24"/>
        </w:rPr>
        <w:t>võime tagamise</w:t>
      </w:r>
      <w:r w:rsidRPr="006D2922">
        <w:rPr>
          <w:rFonts w:eastAsia="Aptos" w:cs="Times New Roman"/>
          <w:bCs/>
          <w:szCs w:val="24"/>
        </w:rPr>
        <w:t xml:space="preserve"> teenust, ei ole seotud ühegi muu menetluses oleva eelnõuga ega ka Vabariigi Valitsuse tegevusprogrammiga.</w:t>
      </w:r>
      <w:r w:rsidRPr="006D2922">
        <w:rPr>
          <w:rFonts w:eastAsia="Aptos" w:cs="Times New Roman"/>
          <w:szCs w:val="24"/>
        </w:rPr>
        <w:t xml:space="preserve"> </w:t>
      </w:r>
      <w:r w:rsidRPr="006D2922">
        <w:rPr>
          <w:rFonts w:eastAsia="Aptos" w:cs="Times New Roman"/>
          <w:bCs/>
          <w:szCs w:val="24"/>
        </w:rPr>
        <w:t>Eelnõuga muudetakse elektrituruseaduse redaktsiooni RT I, 04.07.2024, 7.</w:t>
      </w:r>
    </w:p>
    <w:p w14:paraId="69FDCED1" w14:textId="6CBB7E31" w:rsidR="006D2922" w:rsidRPr="0094403B" w:rsidRDefault="006D2922" w:rsidP="009D54BE">
      <w:pPr>
        <w:spacing w:after="120"/>
        <w:rPr>
          <w:rFonts w:eastAsia="Times New Roman" w:cs="Times New Roman"/>
          <w:color w:val="000000"/>
          <w:szCs w:val="24"/>
        </w:rPr>
      </w:pPr>
      <w:r w:rsidRPr="006D2922">
        <w:rPr>
          <w:rFonts w:eastAsia="Aptos" w:cs="Times New Roman"/>
          <w:szCs w:val="24"/>
          <w:lang w:eastAsia="et-EE"/>
        </w:rPr>
        <w:t>E</w:t>
      </w:r>
      <w:r w:rsidR="0006362A">
        <w:rPr>
          <w:rFonts w:eastAsia="Aptos" w:cs="Times New Roman"/>
          <w:szCs w:val="24"/>
          <w:lang w:eastAsia="et-EE"/>
        </w:rPr>
        <w:t>nne e</w:t>
      </w:r>
      <w:r w:rsidRPr="006D2922">
        <w:rPr>
          <w:rFonts w:eastAsia="Aptos" w:cs="Times New Roman"/>
          <w:szCs w:val="24"/>
          <w:lang w:eastAsia="et-EE"/>
        </w:rPr>
        <w:t xml:space="preserve">elnõu </w:t>
      </w:r>
      <w:r w:rsidR="00D367B0">
        <w:rPr>
          <w:rFonts w:eastAsia="Aptos" w:cs="Times New Roman"/>
          <w:szCs w:val="24"/>
          <w:lang w:eastAsia="et-EE"/>
        </w:rPr>
        <w:t xml:space="preserve">saartalitlusega seotud osa </w:t>
      </w:r>
      <w:r w:rsidRPr="006D2922">
        <w:rPr>
          <w:rFonts w:eastAsia="Aptos" w:cs="Times New Roman"/>
          <w:szCs w:val="24"/>
          <w:lang w:eastAsia="et-EE"/>
        </w:rPr>
        <w:t>koostamis</w:t>
      </w:r>
      <w:r w:rsidR="0006362A">
        <w:rPr>
          <w:rFonts w:eastAsia="Aptos" w:cs="Times New Roman"/>
          <w:szCs w:val="24"/>
          <w:lang w:eastAsia="et-EE"/>
        </w:rPr>
        <w:t>t</w:t>
      </w:r>
      <w:r w:rsidRPr="006D2922">
        <w:rPr>
          <w:rFonts w:eastAsia="Aptos" w:cs="Times New Roman"/>
          <w:szCs w:val="24"/>
          <w:lang w:eastAsia="et-EE"/>
        </w:rPr>
        <w:t xml:space="preserve"> ei </w:t>
      </w:r>
      <w:r w:rsidR="008440B7">
        <w:rPr>
          <w:rFonts w:eastAsia="Aptos" w:cs="Times New Roman"/>
          <w:szCs w:val="24"/>
          <w:lang w:eastAsia="et-EE"/>
        </w:rPr>
        <w:t>tehtud</w:t>
      </w:r>
      <w:r w:rsidRPr="006D2922">
        <w:rPr>
          <w:rFonts w:eastAsia="Aptos" w:cs="Times New Roman"/>
          <w:szCs w:val="24"/>
          <w:lang w:eastAsia="et-EE"/>
        </w:rPr>
        <w:t xml:space="preserve"> väljatöötamiskavatsus</w:t>
      </w:r>
      <w:r w:rsidR="008440B7">
        <w:rPr>
          <w:rFonts w:eastAsia="Aptos" w:cs="Times New Roman"/>
          <w:szCs w:val="24"/>
          <w:lang w:eastAsia="et-EE"/>
        </w:rPr>
        <w:t>t</w:t>
      </w:r>
      <w:r w:rsidRPr="006D2922">
        <w:rPr>
          <w:rFonts w:eastAsia="Aptos" w:cs="Times New Roman"/>
          <w:szCs w:val="24"/>
        </w:rPr>
        <w:t xml:space="preserve"> </w:t>
      </w:r>
      <w:r w:rsidRPr="006D2922">
        <w:rPr>
          <w:rFonts w:eastAsia="Aptos" w:cs="Times New Roman"/>
          <w:szCs w:val="24"/>
          <w:lang w:eastAsia="et-EE"/>
        </w:rPr>
        <w:t xml:space="preserve">Vabariigi Valitsuse 22. detsembri 2011. a määruse nr 180 „Hea õigusloome ja normitehnika eeskiri“ § 1 lõike 2 punktis </w:t>
      </w:r>
      <w:r w:rsidRPr="006D2922" w:rsidDel="00995959">
        <w:rPr>
          <w:rFonts w:eastAsia="Aptos" w:cs="Times New Roman"/>
          <w:szCs w:val="24"/>
          <w:lang w:eastAsia="et-EE"/>
        </w:rPr>
        <w:t xml:space="preserve">1 toodud põhjusel </w:t>
      </w:r>
      <w:r w:rsidR="00D31347">
        <w:rPr>
          <w:rFonts w:eastAsia="Aptos" w:cs="Times New Roman"/>
          <w:szCs w:val="24"/>
          <w:lang w:eastAsia="et-EE"/>
        </w:rPr>
        <w:t>–</w:t>
      </w:r>
      <w:r w:rsidRPr="006D2922" w:rsidDel="00995959">
        <w:rPr>
          <w:rFonts w:eastAsia="Aptos" w:cs="Times New Roman"/>
          <w:szCs w:val="24"/>
          <w:lang w:eastAsia="et-EE"/>
        </w:rPr>
        <w:t xml:space="preserve"> eelnõu menetlus on põhjendatult kiireloomuline</w:t>
      </w:r>
      <w:r w:rsidRPr="006D2922">
        <w:rPr>
          <w:rFonts w:eastAsia="Aptos" w:cs="Times New Roman"/>
          <w:szCs w:val="24"/>
          <w:lang w:eastAsia="et-EE"/>
        </w:rPr>
        <w:t>.</w:t>
      </w:r>
      <w:r w:rsidRPr="006D2922">
        <w:rPr>
          <w:rFonts w:eastAsia="Aptos" w:cs="Times New Roman"/>
          <w:szCs w:val="24"/>
          <w:vertAlign w:val="superscript"/>
          <w:lang w:eastAsia="et-EE"/>
        </w:rPr>
        <w:footnoteReference w:id="4"/>
      </w:r>
      <w:r w:rsidRPr="006D2922">
        <w:rPr>
          <w:rFonts w:eastAsia="Aptos" w:cs="Times New Roman"/>
          <w:szCs w:val="24"/>
          <w:lang w:eastAsia="et-EE"/>
        </w:rPr>
        <w:t xml:space="preserve"> </w:t>
      </w:r>
      <w:r w:rsidR="00230A11">
        <w:rPr>
          <w:rFonts w:eastAsia="Aptos" w:cs="Times New Roman"/>
          <w:szCs w:val="24"/>
          <w:lang w:eastAsia="et-EE"/>
        </w:rPr>
        <w:t xml:space="preserve">Põhjendatud kiireloomulisus väljendub </w:t>
      </w:r>
      <w:r w:rsidR="001651AE">
        <w:rPr>
          <w:rFonts w:eastAsia="Aptos" w:cs="Times New Roman"/>
          <w:szCs w:val="24"/>
          <w:lang w:eastAsia="et-EE"/>
        </w:rPr>
        <w:t>vajaduses rakendada täiendavaid meetmeid</w:t>
      </w:r>
      <w:r w:rsidR="00230A11">
        <w:rPr>
          <w:rFonts w:eastAsia="Aptos" w:cs="Times New Roman"/>
          <w:szCs w:val="24"/>
          <w:lang w:eastAsia="et-EE"/>
        </w:rPr>
        <w:t xml:space="preserve"> </w:t>
      </w:r>
      <w:r w:rsidR="001651AE">
        <w:rPr>
          <w:rFonts w:eastAsia="Aptos" w:cs="Times New Roman"/>
          <w:szCs w:val="24"/>
          <w:lang w:eastAsia="et-EE"/>
        </w:rPr>
        <w:t>tagamaks</w:t>
      </w:r>
      <w:r w:rsidR="00230A11" w:rsidRPr="00230A11">
        <w:rPr>
          <w:rFonts w:eastAsia="Aptos" w:cs="Times New Roman"/>
          <w:szCs w:val="24"/>
          <w:lang w:eastAsia="et-EE"/>
        </w:rPr>
        <w:t xml:space="preserve"> 2026. aastast Eestis piisavalt</w:t>
      </w:r>
      <w:r w:rsidR="001651AE">
        <w:rPr>
          <w:rFonts w:eastAsia="Aptos" w:cs="Times New Roman"/>
          <w:szCs w:val="24"/>
          <w:lang w:eastAsia="et-EE"/>
        </w:rPr>
        <w:t xml:space="preserve"> juhitavaid</w:t>
      </w:r>
      <w:r w:rsidR="00230A11" w:rsidRPr="00230A11">
        <w:rPr>
          <w:rFonts w:eastAsia="Aptos" w:cs="Times New Roman"/>
          <w:szCs w:val="24"/>
          <w:lang w:eastAsia="et-EE"/>
        </w:rPr>
        <w:t xml:space="preserve"> tootmisvõimsusi, elektrisüsteemi stabiil</w:t>
      </w:r>
      <w:r w:rsidR="001651AE">
        <w:rPr>
          <w:rFonts w:eastAsia="Aptos" w:cs="Times New Roman"/>
          <w:szCs w:val="24"/>
          <w:lang w:eastAsia="et-EE"/>
        </w:rPr>
        <w:t>s</w:t>
      </w:r>
      <w:r w:rsidR="00230A11" w:rsidRPr="00230A11">
        <w:rPr>
          <w:rFonts w:eastAsia="Aptos" w:cs="Times New Roman"/>
          <w:szCs w:val="24"/>
          <w:lang w:eastAsia="et-EE"/>
        </w:rPr>
        <w:t>e</w:t>
      </w:r>
      <w:r w:rsidR="001651AE">
        <w:rPr>
          <w:rFonts w:eastAsia="Aptos" w:cs="Times New Roman"/>
          <w:szCs w:val="24"/>
          <w:lang w:eastAsia="et-EE"/>
        </w:rPr>
        <w:t xml:space="preserve"> toimimise tagamiseks</w:t>
      </w:r>
      <w:r w:rsidR="00230A11" w:rsidRPr="00230A11">
        <w:rPr>
          <w:rFonts w:eastAsia="Aptos" w:cs="Times New Roman"/>
          <w:szCs w:val="24"/>
          <w:lang w:eastAsia="et-EE"/>
        </w:rPr>
        <w:t xml:space="preserve"> saartalitluse olukorras. </w:t>
      </w:r>
      <w:r w:rsidRPr="006D2922">
        <w:rPr>
          <w:rFonts w:eastAsia="Times New Roman" w:cs="Times New Roman"/>
          <w:color w:val="000000"/>
          <w:szCs w:val="24"/>
        </w:rPr>
        <w:t xml:space="preserve">Samuti ei </w:t>
      </w:r>
      <w:r w:rsidR="00D31347">
        <w:rPr>
          <w:rFonts w:eastAsia="Times New Roman" w:cs="Times New Roman"/>
          <w:color w:val="000000"/>
          <w:szCs w:val="24"/>
        </w:rPr>
        <w:t>tehta</w:t>
      </w:r>
      <w:r w:rsidRPr="006D2922">
        <w:rPr>
          <w:rFonts w:eastAsia="Times New Roman" w:cs="Times New Roman"/>
          <w:color w:val="000000"/>
          <w:szCs w:val="24"/>
        </w:rPr>
        <w:t xml:space="preserve"> järelhindamist elektrituruseaduse muudatustele, mis käsitlevad saartalitlus</w:t>
      </w:r>
      <w:r w:rsidR="008440B7">
        <w:rPr>
          <w:rFonts w:eastAsia="Times New Roman" w:cs="Times New Roman"/>
          <w:color w:val="000000"/>
          <w:szCs w:val="24"/>
        </w:rPr>
        <w:t>võime tagamise</w:t>
      </w:r>
      <w:r w:rsidRPr="006D2922">
        <w:rPr>
          <w:rFonts w:eastAsia="Times New Roman" w:cs="Times New Roman"/>
          <w:color w:val="000000"/>
          <w:szCs w:val="24"/>
        </w:rPr>
        <w:t xml:space="preserve"> teenuse hankimist. Tulenevalt hädaolukorra</w:t>
      </w:r>
      <w:r w:rsidR="00ED6E6D">
        <w:rPr>
          <w:rFonts w:eastAsia="Times New Roman" w:cs="Times New Roman"/>
          <w:color w:val="000000"/>
          <w:szCs w:val="24"/>
        </w:rPr>
        <w:t xml:space="preserve"> </w:t>
      </w:r>
      <w:r w:rsidRPr="006D2922">
        <w:rPr>
          <w:rFonts w:eastAsia="Times New Roman" w:cs="Times New Roman"/>
          <w:color w:val="000000"/>
          <w:szCs w:val="24"/>
        </w:rPr>
        <w:t>seaduse § 36 lõike 1</w:t>
      </w:r>
      <w:r w:rsidRPr="006D2922">
        <w:rPr>
          <w:rFonts w:eastAsia="Times New Roman" w:cs="Times New Roman"/>
          <w:color w:val="000000"/>
          <w:szCs w:val="24"/>
          <w:vertAlign w:val="superscript"/>
        </w:rPr>
        <w:t xml:space="preserve">1 </w:t>
      </w:r>
      <w:r w:rsidRPr="006D2922">
        <w:rPr>
          <w:rFonts w:eastAsia="Times New Roman" w:cs="Times New Roman"/>
          <w:color w:val="000000"/>
          <w:szCs w:val="24"/>
        </w:rPr>
        <w:t>punktis 1 sätestatu</w:t>
      </w:r>
      <w:r w:rsidR="008440B7">
        <w:rPr>
          <w:rFonts w:eastAsia="Times New Roman" w:cs="Times New Roman"/>
          <w:color w:val="000000"/>
          <w:szCs w:val="24"/>
        </w:rPr>
        <w:t>st</w:t>
      </w:r>
      <w:r w:rsidRPr="006D2922">
        <w:rPr>
          <w:rFonts w:eastAsia="Times New Roman" w:cs="Times New Roman"/>
          <w:color w:val="000000"/>
          <w:szCs w:val="24"/>
        </w:rPr>
        <w:t xml:space="preserve"> </w:t>
      </w:r>
      <w:r w:rsidR="008440B7">
        <w:rPr>
          <w:rFonts w:eastAsia="Times New Roman" w:cs="Times New Roman"/>
          <w:color w:val="000000"/>
          <w:szCs w:val="24"/>
        </w:rPr>
        <w:t>tagab</w:t>
      </w:r>
      <w:r w:rsidRPr="006D2922">
        <w:rPr>
          <w:rFonts w:eastAsia="Times New Roman" w:cs="Times New Roman"/>
          <w:color w:val="000000"/>
          <w:szCs w:val="24"/>
        </w:rPr>
        <w:t xml:space="preserve"> Kliimaministeerium elutähtsate teenuste toimepidevus</w:t>
      </w:r>
      <w:r w:rsidR="008440B7">
        <w:rPr>
          <w:rFonts w:eastAsia="Times New Roman" w:cs="Times New Roman"/>
          <w:color w:val="000000"/>
          <w:szCs w:val="24"/>
        </w:rPr>
        <w:t>e</w:t>
      </w:r>
      <w:r w:rsidRPr="006D2922">
        <w:rPr>
          <w:rFonts w:eastAsia="Times New Roman" w:cs="Times New Roman"/>
          <w:color w:val="000000"/>
          <w:szCs w:val="24"/>
        </w:rPr>
        <w:t>. Hädaolukorra</w:t>
      </w:r>
      <w:r w:rsidR="00ED6E6D">
        <w:rPr>
          <w:rFonts w:eastAsia="Times New Roman" w:cs="Times New Roman"/>
          <w:color w:val="000000"/>
          <w:szCs w:val="24"/>
        </w:rPr>
        <w:t xml:space="preserve"> </w:t>
      </w:r>
      <w:r w:rsidRPr="006D2922">
        <w:rPr>
          <w:rFonts w:eastAsia="Times New Roman" w:cs="Times New Roman"/>
          <w:color w:val="000000"/>
          <w:szCs w:val="24"/>
        </w:rPr>
        <w:t xml:space="preserve">seaduse § 37 lõige 3 punkt 3 sätestab, et Kliimaministeerium </w:t>
      </w:r>
      <w:r w:rsidR="00ED6E6D">
        <w:rPr>
          <w:rFonts w:eastAsia="Times New Roman" w:cs="Times New Roman"/>
          <w:color w:val="000000"/>
          <w:szCs w:val="24"/>
        </w:rPr>
        <w:t>teeb</w:t>
      </w:r>
      <w:r w:rsidRPr="006D2922">
        <w:rPr>
          <w:rFonts w:eastAsia="Times New Roman" w:cs="Times New Roman"/>
          <w:color w:val="000000"/>
          <w:szCs w:val="24"/>
        </w:rPr>
        <w:t xml:space="preserve"> järel</w:t>
      </w:r>
      <w:r w:rsidR="00ED6E6D">
        <w:rPr>
          <w:rFonts w:eastAsia="Times New Roman" w:cs="Times New Roman"/>
          <w:color w:val="000000"/>
          <w:szCs w:val="24"/>
        </w:rPr>
        <w:t>e</w:t>
      </w:r>
      <w:r w:rsidRPr="006D2922">
        <w:rPr>
          <w:rFonts w:eastAsia="Times New Roman" w:cs="Times New Roman"/>
          <w:color w:val="000000"/>
          <w:szCs w:val="24"/>
        </w:rPr>
        <w:t>valvet elutähtsa</w:t>
      </w:r>
      <w:r w:rsidR="00ED6E6D">
        <w:rPr>
          <w:rFonts w:eastAsia="Times New Roman" w:cs="Times New Roman"/>
          <w:color w:val="000000"/>
          <w:szCs w:val="24"/>
        </w:rPr>
        <w:t>te</w:t>
      </w:r>
      <w:r w:rsidRPr="006D2922">
        <w:rPr>
          <w:rFonts w:eastAsia="Times New Roman" w:cs="Times New Roman"/>
          <w:color w:val="000000"/>
          <w:szCs w:val="24"/>
        </w:rPr>
        <w:t xml:space="preserve"> teenuste toimepidevuse tagamise üle, </w:t>
      </w:r>
      <w:r w:rsidRPr="006D2922">
        <w:rPr>
          <w:rFonts w:eastAsia="Times New Roman" w:cs="Times New Roman"/>
          <w:color w:val="000000"/>
          <w:szCs w:val="24"/>
        </w:rPr>
        <w:lastRenderedPageBreak/>
        <w:t>sealhulgas elutähtsa teenuse katkestusi ennetavate meetmete rakendamise üle. Se</w:t>
      </w:r>
      <w:r w:rsidR="00ED6E6D">
        <w:rPr>
          <w:rFonts w:eastAsia="Times New Roman" w:cs="Times New Roman"/>
          <w:color w:val="000000"/>
          <w:szCs w:val="24"/>
        </w:rPr>
        <w:t>etõttu</w:t>
      </w:r>
      <w:r w:rsidRPr="006D2922">
        <w:rPr>
          <w:rFonts w:eastAsia="Times New Roman" w:cs="Times New Roman"/>
          <w:color w:val="000000"/>
          <w:szCs w:val="24"/>
        </w:rPr>
        <w:t xml:space="preserve"> pole ELTS</w:t>
      </w:r>
      <w:r w:rsidR="00ED6E6D">
        <w:rPr>
          <w:rFonts w:eastAsia="Times New Roman" w:cs="Times New Roman"/>
          <w:color w:val="000000"/>
          <w:szCs w:val="24"/>
        </w:rPr>
        <w:t>-</w:t>
      </w:r>
      <w:r w:rsidRPr="006D2922">
        <w:rPr>
          <w:rFonts w:eastAsia="Times New Roman" w:cs="Times New Roman"/>
          <w:color w:val="000000"/>
          <w:szCs w:val="24"/>
        </w:rPr>
        <w:t xml:space="preserve">is järelhindamise sätestamine vajalik, kuna seda </w:t>
      </w:r>
      <w:r w:rsidR="00ED6E6D">
        <w:rPr>
          <w:rFonts w:eastAsia="Times New Roman" w:cs="Times New Roman"/>
          <w:color w:val="000000"/>
          <w:szCs w:val="24"/>
        </w:rPr>
        <w:t>tehakse</w:t>
      </w:r>
      <w:r w:rsidRPr="006D2922">
        <w:rPr>
          <w:rFonts w:eastAsia="Times New Roman" w:cs="Times New Roman"/>
          <w:color w:val="000000"/>
          <w:szCs w:val="24"/>
        </w:rPr>
        <w:t xml:space="preserve"> juba seaduse alusel.</w:t>
      </w:r>
    </w:p>
    <w:p w14:paraId="3B7EFA7A" w14:textId="77777777" w:rsidR="00D515AA" w:rsidRDefault="00E3117D" w:rsidP="00AC6675">
      <w:pPr>
        <w:pStyle w:val="Kehatekst"/>
        <w:spacing w:before="0" w:after="120"/>
      </w:pPr>
      <w:r w:rsidRPr="00AB7239">
        <w:t>Eelnõu vastuvõtmiseks on vaja Riigikogu poolthäälte enamust.</w:t>
      </w:r>
    </w:p>
    <w:p w14:paraId="6CC3CCA0" w14:textId="77777777" w:rsidR="009D54BE" w:rsidRPr="00AB7239" w:rsidRDefault="009D54BE" w:rsidP="00AC6675">
      <w:pPr>
        <w:pStyle w:val="Kehatekst"/>
        <w:spacing w:before="0" w:after="120"/>
      </w:pPr>
    </w:p>
    <w:p w14:paraId="115BEB79" w14:textId="77777777" w:rsidR="00D515AA" w:rsidRPr="00AB7239" w:rsidRDefault="00E3117D" w:rsidP="00AC6675">
      <w:pPr>
        <w:spacing w:after="120"/>
        <w:rPr>
          <w:b/>
        </w:rPr>
      </w:pPr>
      <w:r w:rsidRPr="00AB7239">
        <w:rPr>
          <w:b/>
        </w:rPr>
        <w:t>2. Seaduse eesmärk</w:t>
      </w:r>
    </w:p>
    <w:p w14:paraId="0E652992" w14:textId="6B67E681" w:rsidR="007F7DD2" w:rsidRPr="00AB7239" w:rsidRDefault="008B733D" w:rsidP="00AC6675">
      <w:pPr>
        <w:pStyle w:val="Kehatekst"/>
        <w:spacing w:before="0" w:after="120"/>
        <w:rPr>
          <w:bCs/>
        </w:rPr>
      </w:pPr>
      <w:r w:rsidRPr="00AB7239">
        <w:t>S</w:t>
      </w:r>
      <w:r w:rsidR="00570F89" w:rsidRPr="00AB7239">
        <w:t>eaduseelnõu</w:t>
      </w:r>
      <w:r w:rsidR="00E3117D" w:rsidRPr="00AB7239">
        <w:t xml:space="preserve"> eesmärk on võtta üle </w:t>
      </w:r>
      <w:r w:rsidR="00E3117D" w:rsidRPr="00AB7239">
        <w:rPr>
          <w:bCs/>
        </w:rPr>
        <w:t>Euroopa Parlamendi ja nõukogu direktiiv</w:t>
      </w:r>
      <w:r w:rsidR="007F7DD2" w:rsidRPr="00AB7239">
        <w:rPr>
          <w:bCs/>
        </w:rPr>
        <w:t xml:space="preserve"> (EL) 2019/944 </w:t>
      </w:r>
      <w:r w:rsidR="003159C7" w:rsidRPr="00AB7239">
        <w:rPr>
          <w:bCs/>
        </w:rPr>
        <w:t>ja kõrvaldada puudused, milles Eesti nõustub Euroopa Komisjoni põhjendatud arvamusega rikkumismenetluses nr (2021)0033</w:t>
      </w:r>
      <w:r w:rsidR="007F7DD2" w:rsidRPr="00AB7239">
        <w:rPr>
          <w:bCs/>
        </w:rPr>
        <w:t>.</w:t>
      </w:r>
    </w:p>
    <w:p w14:paraId="493980B0" w14:textId="7BC0FE9B" w:rsidR="00D66B0A" w:rsidRPr="00AB7239" w:rsidRDefault="003159C7" w:rsidP="00AC6675">
      <w:pPr>
        <w:pStyle w:val="Kehatekst"/>
        <w:spacing w:before="0" w:after="120"/>
      </w:pPr>
      <w:bookmarkStart w:id="2" w:name="_Hlk159950357"/>
      <w:r w:rsidRPr="00AB7239">
        <w:rPr>
          <w:bCs/>
        </w:rPr>
        <w:t>Rikkumismene</w:t>
      </w:r>
      <w:r w:rsidR="008E5BCF">
        <w:rPr>
          <w:bCs/>
        </w:rPr>
        <w:t>t</w:t>
      </w:r>
      <w:r w:rsidRPr="00AB7239">
        <w:rPr>
          <w:bCs/>
        </w:rPr>
        <w:t xml:space="preserve">lusest nr (2021)0033 </w:t>
      </w:r>
      <w:r w:rsidR="00781C2B">
        <w:rPr>
          <w:bCs/>
        </w:rPr>
        <w:t>ning</w:t>
      </w:r>
      <w:r w:rsidR="00EF3C2C">
        <w:rPr>
          <w:bCs/>
        </w:rPr>
        <w:t xml:space="preserve"> VVTP punktidest 6.1.2 </w:t>
      </w:r>
      <w:r w:rsidR="00781C2B">
        <w:rPr>
          <w:bCs/>
        </w:rPr>
        <w:t>ja</w:t>
      </w:r>
      <w:r w:rsidR="00EF3C2C">
        <w:rPr>
          <w:bCs/>
        </w:rPr>
        <w:t xml:space="preserve"> 6.1.8 </w:t>
      </w:r>
      <w:r w:rsidRPr="00AB7239">
        <w:rPr>
          <w:bCs/>
        </w:rPr>
        <w:t xml:space="preserve">tulenevalt </w:t>
      </w:r>
      <w:r w:rsidR="00D66B0A" w:rsidRPr="00AB7239">
        <w:t>lisatakse eelnõuga elektrituruseadus</w:t>
      </w:r>
      <w:r w:rsidR="008B733D" w:rsidRPr="00AB7239">
        <w:t>s</w:t>
      </w:r>
      <w:r w:rsidR="00D66B0A" w:rsidRPr="00AB7239">
        <w:t>e järgmised printsiibid:</w:t>
      </w:r>
    </w:p>
    <w:p w14:paraId="3E0AC9A9" w14:textId="12174F89" w:rsidR="00D66B0A" w:rsidRDefault="00781C2B" w:rsidP="00AC6675">
      <w:pPr>
        <w:pStyle w:val="Kehatekst"/>
        <w:numPr>
          <w:ilvl w:val="0"/>
          <w:numId w:val="3"/>
        </w:numPr>
        <w:spacing w:before="0" w:after="120"/>
      </w:pPr>
      <w:r>
        <w:t xml:space="preserve">sätestatakse </w:t>
      </w:r>
      <w:r w:rsidR="008B733D" w:rsidRPr="00AB7239">
        <w:t xml:space="preserve">tarbija </w:t>
      </w:r>
      <w:r w:rsidR="003159C7" w:rsidRPr="00AB7239">
        <w:t xml:space="preserve">õigus sõlmida </w:t>
      </w:r>
      <w:r w:rsidR="00B126F0">
        <w:t>dünaamilise elektrihinnaga</w:t>
      </w:r>
      <w:r w:rsidR="00B126F0" w:rsidRPr="00A045C4">
        <w:t xml:space="preserve"> </w:t>
      </w:r>
      <w:r w:rsidR="00FC31E4">
        <w:t xml:space="preserve">ja </w:t>
      </w:r>
      <w:r w:rsidR="009A5C40">
        <w:rPr>
          <w:rFonts w:eastAsia="Times New Roman"/>
          <w:color w:val="000000"/>
          <w:bdr w:val="none" w:sz="0" w:space="0" w:color="auto" w:frame="1"/>
          <w:lang w:eastAsia="et-EE"/>
        </w:rPr>
        <w:t>t</w:t>
      </w:r>
      <w:r w:rsidR="009A5C40" w:rsidRPr="00D279D6">
        <w:rPr>
          <w:rFonts w:eastAsia="Times New Roman"/>
          <w:color w:val="000000"/>
          <w:bdr w:val="none" w:sz="0" w:space="0" w:color="auto" w:frame="1"/>
          <w:lang w:eastAsia="et-EE"/>
        </w:rPr>
        <w:t>ähtajali</w:t>
      </w:r>
      <w:r w:rsidR="009A5C40">
        <w:rPr>
          <w:rFonts w:eastAsia="Times New Roman"/>
          <w:color w:val="000000"/>
          <w:bdr w:val="none" w:sz="0" w:space="0" w:color="auto" w:frame="1"/>
          <w:lang w:eastAsia="et-EE"/>
        </w:rPr>
        <w:t>se</w:t>
      </w:r>
      <w:r w:rsidR="009A5C40" w:rsidRPr="00D279D6">
        <w:rPr>
          <w:rFonts w:eastAsia="Times New Roman"/>
          <w:color w:val="000000"/>
          <w:bdr w:val="none" w:sz="0" w:space="0" w:color="auto" w:frame="1"/>
          <w:lang w:eastAsia="et-EE"/>
        </w:rPr>
        <w:t xml:space="preserve"> fikseeritud elektrihinnaga </w:t>
      </w:r>
      <w:r w:rsidR="009A5C40">
        <w:rPr>
          <w:rFonts w:eastAsia="Times New Roman"/>
          <w:color w:val="000000"/>
          <w:bdr w:val="none" w:sz="0" w:space="0" w:color="auto" w:frame="1"/>
          <w:lang w:eastAsia="et-EE"/>
        </w:rPr>
        <w:t>lepinguid</w:t>
      </w:r>
      <w:r w:rsidR="003159C7" w:rsidRPr="00AB7239">
        <w:t>, saada selge kokkuvõte lepingulistest tingimustest ja soovi korral selgitused, kuidas temale esitatud arve on koostatud</w:t>
      </w:r>
      <w:r w:rsidR="00965A09" w:rsidRPr="00AB7239">
        <w:t>;</w:t>
      </w:r>
    </w:p>
    <w:p w14:paraId="259BC190" w14:textId="29179C8E" w:rsidR="00921CE8" w:rsidRDefault="00921CE8" w:rsidP="00AC6675">
      <w:pPr>
        <w:pStyle w:val="Kehatekst"/>
        <w:numPr>
          <w:ilvl w:val="0"/>
          <w:numId w:val="3"/>
        </w:numPr>
        <w:spacing w:before="0" w:after="120"/>
      </w:pPr>
      <w:r>
        <w:t>sätestatakse võrguettevõtja kohustus anda tarbijale, kellel on tekkinud võlgnevused ja keda ohustab elektrivõrgust lahti</w:t>
      </w:r>
      <w:r w:rsidR="001610A0">
        <w:t xml:space="preserve"> </w:t>
      </w:r>
      <w:r>
        <w:t>ühendamine, edaspidi infot selle kohta, kuidas võlgnevusest vabaneda ja elektrivõrgust lahti</w:t>
      </w:r>
      <w:r w:rsidR="001610A0">
        <w:t xml:space="preserve"> </w:t>
      </w:r>
      <w:r>
        <w:t>ühendamist vältida;</w:t>
      </w:r>
    </w:p>
    <w:p w14:paraId="635D8861" w14:textId="62D42C48" w:rsidR="00921CE8" w:rsidRPr="00AB7239" w:rsidRDefault="00921CE8" w:rsidP="00AC6675">
      <w:pPr>
        <w:pStyle w:val="Kehatekst"/>
        <w:numPr>
          <w:ilvl w:val="0"/>
          <w:numId w:val="3"/>
        </w:numPr>
        <w:spacing w:before="0" w:after="120"/>
      </w:pPr>
      <w:r>
        <w:t xml:space="preserve">võetakse tarbijatele arvete esitamisel kasutusele </w:t>
      </w:r>
      <w:r w:rsidR="00792690">
        <w:t>kauplemis</w:t>
      </w:r>
      <w:r>
        <w:t>perioodil netomõõtmise põhimõte;</w:t>
      </w:r>
    </w:p>
    <w:p w14:paraId="1645D921" w14:textId="77777777" w:rsidR="00921CE8" w:rsidRPr="00AB7239" w:rsidRDefault="00921CE8" w:rsidP="00AC6675">
      <w:pPr>
        <w:pStyle w:val="Kehatekst"/>
        <w:numPr>
          <w:ilvl w:val="0"/>
          <w:numId w:val="3"/>
        </w:numPr>
        <w:spacing w:before="0" w:after="120"/>
      </w:pPr>
      <w:r>
        <w:t xml:space="preserve">täiendatakse </w:t>
      </w:r>
      <w:r w:rsidRPr="00AB7239">
        <w:t>agregeerimise ja tarbimiskaja regulatsiooni suurendamaks tarbimise paindlikkust;</w:t>
      </w:r>
    </w:p>
    <w:p w14:paraId="10A787BB" w14:textId="53C61B00" w:rsidR="00921CE8" w:rsidRDefault="00921CE8" w:rsidP="00AC6675">
      <w:pPr>
        <w:pStyle w:val="Kehatekst"/>
        <w:numPr>
          <w:ilvl w:val="0"/>
          <w:numId w:val="3"/>
        </w:numPr>
        <w:spacing w:before="0" w:after="120"/>
      </w:pPr>
      <w:r>
        <w:t xml:space="preserve">kaotatakse </w:t>
      </w:r>
      <w:r w:rsidRPr="00AB7239">
        <w:t>elektrisalvestuse topelt</w:t>
      </w:r>
      <w:r>
        <w:t>maks</w:t>
      </w:r>
      <w:r w:rsidRPr="00AB7239">
        <w:t>ustami</w:t>
      </w:r>
      <w:r>
        <w:t>n</w:t>
      </w:r>
      <w:r w:rsidRPr="00AB7239">
        <w:t xml:space="preserve">e ja sel eesmärgil </w:t>
      </w:r>
      <w:r>
        <w:t xml:space="preserve">rajatakse </w:t>
      </w:r>
      <w:r w:rsidRPr="00AB7239">
        <w:t>salvest</w:t>
      </w:r>
      <w:r>
        <w:t>amiseks</w:t>
      </w:r>
      <w:r w:rsidRPr="00AB7239">
        <w:t xml:space="preserve"> eraldi mõõtepunkt</w:t>
      </w:r>
      <w:r w:rsidR="005006AE">
        <w:t>;</w:t>
      </w:r>
    </w:p>
    <w:p w14:paraId="7BD68327" w14:textId="7D1E2B5D" w:rsidR="005006AE" w:rsidRDefault="005006AE" w:rsidP="00AC6675">
      <w:pPr>
        <w:pStyle w:val="Kehatekst"/>
        <w:numPr>
          <w:ilvl w:val="0"/>
          <w:numId w:val="3"/>
        </w:numPr>
        <w:spacing w:before="0" w:after="120"/>
      </w:pPr>
      <w:r>
        <w:t>tasakaalustamisvõimsuse hankimise kulu rahastamise kord.</w:t>
      </w:r>
    </w:p>
    <w:p w14:paraId="63E36875" w14:textId="77777777" w:rsidR="005006AE" w:rsidRPr="00AB7239" w:rsidRDefault="005006AE" w:rsidP="00AC6675">
      <w:pPr>
        <w:pStyle w:val="Kehatekst"/>
        <w:spacing w:before="0" w:after="120"/>
        <w:ind w:left="720"/>
      </w:pPr>
    </w:p>
    <w:bookmarkEnd w:id="2"/>
    <w:p w14:paraId="333E3AFA" w14:textId="01C00EF4" w:rsidR="000D7585" w:rsidRPr="00AB7239" w:rsidRDefault="000D7585" w:rsidP="00AC6675">
      <w:pPr>
        <w:pStyle w:val="Kehatekst"/>
        <w:spacing w:before="0" w:after="120"/>
      </w:pPr>
      <w:r w:rsidRPr="00AB7239">
        <w:t>Euroopa Liidus toimib ühtsete reeglite alusel avatud elektriturg</w:t>
      </w:r>
      <w:r w:rsidR="00110A00">
        <w:t>, mis on korraldatud järgmiste turumehhanismide kaudu:</w:t>
      </w:r>
    </w:p>
    <w:p w14:paraId="519F0F9F" w14:textId="4BEDFB14" w:rsidR="00C04E04" w:rsidRPr="00AB7239" w:rsidRDefault="00C04E04" w:rsidP="00AC6675">
      <w:pPr>
        <w:pStyle w:val="Kehatekst"/>
        <w:spacing w:before="0" w:after="120"/>
      </w:pPr>
      <w:r w:rsidRPr="00AB7239">
        <w:rPr>
          <w:noProof/>
        </w:rPr>
        <w:drawing>
          <wp:inline distT="0" distB="0" distL="0" distR="0" wp14:anchorId="03C61E4A" wp14:editId="659ABDE9">
            <wp:extent cx="5760085" cy="680313"/>
            <wp:effectExtent l="0" t="0" r="31115" b="24765"/>
            <wp:docPr id="553700877" name="Skemaatiline diagramm 1">
              <a:extLst xmlns:a="http://schemas.openxmlformats.org/drawingml/2006/main">
                <a:ext uri="{FF2B5EF4-FFF2-40B4-BE49-F238E27FC236}">
                  <a16:creationId xmlns:a16="http://schemas.microsoft.com/office/drawing/2014/main" id="{2A652426-A1E3-AFDD-6170-88775D3A2395}"/>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659C5225" w14:textId="317B2A6D" w:rsidR="00C04E04" w:rsidRPr="00AB7239" w:rsidRDefault="00573B91" w:rsidP="00AC6675">
      <w:pPr>
        <w:pStyle w:val="Kehatekst"/>
        <w:spacing w:before="0" w:after="120"/>
      </w:pPr>
      <w:r>
        <w:t xml:space="preserve">Nende </w:t>
      </w:r>
      <w:r w:rsidR="00C04E04" w:rsidRPr="00AB7239">
        <w:t>turu</w:t>
      </w:r>
      <w:r>
        <w:t>mehhanismide</w:t>
      </w:r>
      <w:r w:rsidR="00C04E04" w:rsidRPr="00AB7239">
        <w:t xml:space="preserve"> eesmärk on</w:t>
      </w:r>
      <w:r w:rsidR="00AC72B2" w:rsidRPr="00AB7239">
        <w:t xml:space="preserve"> võimaldada elektriga kauplemist</w:t>
      </w:r>
      <w:r w:rsidR="00A87C8F" w:rsidRPr="00AB7239">
        <w:t xml:space="preserve"> ja samal ajal</w:t>
      </w:r>
      <w:r w:rsidR="00C04E04" w:rsidRPr="00AB7239">
        <w:t xml:space="preserve"> tagada elektrisüsteemis tarbimise ja tootmise tasakaal ehk bilanss</w:t>
      </w:r>
      <w:r w:rsidR="00C04E04" w:rsidRPr="00AB7239">
        <w:rPr>
          <w:rStyle w:val="Allmrkuseviide"/>
        </w:rPr>
        <w:footnoteReference w:id="5"/>
      </w:r>
      <w:r w:rsidR="00C04E04" w:rsidRPr="00AB7239">
        <w:t xml:space="preserve"> igal ajahetkel. </w:t>
      </w:r>
      <w:r w:rsidR="00A87C8F" w:rsidRPr="00AB7239">
        <w:t xml:space="preserve">Elektri eripära teiste kaupadega võrreldes on see, et elektrit tuleb </w:t>
      </w:r>
      <w:r w:rsidR="00712519">
        <w:t>tarbida</w:t>
      </w:r>
      <w:r w:rsidR="00A87C8F" w:rsidRPr="00AB7239">
        <w:t xml:space="preserve"> tootmise hetkel ehk elektrit ei ole võimalik ladustada</w:t>
      </w:r>
      <w:r w:rsidR="00712519">
        <w:t>,</w:t>
      </w:r>
      <w:r w:rsidR="00A87C8F" w:rsidRPr="00AB7239">
        <w:t xml:space="preserve"> ilma et see oleks muundatud mõneks energiakandjaks.</w:t>
      </w:r>
    </w:p>
    <w:p w14:paraId="4D71BCE7" w14:textId="1AE9F6B0" w:rsidR="00B11713" w:rsidRPr="00AB7239" w:rsidRDefault="007D4ADF" w:rsidP="00AC6675">
      <w:pPr>
        <w:pStyle w:val="Kehatekst"/>
        <w:spacing w:before="0" w:after="120"/>
      </w:pPr>
      <w:r w:rsidRPr="00AB7239">
        <w:t xml:space="preserve">Elektri börsihind </w:t>
      </w:r>
      <w:r w:rsidR="00A75F44" w:rsidRPr="00AB7239">
        <w:t>kujuneb</w:t>
      </w:r>
      <w:r w:rsidR="00FF21E3" w:rsidRPr="00AB7239">
        <w:t xml:space="preserve"> </w:t>
      </w:r>
      <w:r w:rsidR="008B733D" w:rsidRPr="00AB7239">
        <w:t>järgmise päeva</w:t>
      </w:r>
      <w:r w:rsidR="00FF21E3" w:rsidRPr="00AB7239">
        <w:t xml:space="preserve"> turul</w:t>
      </w:r>
      <w:r w:rsidRPr="00AB7239">
        <w:t xml:space="preserve"> nõudluse ja pakkumise kõverate ristumispunktis</w:t>
      </w:r>
      <w:r w:rsidR="00A75F44" w:rsidRPr="00AB7239">
        <w:t xml:space="preserve"> igal </w:t>
      </w:r>
      <w:r w:rsidR="00DC2D0F">
        <w:t>kauplemis</w:t>
      </w:r>
      <w:r w:rsidR="00A75F44" w:rsidRPr="00AB7239">
        <w:t>perioodil (</w:t>
      </w:r>
      <w:r w:rsidR="005E4C42">
        <w:t>üks</w:t>
      </w:r>
      <w:r w:rsidR="00A75F44" w:rsidRPr="00AB7239">
        <w:t xml:space="preserve"> tund). Pakkumise kõver kujuneb tootmisvõimsuse pakkumistest, mis tehakse elektrijaama muutuvkulude baasil</w:t>
      </w:r>
      <w:r w:rsidR="008B733D" w:rsidRPr="00AB7239">
        <w:t>,</w:t>
      </w:r>
      <w:r w:rsidR="00A75F44" w:rsidRPr="00AB7239">
        <w:t xml:space="preserve"> ja </w:t>
      </w:r>
      <w:r w:rsidR="00D16B30" w:rsidRPr="00AB7239">
        <w:t xml:space="preserve">nõudluse kõver kujuneb ajalooliste tarbimisandmete põhjal. </w:t>
      </w:r>
      <w:r w:rsidR="00DC2D0F">
        <w:t>Kauplemis</w:t>
      </w:r>
      <w:r w:rsidR="00D16B30" w:rsidRPr="00AB7239">
        <w:t>perioodil teeb börsihinna kall</w:t>
      </w:r>
      <w:r w:rsidR="001D35C5">
        <w:t>e</w:t>
      </w:r>
      <w:r w:rsidR="00D16B30" w:rsidRPr="00AB7239">
        <w:t>im tootmisvõimsuse pakkumine, mis turule pääseb</w:t>
      </w:r>
      <w:r w:rsidR="008B733D" w:rsidRPr="00AB7239">
        <w:t>,</w:t>
      </w:r>
      <w:r w:rsidR="00D16B30" w:rsidRPr="00AB7239">
        <w:t xml:space="preserve"> või tarbija, kes on valmis oma tarbimist </w:t>
      </w:r>
      <w:r w:rsidR="00DC2D0F">
        <w:t>kauplemis</w:t>
      </w:r>
      <w:r w:rsidR="00D16B30" w:rsidRPr="00AB7239">
        <w:t xml:space="preserve">perioodil kujunenud hinna juures vähendama. </w:t>
      </w:r>
      <w:r w:rsidR="008B733D" w:rsidRPr="00AB7239">
        <w:t>Järgmise päeva</w:t>
      </w:r>
      <w:r w:rsidR="00FF21E3" w:rsidRPr="00AB7239">
        <w:t xml:space="preserve"> turul </w:t>
      </w:r>
      <w:r w:rsidR="00D16B30" w:rsidRPr="00AB7239">
        <w:t>nõudluse ja pakkumise tasakaalu viimine on</w:t>
      </w:r>
      <w:r w:rsidR="00FF21E3" w:rsidRPr="00AB7239">
        <w:t xml:space="preserve"> oluline samm selleks, et </w:t>
      </w:r>
      <w:r w:rsidR="00C04E04" w:rsidRPr="00AB7239">
        <w:t>tagada elektrisüsteemi</w:t>
      </w:r>
      <w:r w:rsidR="00FF21E3" w:rsidRPr="00AB7239">
        <w:t xml:space="preserve"> bilanss</w:t>
      </w:r>
      <w:r w:rsidR="006E155F" w:rsidRPr="00AB7239">
        <w:t>.</w:t>
      </w:r>
      <w:r w:rsidR="00B11713" w:rsidRPr="00AB7239">
        <w:t xml:space="preserve"> </w:t>
      </w:r>
      <w:r w:rsidRPr="00AB7239">
        <w:t xml:space="preserve">Pakkumise kogust ning </w:t>
      </w:r>
      <w:r w:rsidRPr="00AB7239">
        <w:lastRenderedPageBreak/>
        <w:t>hinda mõjutavad tootmisseadmed, mis</w:t>
      </w:r>
      <w:r w:rsidR="001A2C8E">
        <w:t xml:space="preserve"> on</w:t>
      </w:r>
      <w:r w:rsidRPr="00AB7239">
        <w:t xml:space="preserve"> turul konkreetsel ajavahemikul saadava</w:t>
      </w:r>
      <w:r w:rsidR="001A2C8E">
        <w:t>l</w:t>
      </w:r>
      <w:r w:rsidRPr="00AB7239">
        <w:t xml:space="preserve"> ja töökorras. Tarbimist mõjutavad asjaolud on n</w:t>
      </w:r>
      <w:r w:rsidR="0040174B">
        <w:t>äiteks</w:t>
      </w:r>
      <w:r w:rsidRPr="00AB7239">
        <w:t xml:space="preserve"> välisõhutemperatuur, hoonete ja seadmete energiatõhusus</w:t>
      </w:r>
      <w:r w:rsidR="00B11713" w:rsidRPr="00AB7239">
        <w:t xml:space="preserve">, </w:t>
      </w:r>
      <w:r w:rsidRPr="00AB7239">
        <w:t>tarbijate käitumisharjumused</w:t>
      </w:r>
      <w:r w:rsidR="00B11713" w:rsidRPr="00AB7239">
        <w:t xml:space="preserve"> ja võime oma tarbimist juhtida</w:t>
      </w:r>
      <w:r w:rsidRPr="00AB7239">
        <w:t>. Pakkumise kogus ja pakutav ühikuhind sõltub n</w:t>
      </w:r>
      <w:r w:rsidR="0040174B">
        <w:t>äiteks</w:t>
      </w:r>
      <w:r w:rsidRPr="00AB7239">
        <w:t xml:space="preserve"> tehnoloogiast, korralistest ja erakorralistest hooldustest, sesoonsusest ja riikidevahelistest ülekande</w:t>
      </w:r>
      <w:r w:rsidRPr="00E9196C">
        <w:t>võims</w:t>
      </w:r>
      <w:r w:rsidRPr="00AB7239">
        <w:t>ustest. Soodsaimat elektrihinda pakuvad turule taastuvatest energiaallikatest elektrit tootvad tootmisüksused ja k</w:t>
      </w:r>
      <w:r w:rsidR="00652C51">
        <w:t>õrgemat</w:t>
      </w:r>
      <w:r w:rsidRPr="00AB7239">
        <w:t xml:space="preserve"> hinda fossiilseid kütuseid kasutavad tootmisüksused</w:t>
      </w:r>
      <w:r w:rsidR="008957DE" w:rsidRPr="00AB7239">
        <w:t>,</w:t>
      </w:r>
      <w:r w:rsidRPr="00AB7239">
        <w:t xml:space="preserve"> nagu põlevkivi ja maagaasi tarbivad elektrijaamad.</w:t>
      </w:r>
      <w:r w:rsidR="00B11713" w:rsidRPr="00AB7239">
        <w:t xml:space="preserve"> </w:t>
      </w:r>
      <w:r w:rsidRPr="00AB7239">
        <w:t>Kui turul on nõudlus suur ja pakkumine väike, siis võib tekkida olukord, kus nõudluse ja pakkumise kõverad ei ristu. Sellisel juhul kujuneb turul elektrihinnaks maksimaalne turuhinna piir, mi</w:t>
      </w:r>
      <w:r w:rsidR="0052467B">
        <w:t>s praegu</w:t>
      </w:r>
      <w:r w:rsidRPr="00AB7239">
        <w:t xml:space="preserve"> on 4000 €/MWh.</w:t>
      </w:r>
    </w:p>
    <w:p w14:paraId="6AE78D11" w14:textId="6C6135B1" w:rsidR="00DF4571" w:rsidRPr="00AB7239" w:rsidRDefault="00C812A3" w:rsidP="00AC6675">
      <w:pPr>
        <w:pStyle w:val="Kehatekst"/>
        <w:spacing w:before="0" w:after="120"/>
      </w:pPr>
      <w:r w:rsidRPr="00AB7239">
        <w:t>Energiamajanduse korralduse seaduse (EnKS) § 32</w:t>
      </w:r>
      <w:r w:rsidRPr="00AB7239">
        <w:rPr>
          <w:vertAlign w:val="superscript"/>
        </w:rPr>
        <w:t>1</w:t>
      </w:r>
      <w:r w:rsidRPr="00AB7239">
        <w:t xml:space="preserve"> lõike 1 kohaselt </w:t>
      </w:r>
      <w:r w:rsidR="00217084" w:rsidRPr="00AB7239">
        <w:t xml:space="preserve">moodustab </w:t>
      </w:r>
      <w:r w:rsidRPr="00AB7239">
        <w:t xml:space="preserve">aastaks 2030 </w:t>
      </w:r>
      <w:r w:rsidR="00217084" w:rsidRPr="00AB7239">
        <w:t>taastuvenergia</w:t>
      </w:r>
      <w:r w:rsidR="00217084" w:rsidRPr="00AB7239" w:rsidDel="00217084">
        <w:t xml:space="preserve"> </w:t>
      </w:r>
      <w:r w:rsidRPr="00AB7239">
        <w:t>elektrienergia summaarsest lõpptarbimisest vähemalt 100 protsenti. Selle eesmärgi täitmine on võimalik</w:t>
      </w:r>
      <w:r w:rsidR="00217084" w:rsidRPr="00AB7239">
        <w:t>,</w:t>
      </w:r>
      <w:r w:rsidRPr="00AB7239">
        <w:t xml:space="preserve"> rajades </w:t>
      </w:r>
      <w:r w:rsidR="001610A0">
        <w:t xml:space="preserve">muu hulgas </w:t>
      </w:r>
      <w:r w:rsidRPr="00AB7239">
        <w:t>E</w:t>
      </w:r>
      <w:r w:rsidR="00217084" w:rsidRPr="00AB7239">
        <w:t>e</w:t>
      </w:r>
      <w:r w:rsidRPr="00AB7239">
        <w:t>stisse suures mahus eelkõige tuule- ja päikeseenergial põhinevat taastuvelektri tootmist. Tuule- ja päikeseenergia tootmise tegelik maht sõltub sesoonsusest ja ilmast ega ole vastavalt elektritarbimisele reguleeritav. Tuule- ja päikeseenergia puudujäägi</w:t>
      </w:r>
      <w:r w:rsidR="00217084" w:rsidRPr="00AB7239">
        <w:t xml:space="preserve"> korra</w:t>
      </w:r>
      <w:r w:rsidRPr="00AB7239">
        <w:t>l tuleb elektrisüsteemi stabiilsuse tagamiseks käivitada juhitava</w:t>
      </w:r>
      <w:r w:rsidR="00BE3094" w:rsidRPr="00AB7239">
        <w:t>i</w:t>
      </w:r>
      <w:r w:rsidRPr="00AB7239">
        <w:t>d võimsus</w:t>
      </w:r>
      <w:r w:rsidR="00BE3094" w:rsidRPr="00AB7239">
        <w:t xml:space="preserve">i või </w:t>
      </w:r>
      <w:r w:rsidR="00217084" w:rsidRPr="00AB7239">
        <w:t xml:space="preserve">puudujääv </w:t>
      </w:r>
      <w:r w:rsidR="00BE3094" w:rsidRPr="00AB7239">
        <w:t>elekt</w:t>
      </w:r>
      <w:r w:rsidR="00217084" w:rsidRPr="00AB7239">
        <w:t>er</w:t>
      </w:r>
      <w:r w:rsidR="00BE3094" w:rsidRPr="00AB7239">
        <w:t xml:space="preserve"> importida. Impordivõimekus sõltub riikidevaheliste ühendus</w:t>
      </w:r>
      <w:r w:rsidR="00217084" w:rsidRPr="00AB7239">
        <w:t xml:space="preserve">te </w:t>
      </w:r>
      <w:r w:rsidR="00BE3094" w:rsidRPr="00AB7239">
        <w:t>võimsusest. Elektritootmis</w:t>
      </w:r>
      <w:r w:rsidR="00217084" w:rsidRPr="00AB7239">
        <w:t xml:space="preserve">e </w:t>
      </w:r>
      <w:r w:rsidR="00BE3094" w:rsidRPr="00AB7239">
        <w:t xml:space="preserve">võimsuse puudujääk väljendub kõige nähtavamalt </w:t>
      </w:r>
      <w:r w:rsidR="00217084" w:rsidRPr="00AB7239">
        <w:t>järgmise päeva</w:t>
      </w:r>
      <w:r w:rsidR="00BE3094" w:rsidRPr="00AB7239">
        <w:t xml:space="preserve"> elektrituru ehk elektribörsi hinnas – taastuvelektri ülejäägi </w:t>
      </w:r>
      <w:r w:rsidR="00FA4D7F">
        <w:t>korral</w:t>
      </w:r>
      <w:r w:rsidR="00BE3094" w:rsidRPr="00AB7239">
        <w:t xml:space="preserve"> on elektri börsihinnad madalad ja puudujäägi </w:t>
      </w:r>
      <w:r w:rsidR="00FC777E">
        <w:t>korral</w:t>
      </w:r>
      <w:r w:rsidR="00BE3094" w:rsidRPr="00AB7239">
        <w:t xml:space="preserve"> kõrged. </w:t>
      </w:r>
      <w:r w:rsidR="00217084" w:rsidRPr="00AB7239">
        <w:t xml:space="preserve">See, et </w:t>
      </w:r>
      <w:r w:rsidR="00BE3094" w:rsidRPr="00AB7239">
        <w:t>tuule- ja päikeseenergia tootmi</w:t>
      </w:r>
      <w:r w:rsidR="00217084" w:rsidRPr="00AB7239">
        <w:t>s</w:t>
      </w:r>
      <w:r w:rsidR="00BE3094" w:rsidRPr="00AB7239">
        <w:t>e</w:t>
      </w:r>
      <w:r w:rsidR="00217084" w:rsidRPr="00AB7239">
        <w:t xml:space="preserve"> maht</w:t>
      </w:r>
      <w:r w:rsidR="00BE3094" w:rsidRPr="00AB7239">
        <w:t xml:space="preserve"> on kõikuv</w:t>
      </w:r>
      <w:r w:rsidR="00217084" w:rsidRPr="00AB7239">
        <w:t>,</w:t>
      </w:r>
      <w:r w:rsidR="00BE3094" w:rsidRPr="00AB7239">
        <w:t xml:space="preserve"> väljendub elektribörsi hinna </w:t>
      </w:r>
      <w:r w:rsidR="00DF4571" w:rsidRPr="00AB7239">
        <w:t xml:space="preserve">suures </w:t>
      </w:r>
      <w:r w:rsidR="00BE3094" w:rsidRPr="00AB7239">
        <w:t>volatiilsu</w:t>
      </w:r>
      <w:r w:rsidR="00DF4571" w:rsidRPr="00AB7239">
        <w:t>ses</w:t>
      </w:r>
      <w:r w:rsidR="001F508C" w:rsidRPr="00AB7239">
        <w:t>, aga ka elektrimüüjate marginaalides. Elektrimüüja marginaalid sõltuvad elektrisüsteemi ebabilansist ja bilansienergia hinnast</w:t>
      </w:r>
      <w:r w:rsidR="00FC4DAB" w:rsidRPr="00AB7239">
        <w:t xml:space="preserve"> </w:t>
      </w:r>
      <w:r w:rsidR="002065D3">
        <w:t>tasakaalustamis</w:t>
      </w:r>
      <w:r w:rsidR="00FC4DAB" w:rsidRPr="00AB7239">
        <w:t>turul, mis on seda suurem, mida suurem on tuule- ja päikeseenergia tootmine.</w:t>
      </w:r>
    </w:p>
    <w:p w14:paraId="09864219" w14:textId="363E299F" w:rsidR="004218AF" w:rsidRPr="00AB7239" w:rsidRDefault="002B0E16" w:rsidP="00AC6675">
      <w:pPr>
        <w:pStyle w:val="Kehatekst"/>
        <w:spacing w:before="0" w:after="120"/>
      </w:pPr>
      <w:r w:rsidRPr="00AB7239">
        <w:t xml:space="preserve">Elektri börsihinna ja bilansienergia hinna </w:t>
      </w:r>
      <w:r w:rsidR="00FC777E">
        <w:t xml:space="preserve">alandamiseks </w:t>
      </w:r>
      <w:r w:rsidRPr="00AB7239">
        <w:t>ning selle volatiilsuse vähendamiseks on võimalik võtta kasutusele tarbimise juhtimine ja energiasalvestus. T</w:t>
      </w:r>
      <w:r w:rsidR="007D4ADF" w:rsidRPr="00AB7239">
        <w:t>arbimis</w:t>
      </w:r>
      <w:r w:rsidRPr="00AB7239">
        <w:t>e</w:t>
      </w:r>
      <w:r w:rsidR="007D4ADF" w:rsidRPr="00AB7239">
        <w:t xml:space="preserve"> juhti</w:t>
      </w:r>
      <w:r w:rsidRPr="00AB7239">
        <w:t>mine</w:t>
      </w:r>
      <w:r w:rsidR="007D4ADF" w:rsidRPr="00AB7239">
        <w:t xml:space="preserve"> </w:t>
      </w:r>
      <w:r w:rsidRPr="00AB7239">
        <w:t>võimaldab</w:t>
      </w:r>
      <w:r w:rsidR="007D4ADF" w:rsidRPr="00AB7239">
        <w:t xml:space="preserve"> vähendada elektri kogutarbimist </w:t>
      </w:r>
      <w:r w:rsidRPr="00AB7239">
        <w:t xml:space="preserve">suure nõudlusega </w:t>
      </w:r>
      <w:r w:rsidR="00DC2D0F">
        <w:t>kauplemis</w:t>
      </w:r>
      <w:r w:rsidRPr="00AB7239">
        <w:t xml:space="preserve">perioodidel </w:t>
      </w:r>
      <w:r w:rsidR="007D4ADF" w:rsidRPr="00AB7239">
        <w:t xml:space="preserve">ja nihutada </w:t>
      </w:r>
      <w:r w:rsidRPr="00AB7239">
        <w:t>tarbimine</w:t>
      </w:r>
      <w:r w:rsidR="007D4ADF" w:rsidRPr="00AB7239">
        <w:t xml:space="preserve"> tundidele, kus </w:t>
      </w:r>
      <w:r w:rsidRPr="00AB7239">
        <w:t xml:space="preserve">tarbimine on </w:t>
      </w:r>
      <w:r w:rsidR="00217084" w:rsidRPr="00AB7239">
        <w:t xml:space="preserve">väiksem </w:t>
      </w:r>
      <w:r w:rsidR="007D4ADF" w:rsidRPr="00AB7239">
        <w:t>või tootmine suurem</w:t>
      </w:r>
      <w:r w:rsidR="00ED2986">
        <w:t>,</w:t>
      </w:r>
      <w:r w:rsidRPr="00AB7239">
        <w:t xml:space="preserve"> või jätta juhitud elekter üldse tarbimata</w:t>
      </w:r>
      <w:r w:rsidR="007D4ADF" w:rsidRPr="00AB7239">
        <w:t>.</w:t>
      </w:r>
      <w:r w:rsidRPr="00AB7239">
        <w:t xml:space="preserve"> Elektri salvestamine võimaldab sarnaselt tarbimise juhtimise</w:t>
      </w:r>
      <w:r w:rsidR="00206B64">
        <w:t>ga</w:t>
      </w:r>
      <w:r w:rsidRPr="00AB7239">
        <w:t xml:space="preserve"> tarbimist ja tootmist </w:t>
      </w:r>
      <w:r w:rsidR="00DC2D0F">
        <w:t>kauplemis</w:t>
      </w:r>
      <w:r w:rsidRPr="00AB7239">
        <w:t>perioodide lõikes nihutada</w:t>
      </w:r>
      <w:r w:rsidR="00217084" w:rsidRPr="00AB7239">
        <w:t xml:space="preserve"> ning</w:t>
      </w:r>
      <w:r w:rsidRPr="00AB7239">
        <w:t xml:space="preserve"> seeläbi tagada </w:t>
      </w:r>
      <w:r w:rsidR="00217084" w:rsidRPr="00AB7239">
        <w:t xml:space="preserve">väiksem </w:t>
      </w:r>
      <w:r w:rsidRPr="00AB7239">
        <w:t>volatiilsus elektriturul ja elektrisüsteemi tasakaal.</w:t>
      </w:r>
      <w:r w:rsidR="006B0DC0" w:rsidRPr="00AB7239">
        <w:t xml:space="preserve"> Allolev graafik visualiseerib tarbimise ja tootmise nihutamise mõju </w:t>
      </w:r>
      <w:r w:rsidR="00217084" w:rsidRPr="00AB7239">
        <w:t>järgmise päeva</w:t>
      </w:r>
      <w:r w:rsidR="006B0DC0" w:rsidRPr="00AB7239">
        <w:t xml:space="preserve"> börsihinnale.</w:t>
      </w:r>
    </w:p>
    <w:p w14:paraId="77BB684A" w14:textId="3A90BF8D" w:rsidR="006B0DC0" w:rsidRPr="00AB7239" w:rsidRDefault="00986310" w:rsidP="00AC6675">
      <w:pPr>
        <w:pStyle w:val="Kehatekst"/>
        <w:spacing w:before="0" w:after="120"/>
        <w:jc w:val="center"/>
      </w:pPr>
      <w:r w:rsidRPr="00AB7239">
        <w:rPr>
          <w:noProof/>
        </w:rPr>
        <w:drawing>
          <wp:inline distT="0" distB="0" distL="0" distR="0" wp14:anchorId="5E1168B3" wp14:editId="781DC1FF">
            <wp:extent cx="5760085" cy="1960880"/>
            <wp:effectExtent l="0" t="0" r="0" b="1270"/>
            <wp:docPr id="232575696" name="Pilt 1" descr="Pilt, millel on kujutatud diagramm, tekst, järjekord, Font&#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575696" name="Pilt 1" descr="Pilt, millel on kujutatud diagramm, tekst, järjekord, Font&#10;&#10;Kirjeldus on genereeritud automaatselt"/>
                    <pic:cNvPicPr/>
                  </pic:nvPicPr>
                  <pic:blipFill>
                    <a:blip r:embed="rId20"/>
                    <a:stretch>
                      <a:fillRect/>
                    </a:stretch>
                  </pic:blipFill>
                  <pic:spPr>
                    <a:xfrm>
                      <a:off x="0" y="0"/>
                      <a:ext cx="5760085" cy="1960880"/>
                    </a:xfrm>
                    <a:prstGeom prst="rect">
                      <a:avLst/>
                    </a:prstGeom>
                  </pic:spPr>
                </pic:pic>
              </a:graphicData>
            </a:graphic>
          </wp:inline>
        </w:drawing>
      </w:r>
    </w:p>
    <w:p w14:paraId="68FF0AE7" w14:textId="79D09FC8" w:rsidR="007D4ADF" w:rsidRPr="00AB7239" w:rsidRDefault="007D4ADF" w:rsidP="00AC6675">
      <w:pPr>
        <w:pStyle w:val="Kehatekst"/>
        <w:spacing w:before="0" w:after="120"/>
      </w:pPr>
      <w:r w:rsidRPr="00AB7239">
        <w:t>Tarbija saab elektriturul osaleda ostjana ja müüjana ning seeläbi elektriturul kujunevat hinda nõudluse ja pakkumise vähendamise või suurendamise kaudu mõjutada. Üksiku tarbija tarbimise või tootmise kogus ei pruugi olla piisav, et selle mõju elektri turuhinnale oleks märgatav, kuid mitme tarbija agregeeritud tarbimise või tootmise kogus võib turuhinda märgatavalt mõjutada. Kõige kiirem ja soodsam viis, kuidas tarbijad saavad elektrihinda ja oma kulusid mõjutada, on tarbimise juhtimise</w:t>
      </w:r>
      <w:r w:rsidR="00217084" w:rsidRPr="00AB7239">
        <w:t xml:space="preserve"> kaudu</w:t>
      </w:r>
      <w:r w:rsidRPr="00AB7239">
        <w:t>. Tarbimise juhtimine jaguneb kaheks</w:t>
      </w:r>
      <w:r w:rsidR="00217084" w:rsidRPr="00AB7239">
        <w:t>:</w:t>
      </w:r>
      <w:r w:rsidRPr="00AB7239">
        <w:t xml:space="preserve"> kaudne ja otsene. Tarbimise kaudse juhtimise </w:t>
      </w:r>
      <w:r w:rsidR="00F068C8">
        <w:t>korral</w:t>
      </w:r>
      <w:r w:rsidRPr="00AB7239">
        <w:t xml:space="preserve"> reageerib tarbija eelkõige elektrihinnale ja </w:t>
      </w:r>
      <w:r w:rsidRPr="00AB7239">
        <w:lastRenderedPageBreak/>
        <w:t>reguleerib elektriturul osalemata oma tarbimist. Tarbimise kaudset juhtimist saab ergutada muutuvhinnaga elektripakettide</w:t>
      </w:r>
      <w:r w:rsidR="00217084" w:rsidRPr="00AB7239">
        <w:t xml:space="preserve"> kaudu</w:t>
      </w:r>
      <w:r w:rsidRPr="00AB7239">
        <w:t xml:space="preserve">, aga ka tarbija teadlikkuse suurendamise ja </w:t>
      </w:r>
      <w:r w:rsidR="00217084" w:rsidRPr="00AB7239">
        <w:t xml:space="preserve">uute </w:t>
      </w:r>
      <w:r w:rsidRPr="00AB7239">
        <w:t>digitaalsete lahenduste kasutuselevõtu</w:t>
      </w:r>
      <w:r w:rsidR="00217084" w:rsidRPr="00AB7239">
        <w:t>ga</w:t>
      </w:r>
      <w:r w:rsidRPr="00AB7239">
        <w:t xml:space="preserve">. Tarbimise otsese juhtimise </w:t>
      </w:r>
      <w:r w:rsidR="00F068C8">
        <w:t>korral</w:t>
      </w:r>
      <w:r w:rsidRPr="00AB7239">
        <w:t xml:space="preserve"> kaubeldakse reguleeritava ja mõõdetava paindlikkusega elektriturgudel. Tarbimise juhtimise ehk agregeerimise teenust osutab agregaator</w:t>
      </w:r>
      <w:r w:rsidR="006E5AD1" w:rsidRPr="00AB7239">
        <w:rPr>
          <w:rStyle w:val="Allmrkuseviide"/>
        </w:rPr>
        <w:footnoteReference w:id="6"/>
      </w:r>
      <w:r w:rsidRPr="00AB7239">
        <w:t xml:space="preserve">. Tarbimise juhtimise toimivaid ja kontseptuaalseid </w:t>
      </w:r>
      <w:r w:rsidR="00967EAF" w:rsidRPr="00AB7239">
        <w:t xml:space="preserve">tehnoloogilisi </w:t>
      </w:r>
      <w:r w:rsidRPr="00AB7239">
        <w:t xml:space="preserve">lahendusi on turul mitmeid (sh salvestus, automaatikalahendused), kuid lisaks tehnoloogilistele lahendustele on oluline tagada võimalused ja </w:t>
      </w:r>
      <w:r w:rsidR="00967EAF" w:rsidRPr="00AB7239">
        <w:t xml:space="preserve">võimaldada </w:t>
      </w:r>
      <w:r w:rsidRPr="00AB7239">
        <w:t>turuosalistel</w:t>
      </w:r>
      <w:r w:rsidR="00967EAF" w:rsidRPr="00AB7239">
        <w:t xml:space="preserve"> pakkuda</w:t>
      </w:r>
      <w:r w:rsidRPr="00AB7239">
        <w:t xml:space="preserve"> elektriturule</w:t>
      </w:r>
      <w:r w:rsidR="00042F4E">
        <w:t xml:space="preserve"> </w:t>
      </w:r>
      <w:r w:rsidRPr="00AB7239">
        <w:t>tarbimise juhtimist.</w:t>
      </w:r>
    </w:p>
    <w:p w14:paraId="7334BEBE" w14:textId="77777777" w:rsidR="006D68BC" w:rsidRPr="00AB7239" w:rsidRDefault="006D68BC" w:rsidP="00AC6675">
      <w:pPr>
        <w:pStyle w:val="Kehatekst"/>
        <w:spacing w:before="0" w:after="120"/>
      </w:pPr>
      <w:r w:rsidRPr="00AB7239">
        <w:t xml:space="preserve">Elektrituru </w:t>
      </w:r>
      <w:r>
        <w:t>mehhanismid</w:t>
      </w:r>
      <w:r w:rsidRPr="00AB7239">
        <w:t>, mille</w:t>
      </w:r>
      <w:r>
        <w:t xml:space="preserve"> kaudu</w:t>
      </w:r>
      <w:r w:rsidRPr="00AB7239">
        <w:t xml:space="preserve"> </w:t>
      </w:r>
      <w:r>
        <w:t xml:space="preserve">saab </w:t>
      </w:r>
      <w:r w:rsidRPr="00AB7239">
        <w:t>salvest</w:t>
      </w:r>
      <w:r>
        <w:t>amises</w:t>
      </w:r>
      <w:r w:rsidRPr="00AB7239">
        <w:t xml:space="preserve"> ja tarbimise juhtimise</w:t>
      </w:r>
      <w:r>
        <w:t xml:space="preserve">s </w:t>
      </w:r>
      <w:r w:rsidRPr="00AB7239">
        <w:t xml:space="preserve">osaleda </w:t>
      </w:r>
      <w:r>
        <w:t>ning</w:t>
      </w:r>
      <w:r w:rsidRPr="00AB7239">
        <w:t xml:space="preserve"> teenuseid pakkuda:</w:t>
      </w:r>
    </w:p>
    <w:p w14:paraId="49867928" w14:textId="77777777" w:rsidR="006D68BC" w:rsidRPr="00AB7239" w:rsidRDefault="006D68BC" w:rsidP="00AC6675">
      <w:pPr>
        <w:pStyle w:val="Kehatekst"/>
        <w:numPr>
          <w:ilvl w:val="0"/>
          <w:numId w:val="13"/>
        </w:numPr>
        <w:spacing w:before="0" w:after="120"/>
      </w:pPr>
      <w:r w:rsidRPr="00AB7239">
        <w:t xml:space="preserve">Järgmise päeva turg – tarbimise juhtimise ja salvestuse eesmärk sellel turul on ennekõike </w:t>
      </w:r>
      <w:r>
        <w:t>langetada</w:t>
      </w:r>
      <w:r w:rsidRPr="00AB7239">
        <w:t xml:space="preserve"> elektri börsihinda ja </w:t>
      </w:r>
      <w:r>
        <w:t xml:space="preserve">vähendada </w:t>
      </w:r>
      <w:r w:rsidRPr="00AB7239">
        <w:t xml:space="preserve">selle volatiilsust, kuid lisaks </w:t>
      </w:r>
      <w:r>
        <w:t>kahaneb</w:t>
      </w:r>
      <w:r w:rsidRPr="00AB7239">
        <w:t xml:space="preserve"> tip</w:t>
      </w:r>
      <w:r>
        <w:t>u</w:t>
      </w:r>
      <w:r w:rsidRPr="00AB7239">
        <w:t>tundidel elektrinõudluse vähendamise tulemusena fossiilkütuste tarbimine ja kasvuhoonegaaside heide, kuna tarbimis</w:t>
      </w:r>
      <w:r>
        <w:t>t</w:t>
      </w:r>
      <w:r w:rsidRPr="00AB7239">
        <w:t xml:space="preserve"> ja tootmis</w:t>
      </w:r>
      <w:r>
        <w:t>t</w:t>
      </w:r>
      <w:r w:rsidRPr="00AB7239">
        <w:t xml:space="preserve"> nihuta</w:t>
      </w:r>
      <w:r>
        <w:t xml:space="preserve">des </w:t>
      </w:r>
      <w:r w:rsidRPr="00AB7239">
        <w:t>väheneb vajadus käivitada lisanõudluse katmiseks fossiilkütuseid tarbivaid tootmisseadmeid ja tekib võimalus kasutada efektiivsemalt ära taastuvelektri tootmist.</w:t>
      </w:r>
    </w:p>
    <w:p w14:paraId="188232CC" w14:textId="5011FF5F" w:rsidR="007D4ADF" w:rsidRPr="00AB7239" w:rsidRDefault="007D4ADF" w:rsidP="00AC6675">
      <w:pPr>
        <w:pStyle w:val="Kehatekst"/>
        <w:numPr>
          <w:ilvl w:val="0"/>
          <w:numId w:val="13"/>
        </w:numPr>
        <w:spacing w:before="0" w:after="120"/>
      </w:pPr>
      <w:r w:rsidRPr="00AB7239">
        <w:t xml:space="preserve">Päevasisene turg – </w:t>
      </w:r>
      <w:r w:rsidR="00A92654" w:rsidRPr="00AB7239">
        <w:t xml:space="preserve">sellel </w:t>
      </w:r>
      <w:r w:rsidRPr="00AB7239">
        <w:t xml:space="preserve">turul kauplemise eesmärk on </w:t>
      </w:r>
      <w:r w:rsidR="00DB23B4" w:rsidRPr="00AB7239">
        <w:t>järgmise päeva</w:t>
      </w:r>
      <w:r w:rsidRPr="00AB7239">
        <w:t xml:space="preserve"> turul tehtud tehinguid korrigeerida (põhjuseks võib olla näiteks tarbimise prognoosi muutus võrreldes </w:t>
      </w:r>
      <w:r w:rsidR="00DB23B4" w:rsidRPr="00AB7239">
        <w:t xml:space="preserve">eelmisel </w:t>
      </w:r>
      <w:r w:rsidRPr="00AB7239">
        <w:t>päeval prognoosituga).</w:t>
      </w:r>
    </w:p>
    <w:p w14:paraId="6BD99508" w14:textId="0928B68D" w:rsidR="007D4ADF" w:rsidRPr="00AB7239" w:rsidRDefault="002065D3" w:rsidP="00AC6675">
      <w:pPr>
        <w:pStyle w:val="Kehatekst"/>
        <w:numPr>
          <w:ilvl w:val="0"/>
          <w:numId w:val="13"/>
        </w:numPr>
        <w:spacing w:before="0" w:after="120"/>
      </w:pPr>
      <w:r>
        <w:t xml:space="preserve">Tasakaalustamise </w:t>
      </w:r>
      <w:r w:rsidR="007D4ADF" w:rsidRPr="00AB7239">
        <w:t>turg (rakendatakse vastavalt vajadusele nt Balti elektrisüsteemi tasakaalustamiseks) – Eestis on kasutusel mFRR</w:t>
      </w:r>
      <w:r w:rsidR="007D4ADF" w:rsidRPr="00AB7239">
        <w:rPr>
          <w:rStyle w:val="Allmrkuseviide"/>
        </w:rPr>
        <w:footnoteReference w:id="7"/>
      </w:r>
      <w:r w:rsidR="005F70EB" w:rsidRPr="00AB7239">
        <w:t>. Salvestus</w:t>
      </w:r>
      <w:r w:rsidR="00DB23B4" w:rsidRPr="00AB7239">
        <w:t>e</w:t>
      </w:r>
      <w:r w:rsidR="005F70EB" w:rsidRPr="00AB7239">
        <w:t xml:space="preserve"> ja tarbimise </w:t>
      </w:r>
      <w:r w:rsidR="00DB23B4" w:rsidRPr="00AB7239">
        <w:t xml:space="preserve">juhtimisega </w:t>
      </w:r>
      <w:r w:rsidR="005F70EB" w:rsidRPr="00AB7239">
        <w:t>o</w:t>
      </w:r>
      <w:r w:rsidR="00DB23B4" w:rsidRPr="00AB7239">
        <w:t>llakse</w:t>
      </w:r>
      <w:r w:rsidR="005F70EB" w:rsidRPr="00AB7239">
        <w:t xml:space="preserve"> võimelised kiiresti reageerima muutustele tarbimises ja tootmises ning seetõttu </w:t>
      </w:r>
      <w:r w:rsidR="00DB23B4" w:rsidRPr="00AB7239">
        <w:t xml:space="preserve">saab </w:t>
      </w:r>
      <w:r w:rsidR="005F70EB" w:rsidRPr="00AB7239">
        <w:t>tagada elektrisüsteemi bilanssi.</w:t>
      </w:r>
    </w:p>
    <w:p w14:paraId="32CAF408" w14:textId="3424CC62" w:rsidR="005F70EB" w:rsidRPr="00AB7239" w:rsidRDefault="007D4ADF" w:rsidP="00AC6675">
      <w:pPr>
        <w:pStyle w:val="Normaallaadveeb"/>
        <w:spacing w:beforeAutospacing="0" w:after="120" w:afterAutospacing="0"/>
        <w:jc w:val="both"/>
        <w:rPr>
          <w:lang w:val="et-EE"/>
        </w:rPr>
      </w:pPr>
      <w:r w:rsidRPr="00AB7239">
        <w:rPr>
          <w:lang w:val="et-EE"/>
        </w:rPr>
        <w:t>Tarbimise juhtimist</w:t>
      </w:r>
      <w:r w:rsidR="005F70EB" w:rsidRPr="00AB7239">
        <w:rPr>
          <w:lang w:val="et-EE"/>
        </w:rPr>
        <w:t xml:space="preserve"> ja salvestust</w:t>
      </w:r>
      <w:r w:rsidRPr="00AB7239">
        <w:rPr>
          <w:lang w:val="et-EE"/>
        </w:rPr>
        <w:t xml:space="preserve"> saab rakendada ka võrguinvesteeringute edasilükkamiseks või </w:t>
      </w:r>
      <w:r w:rsidR="005F70EB" w:rsidRPr="00AB7239">
        <w:rPr>
          <w:lang w:val="et-EE"/>
        </w:rPr>
        <w:t xml:space="preserve">võrgu </w:t>
      </w:r>
      <w:r w:rsidRPr="00AB7239">
        <w:rPr>
          <w:lang w:val="et-EE"/>
        </w:rPr>
        <w:t>ülekoormuse vähendamiseks. Näiteks</w:t>
      </w:r>
      <w:r w:rsidR="00DB23B4" w:rsidRPr="00AB7239">
        <w:rPr>
          <w:lang w:val="et-EE"/>
        </w:rPr>
        <w:t xml:space="preserve">: võrguettevõtjate </w:t>
      </w:r>
      <w:r w:rsidRPr="00AB7239">
        <w:rPr>
          <w:lang w:val="et-EE"/>
        </w:rPr>
        <w:t xml:space="preserve">tarbimise </w:t>
      </w:r>
      <w:r w:rsidR="00DB23B4" w:rsidRPr="00AB7239">
        <w:rPr>
          <w:lang w:val="et-EE"/>
        </w:rPr>
        <w:t>juhtimine,</w:t>
      </w:r>
      <w:r w:rsidRPr="00AB7239">
        <w:rPr>
          <w:lang w:val="et-EE"/>
        </w:rPr>
        <w:t xml:space="preserve"> elektrisalvestus</w:t>
      </w:r>
      <w:r w:rsidR="00DB23B4" w:rsidRPr="00AB7239">
        <w:rPr>
          <w:lang w:val="et-EE"/>
        </w:rPr>
        <w:t>e</w:t>
      </w:r>
      <w:r w:rsidRPr="00AB7239">
        <w:rPr>
          <w:lang w:val="et-EE"/>
        </w:rPr>
        <w:t xml:space="preserve"> turult </w:t>
      </w:r>
      <w:r w:rsidR="00DB23B4" w:rsidRPr="00AB7239">
        <w:rPr>
          <w:lang w:val="et-EE"/>
        </w:rPr>
        <w:t>hankimine,</w:t>
      </w:r>
      <w:r w:rsidRPr="00AB7239">
        <w:rPr>
          <w:lang w:val="et-EE"/>
        </w:rPr>
        <w:t xml:space="preserve"> liitujatele paindlike</w:t>
      </w:r>
      <w:r w:rsidR="00DB23B4" w:rsidRPr="00AB7239">
        <w:rPr>
          <w:lang w:val="et-EE"/>
        </w:rPr>
        <w:t>,</w:t>
      </w:r>
      <w:r w:rsidRPr="00AB7239">
        <w:rPr>
          <w:lang w:val="et-EE"/>
        </w:rPr>
        <w:t xml:space="preserve"> tarbimisajast</w:t>
      </w:r>
      <w:r w:rsidR="005F70EB" w:rsidRPr="00AB7239">
        <w:rPr>
          <w:lang w:val="et-EE"/>
        </w:rPr>
        <w:t xml:space="preserve"> või </w:t>
      </w:r>
      <w:r w:rsidRPr="00AB7239">
        <w:rPr>
          <w:lang w:val="et-EE"/>
        </w:rPr>
        <w:t xml:space="preserve">võrgu koormatusest </w:t>
      </w:r>
      <w:r w:rsidR="00DB23B4" w:rsidRPr="00AB7239">
        <w:rPr>
          <w:lang w:val="et-EE"/>
        </w:rPr>
        <w:t xml:space="preserve">sõltuvate </w:t>
      </w:r>
      <w:r w:rsidRPr="00AB7239">
        <w:rPr>
          <w:lang w:val="et-EE"/>
        </w:rPr>
        <w:t>elektri</w:t>
      </w:r>
      <w:r w:rsidR="00756473">
        <w:rPr>
          <w:lang w:val="et-EE"/>
        </w:rPr>
        <w:t>- ja liitumis</w:t>
      </w:r>
      <w:r w:rsidRPr="00AB7239">
        <w:rPr>
          <w:lang w:val="et-EE"/>
        </w:rPr>
        <w:t>lepingu</w:t>
      </w:r>
      <w:r w:rsidR="00DB23B4" w:rsidRPr="00AB7239">
        <w:rPr>
          <w:lang w:val="et-EE"/>
        </w:rPr>
        <w:t>te pakkumine,</w:t>
      </w:r>
      <w:r w:rsidRPr="00AB7239">
        <w:rPr>
          <w:lang w:val="et-EE"/>
        </w:rPr>
        <w:t xml:space="preserve"> võrgutariifi tarbimisajast</w:t>
      </w:r>
      <w:r w:rsidR="005F70EB" w:rsidRPr="00AB7239">
        <w:rPr>
          <w:lang w:val="et-EE"/>
        </w:rPr>
        <w:t xml:space="preserve"> või </w:t>
      </w:r>
      <w:r w:rsidRPr="00AB7239">
        <w:rPr>
          <w:lang w:val="et-EE"/>
        </w:rPr>
        <w:t>võrgu koormatusest sõltuvaks</w:t>
      </w:r>
      <w:r w:rsidR="00DB23B4" w:rsidRPr="00AB7239">
        <w:rPr>
          <w:lang w:val="et-EE"/>
        </w:rPr>
        <w:t xml:space="preserve"> kujundamine</w:t>
      </w:r>
      <w:r w:rsidRPr="00AB7239">
        <w:rPr>
          <w:lang w:val="et-EE"/>
        </w:rPr>
        <w:t xml:space="preserve">. Eesti </w:t>
      </w:r>
      <w:r w:rsidR="00DB23B4" w:rsidRPr="00AB7239">
        <w:rPr>
          <w:lang w:val="et-EE"/>
        </w:rPr>
        <w:t xml:space="preserve">elektrivõrgus </w:t>
      </w:r>
      <w:r w:rsidRPr="00AB7239">
        <w:rPr>
          <w:lang w:val="et-EE"/>
        </w:rPr>
        <w:t xml:space="preserve">on juba </w:t>
      </w:r>
      <w:r w:rsidR="00DB23B4" w:rsidRPr="00AB7239">
        <w:rPr>
          <w:lang w:val="et-EE"/>
        </w:rPr>
        <w:t xml:space="preserve">palju </w:t>
      </w:r>
      <w:r w:rsidRPr="00AB7239">
        <w:rPr>
          <w:lang w:val="et-EE"/>
        </w:rPr>
        <w:t xml:space="preserve">tootjaliitumisi ja </w:t>
      </w:r>
      <w:r w:rsidR="005F70EB" w:rsidRPr="00AB7239">
        <w:rPr>
          <w:lang w:val="et-EE"/>
        </w:rPr>
        <w:t xml:space="preserve">iga </w:t>
      </w:r>
      <w:r w:rsidR="00DB23B4" w:rsidRPr="00AB7239">
        <w:rPr>
          <w:lang w:val="et-EE"/>
        </w:rPr>
        <w:t xml:space="preserve">uus </w:t>
      </w:r>
      <w:r w:rsidR="005F70EB" w:rsidRPr="00AB7239">
        <w:rPr>
          <w:lang w:val="et-EE"/>
        </w:rPr>
        <w:t>liitumine on liitujale kulukas</w:t>
      </w:r>
      <w:r w:rsidRPr="00AB7239">
        <w:rPr>
          <w:lang w:val="et-EE"/>
        </w:rPr>
        <w:t xml:space="preserve">. Olukorra leevendamiseks ja elektrivõrgu optimaalseks kasutamiseks saab võrguettevõtja pakkuda liitujatele paindlikku liitumist, mille puhul võrguettevõtja tellimusel või kellaajast sõltuvalt peab tootja </w:t>
      </w:r>
      <w:r w:rsidR="00DB23B4" w:rsidRPr="00AB7239">
        <w:rPr>
          <w:lang w:val="et-EE"/>
        </w:rPr>
        <w:t>oma koormust vähendama</w:t>
      </w:r>
      <w:r w:rsidRPr="00AB7239">
        <w:rPr>
          <w:lang w:val="et-EE"/>
        </w:rPr>
        <w:t xml:space="preserve"> ja </w:t>
      </w:r>
      <w:r w:rsidR="00DB23B4" w:rsidRPr="00AB7239">
        <w:rPr>
          <w:lang w:val="et-EE"/>
        </w:rPr>
        <w:t xml:space="preserve">jätma </w:t>
      </w:r>
      <w:r w:rsidRPr="00AB7239">
        <w:rPr>
          <w:lang w:val="et-EE"/>
        </w:rPr>
        <w:t xml:space="preserve">ülejääva elektri kas tootmata või salvestama </w:t>
      </w:r>
      <w:r w:rsidR="00DB23B4" w:rsidRPr="00AB7239">
        <w:rPr>
          <w:lang w:val="et-EE"/>
        </w:rPr>
        <w:t xml:space="preserve">selle </w:t>
      </w:r>
      <w:r w:rsidRPr="00AB7239">
        <w:rPr>
          <w:lang w:val="et-EE"/>
        </w:rPr>
        <w:t>hilisemaks kasutamiseks</w:t>
      </w:r>
      <w:r w:rsidR="00E51FFA">
        <w:rPr>
          <w:lang w:val="et-EE"/>
        </w:rPr>
        <w:t xml:space="preserve"> või tarbija oma tarbimist nihutama</w:t>
      </w:r>
      <w:r w:rsidRPr="00AB7239">
        <w:rPr>
          <w:lang w:val="et-EE"/>
        </w:rPr>
        <w:t>. Võrgukoorm</w:t>
      </w:r>
      <w:r w:rsidR="00DB23B4" w:rsidRPr="00AB7239">
        <w:rPr>
          <w:lang w:val="et-EE"/>
        </w:rPr>
        <w:t>u</w:t>
      </w:r>
      <w:r w:rsidRPr="00AB7239">
        <w:rPr>
          <w:lang w:val="et-EE"/>
        </w:rPr>
        <w:t xml:space="preserve">se ajaliselt võrdsemalt jaotamine võimaldab vältida võrguinvesteeringuid, mis muidu tiputootmise või -tarbimise tõttu </w:t>
      </w:r>
      <w:r w:rsidR="00DB23B4" w:rsidRPr="00AB7239">
        <w:rPr>
          <w:lang w:val="et-EE"/>
        </w:rPr>
        <w:t>tuleks teha,</w:t>
      </w:r>
      <w:r w:rsidR="005F70EB" w:rsidRPr="00AB7239">
        <w:rPr>
          <w:lang w:val="et-EE"/>
        </w:rPr>
        <w:t xml:space="preserve"> ja seeläbi tarbijatel ning tootjatel soodsamalt võrguga liituda.</w:t>
      </w:r>
    </w:p>
    <w:p w14:paraId="1FFD918F" w14:textId="45293835" w:rsidR="00756473" w:rsidRDefault="005A353A" w:rsidP="00AC6675">
      <w:pPr>
        <w:pStyle w:val="Normaallaadveeb"/>
        <w:spacing w:beforeAutospacing="0" w:after="120" w:afterAutospacing="0"/>
        <w:jc w:val="both"/>
        <w:rPr>
          <w:lang w:val="et-EE"/>
        </w:rPr>
      </w:pPr>
      <w:r w:rsidRPr="00756473">
        <w:rPr>
          <w:lang w:val="et-EE"/>
        </w:rPr>
        <w:t>Tarbimise juhtimise edendamiseks sätestab d</w:t>
      </w:r>
      <w:r w:rsidR="00F41FF9" w:rsidRPr="00756473">
        <w:rPr>
          <w:lang w:val="et-EE"/>
        </w:rPr>
        <w:t>irektiiv (EL) 2019/944</w:t>
      </w:r>
      <w:r w:rsidRPr="00756473">
        <w:rPr>
          <w:lang w:val="et-EE"/>
        </w:rPr>
        <w:t xml:space="preserve"> riigile kohustuse </w:t>
      </w:r>
      <w:r w:rsidR="00B76994" w:rsidRPr="00756473">
        <w:rPr>
          <w:lang w:val="et-EE"/>
        </w:rPr>
        <w:t>võimaldada tarbijatel pakkuda isesei</w:t>
      </w:r>
      <w:r w:rsidR="0002347C">
        <w:rPr>
          <w:lang w:val="et-EE"/>
        </w:rPr>
        <w:t>s</w:t>
      </w:r>
      <w:r w:rsidR="00B76994" w:rsidRPr="00756473">
        <w:rPr>
          <w:lang w:val="et-EE"/>
        </w:rPr>
        <w:t>valt või agregeerimise</w:t>
      </w:r>
      <w:r w:rsidR="00112100" w:rsidRPr="00756473">
        <w:rPr>
          <w:lang w:val="et-EE"/>
        </w:rPr>
        <w:t xml:space="preserve"> kaudu</w:t>
      </w:r>
      <w:r w:rsidR="00B76994" w:rsidRPr="00756473">
        <w:rPr>
          <w:lang w:val="et-EE"/>
        </w:rPr>
        <w:t xml:space="preserve"> tarbimise juhtimist kõikide elektritur</w:t>
      </w:r>
      <w:r w:rsidR="001E165C">
        <w:rPr>
          <w:lang w:val="et-EE"/>
        </w:rPr>
        <w:t>u mehhanismide kaudu</w:t>
      </w:r>
      <w:r w:rsidR="00B76994" w:rsidRPr="00756473">
        <w:rPr>
          <w:lang w:val="et-EE"/>
        </w:rPr>
        <w:t xml:space="preserve">. </w:t>
      </w:r>
      <w:r w:rsidR="00756473" w:rsidRPr="00B55036">
        <w:rPr>
          <w:lang w:val="et-EE"/>
        </w:rPr>
        <w:t>Elektrituruseaduse mu</w:t>
      </w:r>
      <w:r w:rsidR="00270682">
        <w:rPr>
          <w:lang w:val="et-EE"/>
        </w:rPr>
        <w:t>u</w:t>
      </w:r>
      <w:r w:rsidR="00756473" w:rsidRPr="00B55036">
        <w:rPr>
          <w:lang w:val="et-EE"/>
        </w:rPr>
        <w:t>datusega sätestatakse üldised edasised põhimõtted tarbimiskajas osalemise tingimuste välja töötamiseks, kuid detailsemad nõuded sätestatakse elektrituru toimimise võrgueeskirjas.</w:t>
      </w:r>
      <w:r w:rsidR="00756473" w:rsidRPr="00756473">
        <w:rPr>
          <w:lang w:val="et-EE"/>
        </w:rPr>
        <w:t xml:space="preserve"> </w:t>
      </w:r>
      <w:r w:rsidR="006E5AD1" w:rsidRPr="00756473">
        <w:rPr>
          <w:lang w:val="et-EE"/>
        </w:rPr>
        <w:t xml:space="preserve">Eestis on tehtud esimesed sammud tarbimise juhtimise turumudeli loomisel. 2020. aastal korraldas Konkurentsiamet avaliku </w:t>
      </w:r>
      <w:r w:rsidR="006E5AD1" w:rsidRPr="00756473">
        <w:rPr>
          <w:lang w:val="et-EE"/>
        </w:rPr>
        <w:lastRenderedPageBreak/>
        <w:t>konsultatsiooni</w:t>
      </w:r>
      <w:r w:rsidR="006E5AD1" w:rsidRPr="00756473">
        <w:rPr>
          <w:rStyle w:val="Allmrkuseviide"/>
          <w:lang w:val="et-EE"/>
        </w:rPr>
        <w:footnoteReference w:id="8"/>
      </w:r>
      <w:r w:rsidR="006E5AD1" w:rsidRPr="00756473">
        <w:rPr>
          <w:lang w:val="et-EE"/>
        </w:rPr>
        <w:t xml:space="preserve"> eesmärgiga koostöös turuosalistega üht</w:t>
      </w:r>
      <w:r w:rsidR="00B76994" w:rsidRPr="00756473">
        <w:rPr>
          <w:lang w:val="et-EE"/>
        </w:rPr>
        <w:t>ses</w:t>
      </w:r>
      <w:r w:rsidR="006E5AD1" w:rsidRPr="00756473">
        <w:rPr>
          <w:lang w:val="et-EE"/>
        </w:rPr>
        <w:t xml:space="preserve"> lähenemi</w:t>
      </w:r>
      <w:r w:rsidR="00B76994" w:rsidRPr="00756473">
        <w:rPr>
          <w:lang w:val="et-EE"/>
        </w:rPr>
        <w:t>ses</w:t>
      </w:r>
      <w:r w:rsidR="006E5AD1" w:rsidRPr="00756473">
        <w:rPr>
          <w:lang w:val="et-EE"/>
        </w:rPr>
        <w:t xml:space="preserve"> kokku leppida. Seniste arutelude ja analüüside ning teiste liikmesriikide näidete </w:t>
      </w:r>
      <w:r w:rsidR="00112100" w:rsidRPr="00756473">
        <w:rPr>
          <w:lang w:val="et-EE"/>
        </w:rPr>
        <w:t xml:space="preserve">abil </w:t>
      </w:r>
      <w:r w:rsidR="006E5AD1" w:rsidRPr="00756473">
        <w:rPr>
          <w:lang w:val="et-EE"/>
        </w:rPr>
        <w:t>on jõutud järeldusele, et sobivaim turumudel tarbimise juhtimise edendamiseks on tsentraalse arveldusega turumudel, mille kohaselt koondub andmevahetus ja rahaline arveldamine</w:t>
      </w:r>
      <w:r w:rsidR="00112100" w:rsidRPr="00756473">
        <w:rPr>
          <w:lang w:val="et-EE"/>
        </w:rPr>
        <w:t>,</w:t>
      </w:r>
      <w:r w:rsidR="006E5AD1" w:rsidRPr="00756473">
        <w:rPr>
          <w:lang w:val="et-EE"/>
        </w:rPr>
        <w:t xml:space="preserve"> s</w:t>
      </w:r>
      <w:r w:rsidR="00880888">
        <w:rPr>
          <w:lang w:val="et-EE"/>
        </w:rPr>
        <w:t>ealhulgas</w:t>
      </w:r>
      <w:r w:rsidR="006E5AD1" w:rsidRPr="00756473">
        <w:rPr>
          <w:lang w:val="et-EE"/>
        </w:rPr>
        <w:t xml:space="preserve"> kompensatsiooni </w:t>
      </w:r>
      <w:r w:rsidR="00112100" w:rsidRPr="00756473">
        <w:rPr>
          <w:lang w:val="et-EE"/>
        </w:rPr>
        <w:t>arvutamine,</w:t>
      </w:r>
      <w:r w:rsidR="006E5AD1" w:rsidRPr="00756473">
        <w:rPr>
          <w:lang w:val="et-EE"/>
        </w:rPr>
        <w:t xml:space="preserve"> keskse asutuse kätte, milleks teiste riikide näidete põhjal on süsteemihaldur (Eestis Elering).</w:t>
      </w:r>
      <w:r w:rsidR="00756473" w:rsidRPr="00B55036">
        <w:rPr>
          <w:lang w:val="et-EE"/>
        </w:rPr>
        <w:t xml:space="preserve"> </w:t>
      </w:r>
      <w:r w:rsidR="006E5AD1" w:rsidRPr="00756473">
        <w:rPr>
          <w:lang w:val="et-EE"/>
        </w:rPr>
        <w:t>Lisaks turumudeli loomisele jätab direktiiv</w:t>
      </w:r>
      <w:r w:rsidR="00B76994" w:rsidRPr="00756473">
        <w:rPr>
          <w:lang w:val="et-EE"/>
        </w:rPr>
        <w:t xml:space="preserve"> (EL) 2019/944</w:t>
      </w:r>
      <w:r w:rsidR="006E5AD1" w:rsidRPr="00756473">
        <w:rPr>
          <w:lang w:val="et-EE"/>
        </w:rPr>
        <w:t xml:space="preserve"> liikmesriikidele vaba</w:t>
      </w:r>
      <w:r w:rsidR="00B76994" w:rsidRPr="00756473">
        <w:rPr>
          <w:lang w:val="et-EE"/>
        </w:rPr>
        <w:t>mad</w:t>
      </w:r>
      <w:r w:rsidR="006E5AD1" w:rsidRPr="00756473">
        <w:rPr>
          <w:lang w:val="et-EE"/>
        </w:rPr>
        <w:t xml:space="preserve"> käed </w:t>
      </w:r>
      <w:r w:rsidR="002E0F2D">
        <w:rPr>
          <w:lang w:val="et-EE"/>
        </w:rPr>
        <w:t xml:space="preserve">reeglite sätestamisel </w:t>
      </w:r>
      <w:r w:rsidR="002E0F2D" w:rsidRPr="002E0F2D">
        <w:rPr>
          <w:lang w:val="et-EE"/>
        </w:rPr>
        <w:t>tarbija agregaatori bilansihalduri ja tarbija elektrimüüja bilansihalduri</w:t>
      </w:r>
      <w:r w:rsidR="002E0F2D">
        <w:rPr>
          <w:lang w:val="et-EE"/>
        </w:rPr>
        <w:t xml:space="preserve"> vahelise</w:t>
      </w:r>
      <w:r w:rsidR="0032262C">
        <w:rPr>
          <w:lang w:val="et-EE"/>
        </w:rPr>
        <w:t>ks</w:t>
      </w:r>
      <w:r w:rsidR="002E0F2D">
        <w:rPr>
          <w:lang w:val="et-EE"/>
        </w:rPr>
        <w:t xml:space="preserve"> arveldamise</w:t>
      </w:r>
      <w:r w:rsidR="0032262C">
        <w:rPr>
          <w:lang w:val="et-EE"/>
        </w:rPr>
        <w:t>ks</w:t>
      </w:r>
      <w:r w:rsidR="008041D9">
        <w:rPr>
          <w:lang w:val="et-EE"/>
        </w:rPr>
        <w:t>.</w:t>
      </w:r>
      <w:r w:rsidR="0032262C">
        <w:rPr>
          <w:lang w:val="et-EE"/>
        </w:rPr>
        <w:t xml:space="preserve"> See hõlmab ka</w:t>
      </w:r>
      <w:r w:rsidR="002E0F2D">
        <w:rPr>
          <w:lang w:val="et-EE"/>
        </w:rPr>
        <w:t xml:space="preserve"> reegl</w:t>
      </w:r>
      <w:r w:rsidR="0032262C">
        <w:rPr>
          <w:lang w:val="et-EE"/>
        </w:rPr>
        <w:t>ei</w:t>
      </w:r>
      <w:r w:rsidR="002E0F2D">
        <w:rPr>
          <w:lang w:val="et-EE"/>
        </w:rPr>
        <w:t>d</w:t>
      </w:r>
      <w:r w:rsidR="0032262C">
        <w:rPr>
          <w:lang w:val="et-EE"/>
        </w:rPr>
        <w:t>,</w:t>
      </w:r>
      <w:r w:rsidR="002E0F2D">
        <w:rPr>
          <w:lang w:val="et-EE"/>
        </w:rPr>
        <w:t xml:space="preserve"> mille põhjal </w:t>
      </w:r>
      <w:r w:rsidR="006E5AD1" w:rsidRPr="00756473">
        <w:rPr>
          <w:lang w:val="et-EE"/>
        </w:rPr>
        <w:t>kompenseer</w:t>
      </w:r>
      <w:r w:rsidR="002E0F2D">
        <w:rPr>
          <w:lang w:val="et-EE"/>
        </w:rPr>
        <w:t>itakse tarbimis</w:t>
      </w:r>
      <w:r w:rsidR="00E51FFA" w:rsidRPr="00756473">
        <w:rPr>
          <w:lang w:val="et-EE"/>
        </w:rPr>
        <w:t xml:space="preserve">kajas osalenud tarbijate </w:t>
      </w:r>
      <w:r w:rsidR="006E5AD1" w:rsidRPr="00756473">
        <w:rPr>
          <w:lang w:val="et-EE"/>
        </w:rPr>
        <w:t xml:space="preserve">bilansihalduritele nende kulud ja makstakse agregaatoritele tasu tarbimise juhtimise kaudu tarbijale madalama elektrihinna näol toodud kasu eest. </w:t>
      </w:r>
      <w:r w:rsidR="00B76994" w:rsidRPr="00756473">
        <w:rPr>
          <w:lang w:val="et-EE"/>
        </w:rPr>
        <w:t>Üks võimalik variant on</w:t>
      </w:r>
      <w:r w:rsidR="006E5AD1" w:rsidRPr="00756473">
        <w:rPr>
          <w:lang w:val="et-EE"/>
        </w:rPr>
        <w:t xml:space="preserve"> puhaskasu (</w:t>
      </w:r>
      <w:r w:rsidR="00112100" w:rsidRPr="00756473">
        <w:rPr>
          <w:lang w:val="et-EE"/>
        </w:rPr>
        <w:t xml:space="preserve">ingl </w:t>
      </w:r>
      <w:r w:rsidR="006E5AD1" w:rsidRPr="00756473">
        <w:rPr>
          <w:i/>
          <w:iCs/>
          <w:lang w:val="et-EE"/>
        </w:rPr>
        <w:t>net-benefit</w:t>
      </w:r>
      <w:r w:rsidR="006E5AD1" w:rsidRPr="00756473">
        <w:rPr>
          <w:lang w:val="et-EE"/>
        </w:rPr>
        <w:t>) me</w:t>
      </w:r>
      <w:r w:rsidR="00E56B37">
        <w:rPr>
          <w:lang w:val="et-EE"/>
        </w:rPr>
        <w:t>toodika</w:t>
      </w:r>
      <w:r w:rsidR="006E5AD1" w:rsidRPr="00756473">
        <w:rPr>
          <w:lang w:val="et-EE"/>
        </w:rPr>
        <w:t>, mille raames kvantifitseeritakse tarbijale tekkinud kasu ja</w:t>
      </w:r>
      <w:r w:rsidR="00B76994" w:rsidRPr="00756473">
        <w:rPr>
          <w:lang w:val="et-EE"/>
        </w:rPr>
        <w:t xml:space="preserve"> makstakse selle alusel tarbimise juhtimises osalenud tarbijale tasu kas otse või agregaatori</w:t>
      </w:r>
      <w:r w:rsidR="00112100" w:rsidRPr="00756473">
        <w:rPr>
          <w:lang w:val="et-EE"/>
        </w:rPr>
        <w:t xml:space="preserve"> kaudu</w:t>
      </w:r>
      <w:r w:rsidR="00B76994" w:rsidRPr="00756473">
        <w:rPr>
          <w:lang w:val="et-EE"/>
        </w:rPr>
        <w:t>.</w:t>
      </w:r>
      <w:r w:rsidR="00756473" w:rsidRPr="00B55036">
        <w:rPr>
          <w:lang w:val="et-EE"/>
        </w:rPr>
        <w:t xml:space="preserve"> Täpsemad nõuded ja tingimused sätestatakse elektrituru toimi</w:t>
      </w:r>
      <w:r w:rsidR="0032262C">
        <w:rPr>
          <w:lang w:val="et-EE"/>
        </w:rPr>
        <w:t>mi</w:t>
      </w:r>
      <w:r w:rsidR="00756473" w:rsidRPr="00B55036">
        <w:rPr>
          <w:lang w:val="et-EE"/>
        </w:rPr>
        <w:t>se võrgueeskirjas.</w:t>
      </w:r>
    </w:p>
    <w:p w14:paraId="69F291E5" w14:textId="5E4521CA" w:rsidR="002F0BDC" w:rsidRDefault="002E0F2D" w:rsidP="00AC6675">
      <w:pPr>
        <w:pStyle w:val="Normaallaadveeb"/>
        <w:spacing w:beforeAutospacing="0" w:after="120" w:afterAutospacing="0"/>
        <w:jc w:val="both"/>
        <w:rPr>
          <w:lang w:val="et-EE"/>
        </w:rPr>
      </w:pPr>
      <w:r>
        <w:rPr>
          <w:lang w:val="et-EE"/>
        </w:rPr>
        <w:t xml:space="preserve">Elektrisüsteemis </w:t>
      </w:r>
      <w:r w:rsidR="00267AC1">
        <w:rPr>
          <w:lang w:val="et-EE"/>
        </w:rPr>
        <w:t xml:space="preserve">tuleb tagada </w:t>
      </w:r>
      <w:r>
        <w:rPr>
          <w:lang w:val="et-EE"/>
        </w:rPr>
        <w:t xml:space="preserve">tarbimise ja tootmise vahel pidev tasakaal. </w:t>
      </w:r>
      <w:r w:rsidR="002F0BDC">
        <w:rPr>
          <w:lang w:val="et-EE"/>
        </w:rPr>
        <w:t>Bilansihaldur on turuosaline, kes on süsteemihalduriga sõlminud bilansilepingu. Igal turuosalisel on bil</w:t>
      </w:r>
      <w:r w:rsidR="009C7FF4">
        <w:rPr>
          <w:lang w:val="et-EE"/>
        </w:rPr>
        <w:t>an</w:t>
      </w:r>
      <w:r w:rsidR="002F0BDC">
        <w:rPr>
          <w:lang w:val="et-EE"/>
        </w:rPr>
        <w:t>sihaldur, kelle bilansipiirkonnas turuosalise tootmine või tarbimine paikneb. Bilansihaldurid esitavad oma bilanspiirkonna kohta tootmisplaanid, prognoositud tarbimise ja info planeeritud kauplemise kohta teiste turuosalistega. Süsteemihaldur kontrollib, et iga bil</w:t>
      </w:r>
      <w:r w:rsidR="009C7FF4">
        <w:rPr>
          <w:lang w:val="et-EE"/>
        </w:rPr>
        <w:t>an</w:t>
      </w:r>
      <w:r w:rsidR="002F0BDC">
        <w:rPr>
          <w:lang w:val="et-EE"/>
        </w:rPr>
        <w:t>shalduri bil</w:t>
      </w:r>
      <w:r w:rsidR="009C7FF4">
        <w:rPr>
          <w:lang w:val="et-EE"/>
        </w:rPr>
        <w:t>an</w:t>
      </w:r>
      <w:r w:rsidR="002F0BDC">
        <w:rPr>
          <w:lang w:val="et-EE"/>
        </w:rPr>
        <w:t>siplaanid oleks tasakaalus ja kooskõlas teiste bil</w:t>
      </w:r>
      <w:r w:rsidR="009C7FF4">
        <w:rPr>
          <w:lang w:val="et-EE"/>
        </w:rPr>
        <w:t>an</w:t>
      </w:r>
      <w:r w:rsidR="002F0BDC">
        <w:rPr>
          <w:lang w:val="et-EE"/>
        </w:rPr>
        <w:t>sihaldurite bil</w:t>
      </w:r>
      <w:r w:rsidR="009C7FF4">
        <w:rPr>
          <w:lang w:val="et-EE"/>
        </w:rPr>
        <w:t>an</w:t>
      </w:r>
      <w:r w:rsidR="002F0BDC">
        <w:rPr>
          <w:lang w:val="et-EE"/>
        </w:rPr>
        <w:t>siplaanidega. Näiteks kontrollib süsteemihaldur</w:t>
      </w:r>
      <w:r w:rsidR="004E023C">
        <w:rPr>
          <w:lang w:val="et-EE"/>
        </w:rPr>
        <w:t>,</w:t>
      </w:r>
      <w:r w:rsidR="002F0BDC">
        <w:rPr>
          <w:lang w:val="et-EE"/>
        </w:rPr>
        <w:t xml:space="preserve"> kas tarbija </w:t>
      </w:r>
      <w:r w:rsidR="002F0BDC" w:rsidRPr="00C94396">
        <w:rPr>
          <w:lang w:val="et-EE"/>
        </w:rPr>
        <w:t>agregaatori</w:t>
      </w:r>
      <w:r w:rsidR="002F0BDC">
        <w:rPr>
          <w:lang w:val="et-EE"/>
        </w:rPr>
        <w:t xml:space="preserve"> bilansihalduri</w:t>
      </w:r>
      <w:r w:rsidR="002F0BDC" w:rsidRPr="00C94396">
        <w:rPr>
          <w:lang w:val="et-EE"/>
        </w:rPr>
        <w:t xml:space="preserve"> ja tarbija elektrimüüja bilansihalduri</w:t>
      </w:r>
      <w:r w:rsidR="002F0BDC">
        <w:rPr>
          <w:lang w:val="et-EE"/>
        </w:rPr>
        <w:t xml:space="preserve"> bilansiplaanid on tasakaalus. Kui tarbimist tarbimiskaja tulemusena vähendatakse, siis tekib ebakõla tarbija </w:t>
      </w:r>
      <w:r w:rsidR="002F0BDC" w:rsidRPr="00C94396">
        <w:rPr>
          <w:lang w:val="et-EE"/>
        </w:rPr>
        <w:t>agregaatori</w:t>
      </w:r>
      <w:r w:rsidR="002F0BDC">
        <w:rPr>
          <w:lang w:val="et-EE"/>
        </w:rPr>
        <w:t xml:space="preserve"> bilansihalduri</w:t>
      </w:r>
      <w:r w:rsidR="002F0BDC" w:rsidRPr="00C94396">
        <w:rPr>
          <w:lang w:val="et-EE"/>
        </w:rPr>
        <w:t xml:space="preserve"> ja tarbija elektrimüüja bilansihalduri</w:t>
      </w:r>
      <w:r w:rsidR="002F0BDC">
        <w:rPr>
          <w:lang w:val="et-EE"/>
        </w:rPr>
        <w:t xml:space="preserve"> bilansiplaanide vahel</w:t>
      </w:r>
      <w:r w:rsidR="004E023C">
        <w:rPr>
          <w:lang w:val="et-EE"/>
        </w:rPr>
        <w:t>. Näide</w:t>
      </w:r>
      <w:r w:rsidR="002F0BDC">
        <w:rPr>
          <w:lang w:val="et-EE"/>
        </w:rPr>
        <w:t>:</w:t>
      </w:r>
    </w:p>
    <w:p w14:paraId="31B8C1B2" w14:textId="7890FC33" w:rsidR="00C04CA1" w:rsidRDefault="00C04CA1" w:rsidP="00AC6675">
      <w:pPr>
        <w:pStyle w:val="Normaallaadveeb"/>
        <w:numPr>
          <w:ilvl w:val="0"/>
          <w:numId w:val="22"/>
        </w:numPr>
        <w:spacing w:beforeAutospacing="0" w:after="120" w:afterAutospacing="0"/>
        <w:jc w:val="both"/>
        <w:rPr>
          <w:lang w:val="et-EE"/>
        </w:rPr>
      </w:pPr>
      <w:r>
        <w:rPr>
          <w:lang w:val="et-EE"/>
        </w:rPr>
        <w:t xml:space="preserve">tarbija </w:t>
      </w:r>
      <w:r w:rsidRPr="00C94396">
        <w:rPr>
          <w:lang w:val="et-EE"/>
        </w:rPr>
        <w:t>agregaatori</w:t>
      </w:r>
      <w:r>
        <w:rPr>
          <w:lang w:val="et-EE"/>
        </w:rPr>
        <w:t xml:space="preserve"> bilansihalduri bilansiplaan sisaldab tarbimiskajas aktiveeritud kogust –20 kWh;</w:t>
      </w:r>
    </w:p>
    <w:p w14:paraId="17EBA29B" w14:textId="77777777" w:rsidR="00C04CA1" w:rsidRDefault="00C04CA1" w:rsidP="00AC6675">
      <w:pPr>
        <w:pStyle w:val="Normaallaadveeb"/>
        <w:numPr>
          <w:ilvl w:val="0"/>
          <w:numId w:val="22"/>
        </w:numPr>
        <w:spacing w:beforeAutospacing="0" w:after="120" w:afterAutospacing="0"/>
        <w:jc w:val="both"/>
        <w:rPr>
          <w:lang w:val="et-EE"/>
        </w:rPr>
      </w:pPr>
      <w:r>
        <w:rPr>
          <w:lang w:val="et-EE"/>
        </w:rPr>
        <w:t>t</w:t>
      </w:r>
      <w:r w:rsidRPr="00C94396">
        <w:rPr>
          <w:lang w:val="et-EE"/>
        </w:rPr>
        <w:t>arbija elektrimüüja bilansihalduri</w:t>
      </w:r>
      <w:r>
        <w:rPr>
          <w:lang w:val="et-EE"/>
        </w:rPr>
        <w:t xml:space="preserve"> bilansiplaan selle kogusega ei arvesta ehk see sisaldab prognoositud tarbimist +20 kWh;</w:t>
      </w:r>
    </w:p>
    <w:p w14:paraId="45C9DF16" w14:textId="77777777" w:rsidR="00C04CA1" w:rsidRDefault="00C04CA1" w:rsidP="00AC6675">
      <w:pPr>
        <w:pStyle w:val="Normaallaadveeb"/>
        <w:numPr>
          <w:ilvl w:val="0"/>
          <w:numId w:val="22"/>
        </w:numPr>
        <w:spacing w:beforeAutospacing="0" w:after="120" w:afterAutospacing="0"/>
        <w:jc w:val="both"/>
        <w:rPr>
          <w:lang w:val="et-EE"/>
        </w:rPr>
      </w:pPr>
      <w:r>
        <w:rPr>
          <w:lang w:val="et-EE"/>
        </w:rPr>
        <w:t xml:space="preserve">kuna bilansihaldur teab, millise tarbija tarbimist agregeerimise tulemusena vähendati, määrab ta agregeeritud koguse 20 kWh tarbija </w:t>
      </w:r>
      <w:r w:rsidRPr="00C94396">
        <w:rPr>
          <w:lang w:val="et-EE"/>
        </w:rPr>
        <w:t>agregaatori</w:t>
      </w:r>
      <w:r>
        <w:rPr>
          <w:lang w:val="et-EE"/>
        </w:rPr>
        <w:t xml:space="preserve"> bilansihalduri</w:t>
      </w:r>
      <w:r w:rsidRPr="00C94396">
        <w:rPr>
          <w:lang w:val="et-EE"/>
        </w:rPr>
        <w:t xml:space="preserve"> ja tarbija elektrimüüja bilansihalduri</w:t>
      </w:r>
      <w:r>
        <w:rPr>
          <w:lang w:val="et-EE"/>
        </w:rPr>
        <w:t xml:space="preserve"> bilansiplaanide vahel tarnena ehk bilansiplaanid viiakse omavahel tasakaalu;</w:t>
      </w:r>
    </w:p>
    <w:p w14:paraId="1B181C5A" w14:textId="54AEA236" w:rsidR="00C04CA1" w:rsidRPr="00C04CA1" w:rsidRDefault="00C04CA1" w:rsidP="00AC6675">
      <w:pPr>
        <w:pStyle w:val="Normaallaadveeb"/>
        <w:numPr>
          <w:ilvl w:val="0"/>
          <w:numId w:val="22"/>
        </w:numPr>
        <w:spacing w:beforeAutospacing="0" w:after="120" w:afterAutospacing="0"/>
        <w:jc w:val="both"/>
        <w:rPr>
          <w:lang w:val="et-EE"/>
        </w:rPr>
      </w:pPr>
      <w:r w:rsidRPr="00991C89">
        <w:rPr>
          <w:lang w:val="et-EE"/>
        </w:rPr>
        <w:t>kuna tarbija elektrimüüja bilansihalduri bilansiplaanist võetakse 20 kWh elektrit, mille ta on so</w:t>
      </w:r>
      <w:r>
        <w:rPr>
          <w:lang w:val="et-EE"/>
        </w:rPr>
        <w:t>e</w:t>
      </w:r>
      <w:r w:rsidRPr="00991C89">
        <w:rPr>
          <w:lang w:val="et-EE"/>
        </w:rPr>
        <w:t xml:space="preserve">tanud tarbija prognoositud tarbimise katmiseks ja </w:t>
      </w:r>
      <w:r>
        <w:rPr>
          <w:lang w:val="et-EE"/>
        </w:rPr>
        <w:t>mille</w:t>
      </w:r>
      <w:r w:rsidRPr="00991C89">
        <w:rPr>
          <w:lang w:val="et-EE"/>
        </w:rPr>
        <w:t xml:space="preserve"> soetamisega on tarbija elektrimüüja bilansihaldur kandnud kulusid, siis on õigustatud, et </w:t>
      </w:r>
      <w:r>
        <w:rPr>
          <w:lang w:val="et-EE"/>
        </w:rPr>
        <w:t>selle elektrikogusega seotud kulutused tarbija elektrimüüja bilansihaldurile kompenseeritakse (makstakse rahalist hüvitist)</w:t>
      </w:r>
      <w:r w:rsidRPr="00991C89">
        <w:rPr>
          <w:lang w:val="et-EE"/>
        </w:rPr>
        <w:t>.</w:t>
      </w:r>
      <w:r>
        <w:rPr>
          <w:lang w:val="et-EE"/>
        </w:rPr>
        <w:t xml:space="preserve"> Mis hinnaga ja kes eelmainitud elektrikoguse kompenseerib, sõltub kompensatsiooni metoodikast, mille arvutamise põhimõtted sätestatakse elektrituru toimimise võrgueeskirjas.</w:t>
      </w:r>
    </w:p>
    <w:p w14:paraId="798BCC4E" w14:textId="714CF3BC" w:rsidR="002E0F2D" w:rsidRDefault="00756473" w:rsidP="00AC6675">
      <w:pPr>
        <w:pStyle w:val="Normaallaadveeb"/>
        <w:spacing w:beforeAutospacing="0" w:after="120" w:afterAutospacing="0"/>
        <w:jc w:val="both"/>
        <w:rPr>
          <w:lang w:val="et-EE"/>
        </w:rPr>
      </w:pPr>
      <w:r w:rsidRPr="00B55036">
        <w:rPr>
          <w:lang w:val="et-EE"/>
        </w:rPr>
        <w:t xml:space="preserve">Tsentraalse arveldusega </w:t>
      </w:r>
      <w:r>
        <w:rPr>
          <w:lang w:val="et-EE"/>
        </w:rPr>
        <w:t>turu</w:t>
      </w:r>
      <w:r w:rsidRPr="00B55036">
        <w:rPr>
          <w:lang w:val="et-EE"/>
        </w:rPr>
        <w:t>mudel</w:t>
      </w:r>
      <w:r w:rsidR="009748E6">
        <w:rPr>
          <w:lang w:val="et-EE"/>
        </w:rPr>
        <w:t xml:space="preserve"> tähendab, et</w:t>
      </w:r>
      <w:r w:rsidR="002307E8">
        <w:rPr>
          <w:lang w:val="et-EE"/>
        </w:rPr>
        <w:t xml:space="preserve"> e</w:t>
      </w:r>
      <w:r w:rsidR="00C94396" w:rsidRPr="00C94396">
        <w:rPr>
          <w:lang w:val="et-EE"/>
        </w:rPr>
        <w:t>nergiavahetus</w:t>
      </w:r>
      <w:r w:rsidR="00C94396">
        <w:rPr>
          <w:lang w:val="et-EE"/>
        </w:rPr>
        <w:t>e ja kompensatsiooni arvestust</w:t>
      </w:r>
      <w:r w:rsidR="00C94396" w:rsidRPr="00C94396">
        <w:rPr>
          <w:lang w:val="et-EE"/>
        </w:rPr>
        <w:t xml:space="preserve"> </w:t>
      </w:r>
      <w:r w:rsidR="00C94396">
        <w:rPr>
          <w:lang w:val="et-EE"/>
        </w:rPr>
        <w:t xml:space="preserve">tarbija </w:t>
      </w:r>
      <w:r w:rsidR="00C94396" w:rsidRPr="00C94396">
        <w:rPr>
          <w:lang w:val="et-EE"/>
        </w:rPr>
        <w:t>agregaatori</w:t>
      </w:r>
      <w:r w:rsidR="00C94396">
        <w:rPr>
          <w:lang w:val="et-EE"/>
        </w:rPr>
        <w:t xml:space="preserve"> bilansihalduri</w:t>
      </w:r>
      <w:r w:rsidR="00C94396" w:rsidRPr="00C94396">
        <w:rPr>
          <w:lang w:val="et-EE"/>
        </w:rPr>
        <w:t xml:space="preserve"> ja tarbija elektrimüüja bilansihalduri vahel teeb neutraalne </w:t>
      </w:r>
      <w:r w:rsidR="00C94396" w:rsidRPr="00C94396">
        <w:rPr>
          <w:lang w:val="et-EE"/>
        </w:rPr>
        <w:lastRenderedPageBreak/>
        <w:t>organ, kelleks on</w:t>
      </w:r>
      <w:r w:rsidR="00C94396">
        <w:rPr>
          <w:lang w:val="et-EE"/>
        </w:rPr>
        <w:t xml:space="preserve"> </w:t>
      </w:r>
      <w:r w:rsidR="00C94396" w:rsidRPr="00C94396">
        <w:rPr>
          <w:lang w:val="et-EE"/>
        </w:rPr>
        <w:t>süsteemihaldur.</w:t>
      </w:r>
      <w:r w:rsidR="00C94396">
        <w:rPr>
          <w:lang w:val="et-EE"/>
        </w:rPr>
        <w:t xml:space="preserve"> Tarbimiskajas osalenud elektrienergia märgitakse tarnena eelmainitud bil</w:t>
      </w:r>
      <w:r w:rsidR="002E0F2D">
        <w:rPr>
          <w:lang w:val="et-EE"/>
        </w:rPr>
        <w:t>an</w:t>
      </w:r>
      <w:r w:rsidR="00C94396">
        <w:rPr>
          <w:lang w:val="et-EE"/>
        </w:rPr>
        <w:t>sihaldurite vahel.</w:t>
      </w:r>
    </w:p>
    <w:p w14:paraId="5A6D818D" w14:textId="77777777" w:rsidR="00FF4F50" w:rsidRDefault="00FF4F50" w:rsidP="00AC6675">
      <w:pPr>
        <w:pStyle w:val="Normaallaadveeb"/>
        <w:spacing w:beforeAutospacing="0" w:after="120" w:afterAutospacing="0"/>
        <w:jc w:val="both"/>
        <w:rPr>
          <w:lang w:val="et-EE"/>
        </w:rPr>
      </w:pPr>
      <w:r>
        <w:rPr>
          <w:lang w:val="et-EE"/>
        </w:rPr>
        <w:t>P</w:t>
      </w:r>
      <w:r w:rsidRPr="00756473">
        <w:rPr>
          <w:lang w:val="et-EE"/>
        </w:rPr>
        <w:t xml:space="preserve">uhaskasu (ingl </w:t>
      </w:r>
      <w:r w:rsidRPr="00756473">
        <w:rPr>
          <w:i/>
          <w:iCs/>
          <w:lang w:val="et-EE"/>
        </w:rPr>
        <w:t>net-benefit</w:t>
      </w:r>
      <w:r w:rsidRPr="00756473">
        <w:rPr>
          <w:lang w:val="et-EE"/>
        </w:rPr>
        <w:t xml:space="preserve">) </w:t>
      </w:r>
      <w:r>
        <w:rPr>
          <w:lang w:val="et-EE"/>
        </w:rPr>
        <w:t>metoodika on üks võimalikke kompensatsiooni metoodikaid rahalise hüvitise maksmiseks. Metoodika kasutamine on kooskõlas direktiivi (EL) 2019/944 artikkel 17 punktiga 4, mille kohaselt r</w:t>
      </w:r>
      <w:r w:rsidRPr="00E56B37">
        <w:rPr>
          <w:lang w:val="et-EE"/>
        </w:rPr>
        <w:t xml:space="preserve">ahaline hüvitis ei tohi </w:t>
      </w:r>
      <w:r>
        <w:rPr>
          <w:lang w:val="et-EE"/>
        </w:rPr>
        <w:t>takistada</w:t>
      </w:r>
      <w:r w:rsidRPr="00E56B37">
        <w:rPr>
          <w:lang w:val="et-EE"/>
        </w:rPr>
        <w:t xml:space="preserve"> agregeerimisega tegelevate turuosaliste turule sisenemis</w:t>
      </w:r>
      <w:r>
        <w:rPr>
          <w:lang w:val="et-EE"/>
        </w:rPr>
        <w:t>t ja agregaatorilt võib hüvitise maksmist nõuda üksnes juhul, kui tarbimiskaja aktiveerimisega kaasnenud tulud ei ületanud sellega kaasnevaid kulusid ühiskonnale.</w:t>
      </w:r>
    </w:p>
    <w:p w14:paraId="360FD2F8" w14:textId="77777777" w:rsidR="00FF4F50" w:rsidRDefault="00FF4F50" w:rsidP="00AC6675">
      <w:pPr>
        <w:pStyle w:val="Normaallaadveeb"/>
        <w:spacing w:beforeAutospacing="0" w:after="120" w:afterAutospacing="0"/>
        <w:jc w:val="both"/>
        <w:rPr>
          <w:lang w:val="et-EE"/>
        </w:rPr>
      </w:pPr>
      <w:r>
        <w:rPr>
          <w:lang w:val="et-EE"/>
        </w:rPr>
        <w:t>Puhaskasu metoodika eesmärk on sätestada, mis juhtudel, näiteks millisest järgmise päeva elektrituru hinnast alates tarbimiskajaga kaasnevad kulud sotsialiseeritakse. Kui tarbimiskaja ei too ühiskondlikult kaasa suuremat tulu kui tarbija elektrimüüja bilansihaldurile makstav kompensatsioon, siis neid kulusid ei sotsialiseerita ja kompensatsiooni maksab agregaator või tema bilansihaldur. Selline lähenemine tagab, et tarbimiskajaga kaasneb alati ühiskondlik kasu ja kompensatsiooniks makstav hüvitis on alati väiksem kui ühiskondlikult saadud kasu.</w:t>
      </w:r>
    </w:p>
    <w:p w14:paraId="181D3848" w14:textId="77777777" w:rsidR="00FF4F50" w:rsidRDefault="00FF4F50" w:rsidP="00AC6675">
      <w:pPr>
        <w:pStyle w:val="Normaallaadveeb"/>
        <w:spacing w:beforeAutospacing="0" w:after="120" w:afterAutospacing="0"/>
        <w:jc w:val="both"/>
        <w:rPr>
          <w:lang w:val="et-EE"/>
        </w:rPr>
      </w:pPr>
      <w:r>
        <w:rPr>
          <w:lang w:val="et-EE"/>
        </w:rPr>
        <w:t>Toimiva puhaskasu metoodika näite saab tuua Ameerika Ühendriikidest</w:t>
      </w:r>
      <w:r>
        <w:rPr>
          <w:rStyle w:val="Allmrkuseviide"/>
          <w:lang w:val="et-EE"/>
        </w:rPr>
        <w:footnoteReference w:id="9"/>
      </w:r>
      <w:r>
        <w:rPr>
          <w:lang w:val="et-EE"/>
        </w:rPr>
        <w:t>, kus tarbimiskaja puhaskasu arvutatakse järgmiseks kuuks ette iga kuu 15. kuupäevaks. Kui Eestis sarnast süsteemi rakendada, tähendaks see, et süsteemihaldur arvutab iga kuu järgmiseks kuuks ette elektrihinna piirmäära. Sellest piirmäärast alates maksavad tarbimiskajaga kaasnevat kompensatsiooni kõigi tarbimiskajast kasu saanud tarbijate bilansihaldurid, kes kannavad need kulud tarbijate marginaalidesse. See tähendab, et lõpuks kannavad kompensatsioonikulu elektritarbijad, kes saavad tänu tarbimiskajale soodsamat elektrit tarbida. Selline lähenemine tagab tarbijate jaoks alati olukorra, kus nad summaarses elektrihinnas võidavad.</w:t>
      </w:r>
    </w:p>
    <w:p w14:paraId="3404E0DF" w14:textId="48C81F84" w:rsidR="00FF4F50" w:rsidRPr="00AB7239" w:rsidRDefault="00FF4F50" w:rsidP="00AC6675">
      <w:pPr>
        <w:pStyle w:val="Normaallaadveeb"/>
        <w:spacing w:beforeAutospacing="0" w:after="120" w:afterAutospacing="0"/>
        <w:jc w:val="both"/>
        <w:rPr>
          <w:lang w:val="et-EE"/>
        </w:rPr>
      </w:pPr>
      <w:r>
        <w:rPr>
          <w:lang w:val="et-EE"/>
        </w:rPr>
        <w:t>Tasakaalustamis</w:t>
      </w:r>
      <w:r w:rsidRPr="00AB7239">
        <w:rPr>
          <w:lang w:val="et-EE"/>
        </w:rPr>
        <w:t xml:space="preserve">turul </w:t>
      </w:r>
      <w:r>
        <w:rPr>
          <w:lang w:val="et-EE"/>
        </w:rPr>
        <w:t xml:space="preserve">plaanib </w:t>
      </w:r>
      <w:r w:rsidRPr="00AB7239">
        <w:rPr>
          <w:lang w:val="et-EE"/>
        </w:rPr>
        <w:t xml:space="preserve">Elering </w:t>
      </w:r>
      <w:r>
        <w:rPr>
          <w:lang w:val="et-EE"/>
        </w:rPr>
        <w:t>2024. aasta suvel alustada</w:t>
      </w:r>
      <w:r w:rsidRPr="00AB7239">
        <w:rPr>
          <w:lang w:val="et-EE"/>
        </w:rPr>
        <w:t xml:space="preserve"> tsentraalse arveldusega mudeli</w:t>
      </w:r>
      <w:r>
        <w:rPr>
          <w:lang w:val="et-EE"/>
        </w:rPr>
        <w:t xml:space="preserve"> kasutamist. </w:t>
      </w:r>
      <w:r w:rsidRPr="00AB7239">
        <w:rPr>
          <w:lang w:val="et-EE"/>
        </w:rPr>
        <w:t xml:space="preserve">Kuigi olulised sammud </w:t>
      </w:r>
      <w:r>
        <w:rPr>
          <w:lang w:val="et-EE"/>
        </w:rPr>
        <w:t>selleks</w:t>
      </w:r>
      <w:r w:rsidRPr="00AB7239">
        <w:rPr>
          <w:lang w:val="et-EE"/>
        </w:rPr>
        <w:t xml:space="preserve"> on tehtud, ei ole toim</w:t>
      </w:r>
      <w:r>
        <w:rPr>
          <w:lang w:val="et-EE"/>
        </w:rPr>
        <w:t>i</w:t>
      </w:r>
      <w:r w:rsidRPr="00AB7239">
        <w:rPr>
          <w:lang w:val="et-EE"/>
        </w:rPr>
        <w:t>vat turumudelit järgmise päeva ja päevasisesel turul. Samuti ei kasuta võrguettevõtjad tarbimise juhtimise potentsiaali võrgu planeerimisel. Kuigi tarbimise juhtimise turumudeli konsultatsioone on peetud</w:t>
      </w:r>
      <w:r w:rsidRPr="00257AA6">
        <w:rPr>
          <w:lang w:val="et-EE"/>
        </w:rPr>
        <w:t xml:space="preserve"> </w:t>
      </w:r>
      <w:r w:rsidRPr="00AB7239">
        <w:rPr>
          <w:lang w:val="et-EE"/>
        </w:rPr>
        <w:t>alates 2020. aastast, ei ole reaalselt rakendamiseni jõutud. Elektrituruseadusesse lisati direktiivi (EL) 2019/944 ülevõtmisel § 21</w:t>
      </w:r>
      <w:r w:rsidRPr="00AB7239">
        <w:rPr>
          <w:vertAlign w:val="superscript"/>
          <w:lang w:val="et-EE"/>
        </w:rPr>
        <w:t>4</w:t>
      </w:r>
      <w:r w:rsidRPr="00AB7239">
        <w:rPr>
          <w:lang w:val="et-EE"/>
        </w:rPr>
        <w:t xml:space="preserve">, mille lõike 3 kohaselt töötab Konkurentsiamet välja tarbimiskajas osalemise tingimused, </w:t>
      </w:r>
      <w:r>
        <w:rPr>
          <w:lang w:val="et-EE"/>
        </w:rPr>
        <w:t>korraldab</w:t>
      </w:r>
      <w:r w:rsidRPr="00AB7239">
        <w:rPr>
          <w:lang w:val="et-EE"/>
        </w:rPr>
        <w:t xml:space="preserve"> avaliku konsultatsiooni turuosalistega ja avalikustab nimetatud tingimused oma veebilehel. Tarbimiskajas osalemise tingimusi pole Konkure</w:t>
      </w:r>
      <w:r>
        <w:rPr>
          <w:lang w:val="et-EE"/>
        </w:rPr>
        <w:t>n</w:t>
      </w:r>
      <w:r w:rsidRPr="00AB7239">
        <w:rPr>
          <w:lang w:val="et-EE"/>
        </w:rPr>
        <w:t>tsiamet seni välja töötanud, kuna § 21</w:t>
      </w:r>
      <w:r w:rsidRPr="00AB7239">
        <w:rPr>
          <w:vertAlign w:val="superscript"/>
          <w:lang w:val="et-EE"/>
        </w:rPr>
        <w:t>4</w:t>
      </w:r>
      <w:r w:rsidRPr="00AB7239">
        <w:rPr>
          <w:lang w:val="et-EE"/>
        </w:rPr>
        <w:t xml:space="preserve"> on liialt üldsõnaline ega sätesta täpsemaid kohustusi Konkurentsiametile ja turuosalistele. </w:t>
      </w:r>
      <w:r>
        <w:rPr>
          <w:lang w:val="et-EE"/>
        </w:rPr>
        <w:t>Eelnõu ettevalmistamisel korraldatud konsultatsioonide põhjal muudetakse ELTS-i</w:t>
      </w:r>
      <w:r w:rsidRPr="00AB7239">
        <w:rPr>
          <w:lang w:val="et-EE"/>
        </w:rPr>
        <w:t xml:space="preserve"> § 21</w:t>
      </w:r>
      <w:r w:rsidRPr="00AB7239">
        <w:rPr>
          <w:vertAlign w:val="superscript"/>
          <w:lang w:val="et-EE"/>
        </w:rPr>
        <w:t>4</w:t>
      </w:r>
      <w:r>
        <w:rPr>
          <w:lang w:val="et-EE"/>
        </w:rPr>
        <w:t xml:space="preserve"> selliselt</w:t>
      </w:r>
      <w:r w:rsidRPr="00AB7239">
        <w:rPr>
          <w:lang w:val="et-EE"/>
        </w:rPr>
        <w:t>, et tarbimiskajas osalemise tingimused</w:t>
      </w:r>
      <w:r>
        <w:rPr>
          <w:lang w:val="et-EE"/>
        </w:rPr>
        <w:t xml:space="preserve"> töötab</w:t>
      </w:r>
      <w:r w:rsidRPr="00AB7239">
        <w:rPr>
          <w:lang w:val="et-EE"/>
        </w:rPr>
        <w:t xml:space="preserve"> välja </w:t>
      </w:r>
      <w:r>
        <w:rPr>
          <w:lang w:val="et-EE"/>
        </w:rPr>
        <w:t>süsteemihaldur (Elering) ja esitab need Konkurentsiametile kooskõlastamiseks.</w:t>
      </w:r>
      <w:r w:rsidRPr="00AB7239">
        <w:rPr>
          <w:lang w:val="et-EE"/>
        </w:rPr>
        <w:t xml:space="preserve"> </w:t>
      </w:r>
      <w:r>
        <w:rPr>
          <w:lang w:val="et-EE"/>
        </w:rPr>
        <w:t xml:space="preserve">Konkurentsiameti kooskõlastatud tarbimiskajas osalemise tingimuste põhjal koostavad põhi- ja jaotusvõrguettevõtjad </w:t>
      </w:r>
      <w:r w:rsidRPr="00AB7239">
        <w:rPr>
          <w:lang w:val="et-EE"/>
        </w:rPr>
        <w:t>täpsemad metoodikad</w:t>
      </w:r>
      <w:r>
        <w:rPr>
          <w:lang w:val="et-EE"/>
        </w:rPr>
        <w:t xml:space="preserve">, mille nad esitavad Konkurentsiametile, kes võib </w:t>
      </w:r>
      <w:r w:rsidRPr="00EE1F1E">
        <w:rPr>
          <w:lang w:val="et-EE"/>
        </w:rPr>
        <w:t>nõuda metoodika muutmist</w:t>
      </w:r>
      <w:r w:rsidRPr="00AB7239">
        <w:rPr>
          <w:lang w:val="et-EE"/>
        </w:rPr>
        <w:t>.</w:t>
      </w:r>
      <w:r>
        <w:rPr>
          <w:lang w:val="et-EE"/>
        </w:rPr>
        <w:t xml:space="preserve"> Tehniliste tingimuste ja metoodikate põhjal toimub tarbimiskajas osalemine järgmise päeva, päevasisesel ja tasakaalustamisturul ning võrguettevõtjate paindlikkus- ja tugiteenuste </w:t>
      </w:r>
      <w:r w:rsidR="00EC047D">
        <w:rPr>
          <w:lang w:val="et-EE"/>
        </w:rPr>
        <w:t>riigi</w:t>
      </w:r>
      <w:r>
        <w:rPr>
          <w:lang w:val="et-EE"/>
        </w:rPr>
        <w:t xml:space="preserve">hangetes. </w:t>
      </w:r>
      <w:r w:rsidRPr="00AB7239">
        <w:rPr>
          <w:lang w:val="et-EE"/>
        </w:rPr>
        <w:t>Sätted tagavad samuti, et Eestis rakenda</w:t>
      </w:r>
      <w:r>
        <w:rPr>
          <w:lang w:val="et-EE"/>
        </w:rPr>
        <w:t xml:space="preserve">b </w:t>
      </w:r>
      <w:r w:rsidRPr="00AB7239">
        <w:rPr>
          <w:lang w:val="et-EE"/>
        </w:rPr>
        <w:t xml:space="preserve">süsteemihaldur tsentraalset arveldamist peale </w:t>
      </w:r>
      <w:r>
        <w:rPr>
          <w:lang w:val="et-EE"/>
        </w:rPr>
        <w:t>tasakaalustamis</w:t>
      </w:r>
      <w:r w:rsidRPr="00AB7239">
        <w:rPr>
          <w:lang w:val="et-EE"/>
        </w:rPr>
        <w:t>turu ka muude turu</w:t>
      </w:r>
      <w:r>
        <w:rPr>
          <w:lang w:val="et-EE"/>
        </w:rPr>
        <w:t>mehhanismide kaudu</w:t>
      </w:r>
      <w:r w:rsidRPr="00AB7239">
        <w:rPr>
          <w:lang w:val="et-EE"/>
        </w:rPr>
        <w:t>. Planeeritav § 21</w:t>
      </w:r>
      <w:r w:rsidRPr="00AB7239">
        <w:rPr>
          <w:vertAlign w:val="superscript"/>
          <w:lang w:val="et-EE"/>
        </w:rPr>
        <w:t>4</w:t>
      </w:r>
      <w:r w:rsidRPr="00AB7239">
        <w:rPr>
          <w:lang w:val="et-EE"/>
        </w:rPr>
        <w:t xml:space="preserve"> muudatus </w:t>
      </w:r>
      <w:r>
        <w:rPr>
          <w:lang w:val="et-EE"/>
        </w:rPr>
        <w:t xml:space="preserve">toob kaasa võimaluse Kliimaministeeriumil sätestada täpsemad tarbimiskajaga seotud tehnilised tingimused elektrituru toimimise võrgueeskirjas, sealhulgas sätestada </w:t>
      </w:r>
      <w:r w:rsidRPr="00AB7239">
        <w:rPr>
          <w:lang w:val="et-EE"/>
        </w:rPr>
        <w:t xml:space="preserve">kompensatsiooni </w:t>
      </w:r>
      <w:r>
        <w:rPr>
          <w:lang w:val="et-EE"/>
        </w:rPr>
        <w:t xml:space="preserve">arvutamise </w:t>
      </w:r>
      <w:r w:rsidRPr="00AB7239">
        <w:rPr>
          <w:lang w:val="et-EE"/>
        </w:rPr>
        <w:t>põhimõtted.</w:t>
      </w:r>
    </w:p>
    <w:p w14:paraId="4D24C253" w14:textId="532EE93A" w:rsidR="00B76994" w:rsidRDefault="00FF4F50" w:rsidP="00AC6675">
      <w:pPr>
        <w:pStyle w:val="Normaallaadveeb"/>
        <w:spacing w:beforeAutospacing="0" w:after="120" w:afterAutospacing="0"/>
        <w:jc w:val="both"/>
        <w:rPr>
          <w:lang w:val="et-EE"/>
        </w:rPr>
      </w:pPr>
      <w:r w:rsidRPr="00AB7239">
        <w:rPr>
          <w:lang w:val="et-EE"/>
        </w:rPr>
        <w:lastRenderedPageBreak/>
        <w:t xml:space="preserve">Eestis ja Balti riikides on ülimalt oluline </w:t>
      </w:r>
      <w:r>
        <w:rPr>
          <w:lang w:val="et-EE"/>
        </w:rPr>
        <w:t xml:space="preserve">juhtida </w:t>
      </w:r>
      <w:r w:rsidRPr="00AB7239">
        <w:rPr>
          <w:lang w:val="et-EE"/>
        </w:rPr>
        <w:t>tarbimis</w:t>
      </w:r>
      <w:r>
        <w:rPr>
          <w:lang w:val="et-EE"/>
        </w:rPr>
        <w:t>t</w:t>
      </w:r>
      <w:r w:rsidRPr="00AB7239">
        <w:rPr>
          <w:lang w:val="et-EE"/>
        </w:rPr>
        <w:t xml:space="preserve"> </w:t>
      </w:r>
      <w:r>
        <w:rPr>
          <w:lang w:val="et-EE"/>
        </w:rPr>
        <w:t>just</w:t>
      </w:r>
      <w:r w:rsidRPr="00AB7239">
        <w:rPr>
          <w:lang w:val="et-EE"/>
        </w:rPr>
        <w:t xml:space="preserve"> agregeerimise kaudu. </w:t>
      </w:r>
      <w:r>
        <w:rPr>
          <w:lang w:val="et-EE"/>
        </w:rPr>
        <w:t>See</w:t>
      </w:r>
      <w:r w:rsidRPr="00AB7239">
        <w:rPr>
          <w:lang w:val="et-EE"/>
        </w:rPr>
        <w:t xml:space="preserve"> võimaldab agregaatoril </w:t>
      </w:r>
      <w:r>
        <w:rPr>
          <w:lang w:val="et-EE"/>
        </w:rPr>
        <w:t xml:space="preserve">tarbijaid </w:t>
      </w:r>
      <w:r w:rsidRPr="00AB7239">
        <w:rPr>
          <w:lang w:val="et-EE"/>
        </w:rPr>
        <w:t xml:space="preserve">koondada </w:t>
      </w:r>
      <w:r>
        <w:rPr>
          <w:lang w:val="et-EE"/>
        </w:rPr>
        <w:t>ja nende</w:t>
      </w:r>
      <w:r w:rsidRPr="00AB7239">
        <w:rPr>
          <w:lang w:val="et-EE"/>
        </w:rPr>
        <w:t xml:space="preserve"> tarbimist</w:t>
      </w:r>
      <w:r w:rsidR="00853251">
        <w:rPr>
          <w:lang w:val="et-EE"/>
        </w:rPr>
        <w:t xml:space="preserve"> samaaegselt</w:t>
      </w:r>
      <w:r w:rsidRPr="00AB7239">
        <w:rPr>
          <w:lang w:val="et-EE"/>
        </w:rPr>
        <w:t xml:space="preserve"> juhtida. Suured elektritarbijad on reeglina tööstused, kelle jaoks tarbimise juhtimine tähendab tööstuse seiskamist, mistõttu jääb toodang tootmata ja tekib rahaline kahju. Ilma taoliste kuludeta saavad agregaatorite kaudu tarbimist juhtida just väiksemad tarbijad, näiteks</w:t>
      </w:r>
      <w:r>
        <w:rPr>
          <w:lang w:val="et-EE"/>
        </w:rPr>
        <w:t xml:space="preserve"> on</w:t>
      </w:r>
      <w:r w:rsidRPr="00AB7239">
        <w:rPr>
          <w:lang w:val="et-EE"/>
        </w:rPr>
        <w:t xml:space="preserve"> kodu</w:t>
      </w:r>
      <w:r>
        <w:rPr>
          <w:lang w:val="et-EE"/>
        </w:rPr>
        <w:t>majapidamiste</w:t>
      </w:r>
      <w:r w:rsidRPr="00AB7239">
        <w:rPr>
          <w:lang w:val="et-EE"/>
        </w:rPr>
        <w:t xml:space="preserve"> ja büroohoone</w:t>
      </w:r>
      <w:r>
        <w:rPr>
          <w:lang w:val="et-EE"/>
        </w:rPr>
        <w:t>te</w:t>
      </w:r>
      <w:r w:rsidRPr="00AB7239">
        <w:rPr>
          <w:lang w:val="et-EE"/>
        </w:rPr>
        <w:t xml:space="preserve"> kütmist võimalik ajatada, edasi lükata või kütmistemperatuuri ajutiselt vähendada.</w:t>
      </w:r>
      <w:r>
        <w:rPr>
          <w:lang w:val="et-EE"/>
        </w:rPr>
        <w:t xml:space="preserve"> Lätis ja Leedus ei ole praegu terviklikku regulatsiooni, mis võimaldaks tarbimiskaja kasutada kõi</w:t>
      </w:r>
      <w:r w:rsidR="00E95955">
        <w:rPr>
          <w:lang w:val="et-EE"/>
        </w:rPr>
        <w:t>gi turumehhanismide kaudu</w:t>
      </w:r>
      <w:r>
        <w:rPr>
          <w:lang w:val="et-EE"/>
        </w:rPr>
        <w:t>.</w:t>
      </w:r>
      <w:r w:rsidR="00C82CF9">
        <w:rPr>
          <w:lang w:val="et-EE"/>
        </w:rPr>
        <w:t xml:space="preserve"> </w:t>
      </w:r>
      <w:r>
        <w:rPr>
          <w:lang w:val="et-EE"/>
        </w:rPr>
        <w:t xml:space="preserve">Praegu kasutavad EL-is tarbimise juhtimist </w:t>
      </w:r>
      <w:r w:rsidR="00E95955">
        <w:rPr>
          <w:lang w:val="et-EE"/>
        </w:rPr>
        <w:t xml:space="preserve">kõigi turumehhanismide kaudu </w:t>
      </w:r>
      <w:r>
        <w:rPr>
          <w:lang w:val="et-EE"/>
        </w:rPr>
        <w:t xml:space="preserve">Prantsusmaa, Taani ja Holland. Soome ja Rootsi on siseriiklikku regulatsiooni lisanud süsteemihaldurile kohustuse turumudel, sealhulgas kompensatsioonimudel välja töötada ja regulaatoril see heaks kiita. Soome ja Rootsi kolleegidega peetud konsultatsioonidest on ilmnenud, et ka nemad plaanivad tsentraalse arveldusega ja </w:t>
      </w:r>
      <w:r w:rsidRPr="006B57FA">
        <w:rPr>
          <w:lang w:val="et-EE"/>
        </w:rPr>
        <w:t xml:space="preserve">puhaskasu (ingl </w:t>
      </w:r>
      <w:r w:rsidRPr="00B55036">
        <w:rPr>
          <w:i/>
          <w:iCs/>
          <w:lang w:val="et-EE"/>
        </w:rPr>
        <w:t>net-benefit</w:t>
      </w:r>
      <w:r w:rsidRPr="006B57FA">
        <w:rPr>
          <w:lang w:val="et-EE"/>
        </w:rPr>
        <w:t>)</w:t>
      </w:r>
      <w:r>
        <w:rPr>
          <w:lang w:val="et-EE"/>
        </w:rPr>
        <w:t xml:space="preserve"> arvestava kompensatsiooniga turumudelit. Läti ja Leeduga peab Kliimaministeerium arutelusid, et üle Baltikumi võimalikult sarnaseid lahendusi kasutada.</w:t>
      </w:r>
    </w:p>
    <w:p w14:paraId="1432115A" w14:textId="50A5649D" w:rsidR="009D54BE" w:rsidRDefault="009D54BE" w:rsidP="009D54BE">
      <w:pPr>
        <w:spacing w:after="120"/>
        <w:rPr>
          <w:rFonts w:eastAsia="Aptos" w:cs="Times New Roman"/>
          <w:szCs w:val="24"/>
        </w:rPr>
      </w:pPr>
      <w:r>
        <w:rPr>
          <w:rFonts w:eastAsia="Aptos" w:cs="Times New Roman"/>
          <w:szCs w:val="24"/>
        </w:rPr>
        <w:t>Lisaks on e</w:t>
      </w:r>
      <w:r w:rsidRPr="009D54BE">
        <w:rPr>
          <w:rFonts w:eastAsia="Aptos" w:cs="Times New Roman"/>
          <w:szCs w:val="24"/>
        </w:rPr>
        <w:t>lektrituruseaduse muutmise eesmärk luua lahendus, mille</w:t>
      </w:r>
      <w:r w:rsidR="002A6C6E">
        <w:rPr>
          <w:rFonts w:eastAsia="Aptos" w:cs="Times New Roman"/>
          <w:szCs w:val="24"/>
        </w:rPr>
        <w:t>ga</w:t>
      </w:r>
      <w:r w:rsidRPr="009D54BE">
        <w:rPr>
          <w:rFonts w:eastAsia="Aptos" w:cs="Times New Roman"/>
          <w:szCs w:val="24"/>
        </w:rPr>
        <w:t xml:space="preserve"> on võimalik tagada Eesti tarbijate elektrienergiaga varustatus saartalitluse olukorras. Saartalitlus on </w:t>
      </w:r>
      <w:r w:rsidR="002A6C6E" w:rsidRPr="009D54BE">
        <w:rPr>
          <w:rFonts w:eastAsia="Aptos" w:cs="Times New Roman"/>
          <w:szCs w:val="24"/>
        </w:rPr>
        <w:t xml:space="preserve">elektrisüsteemi </w:t>
      </w:r>
      <w:r w:rsidRPr="009D54BE">
        <w:rPr>
          <w:rFonts w:eastAsia="Aptos" w:cs="Times New Roman"/>
          <w:szCs w:val="24"/>
        </w:rPr>
        <w:t xml:space="preserve">raskendatud toimimise olukord, kus elektrisüsteemi kustumise vältimiseks tuleb Eestis siseriiklikult tagada piisav </w:t>
      </w:r>
      <w:r w:rsidR="00C628E7">
        <w:rPr>
          <w:rFonts w:eastAsia="Aptos" w:cs="Times New Roman"/>
          <w:szCs w:val="24"/>
        </w:rPr>
        <w:t>elektri</w:t>
      </w:r>
      <w:r w:rsidRPr="009D54BE">
        <w:rPr>
          <w:rFonts w:eastAsia="Aptos" w:cs="Times New Roman"/>
          <w:szCs w:val="24"/>
        </w:rPr>
        <w:t xml:space="preserve">tootmisvõimsus. </w:t>
      </w:r>
      <w:bookmarkStart w:id="3" w:name="_Hlk183166990"/>
      <w:r w:rsidRPr="009D54BE">
        <w:rPr>
          <w:rFonts w:eastAsia="Aptos" w:cs="Times New Roman"/>
          <w:szCs w:val="24"/>
        </w:rPr>
        <w:t xml:space="preserve">Kuivõrd saartalitluse olukorra </w:t>
      </w:r>
      <w:r w:rsidR="002A6C6E">
        <w:rPr>
          <w:rFonts w:eastAsia="Aptos" w:cs="Times New Roman"/>
          <w:szCs w:val="24"/>
        </w:rPr>
        <w:t>tekkides</w:t>
      </w:r>
      <w:r w:rsidRPr="009D54BE">
        <w:rPr>
          <w:rFonts w:eastAsia="Aptos" w:cs="Times New Roman"/>
          <w:szCs w:val="24"/>
        </w:rPr>
        <w:t xml:space="preserve"> on hilja </w:t>
      </w:r>
      <w:r w:rsidR="002A6C6E">
        <w:rPr>
          <w:rFonts w:eastAsia="Aptos" w:cs="Times New Roman"/>
          <w:szCs w:val="24"/>
        </w:rPr>
        <w:t xml:space="preserve">hakata </w:t>
      </w:r>
      <w:r w:rsidRPr="009D54BE">
        <w:rPr>
          <w:rFonts w:eastAsia="Aptos" w:cs="Times New Roman"/>
          <w:szCs w:val="24"/>
        </w:rPr>
        <w:t>vaja</w:t>
      </w:r>
      <w:r w:rsidR="00F912FD">
        <w:rPr>
          <w:rFonts w:eastAsia="Aptos" w:cs="Times New Roman"/>
          <w:szCs w:val="24"/>
        </w:rPr>
        <w:t>minevat</w:t>
      </w:r>
      <w:r w:rsidRPr="009D54BE">
        <w:rPr>
          <w:rFonts w:eastAsia="Aptos" w:cs="Times New Roman"/>
          <w:szCs w:val="24"/>
        </w:rPr>
        <w:t xml:space="preserve"> </w:t>
      </w:r>
      <w:r w:rsidR="002A6C6E">
        <w:rPr>
          <w:rFonts w:eastAsia="Aptos" w:cs="Times New Roman"/>
          <w:szCs w:val="24"/>
        </w:rPr>
        <w:t>lisa</w:t>
      </w:r>
      <w:r w:rsidRPr="009D54BE">
        <w:rPr>
          <w:rFonts w:eastAsia="Aptos" w:cs="Times New Roman"/>
          <w:szCs w:val="24"/>
        </w:rPr>
        <w:t>tootmisvõimsus</w:t>
      </w:r>
      <w:r w:rsidR="00F912FD">
        <w:rPr>
          <w:rFonts w:eastAsia="Aptos" w:cs="Times New Roman"/>
          <w:szCs w:val="24"/>
        </w:rPr>
        <w:t>t</w:t>
      </w:r>
      <w:r w:rsidRPr="009D54BE">
        <w:rPr>
          <w:rFonts w:eastAsia="Aptos" w:cs="Times New Roman"/>
          <w:szCs w:val="24"/>
        </w:rPr>
        <w:t xml:space="preserve"> hankima, tuleb selliseks olukorraks valmist</w:t>
      </w:r>
      <w:r w:rsidR="002A6C6E">
        <w:rPr>
          <w:rFonts w:eastAsia="Aptos" w:cs="Times New Roman"/>
          <w:szCs w:val="24"/>
        </w:rPr>
        <w:t>u</w:t>
      </w:r>
      <w:r w:rsidRPr="009D54BE">
        <w:rPr>
          <w:rFonts w:eastAsia="Aptos" w:cs="Times New Roman"/>
          <w:szCs w:val="24"/>
        </w:rPr>
        <w:t>da saartalitlus</w:t>
      </w:r>
      <w:r w:rsidR="00C628E7">
        <w:rPr>
          <w:rFonts w:eastAsia="Aptos" w:cs="Times New Roman"/>
          <w:szCs w:val="24"/>
        </w:rPr>
        <w:t>võime tagamise</w:t>
      </w:r>
      <w:r w:rsidRPr="009D54BE">
        <w:rPr>
          <w:rFonts w:eastAsia="Aptos" w:cs="Times New Roman"/>
          <w:szCs w:val="24"/>
        </w:rPr>
        <w:t xml:space="preserve"> teenus</w:t>
      </w:r>
      <w:r w:rsidR="002755A0">
        <w:rPr>
          <w:rFonts w:eastAsia="Aptos" w:cs="Times New Roman"/>
          <w:szCs w:val="24"/>
        </w:rPr>
        <w:t>t</w:t>
      </w:r>
      <w:r w:rsidR="00275233">
        <w:rPr>
          <w:rFonts w:eastAsia="Aptos" w:cs="Times New Roman"/>
          <w:szCs w:val="24"/>
        </w:rPr>
        <w:t xml:space="preserve"> ennetavalt</w:t>
      </w:r>
      <w:r w:rsidRPr="009D54BE">
        <w:rPr>
          <w:rFonts w:eastAsia="Aptos" w:cs="Times New Roman"/>
          <w:szCs w:val="24"/>
        </w:rPr>
        <w:t xml:space="preserve"> hanki</w:t>
      </w:r>
      <w:r w:rsidR="002755A0">
        <w:rPr>
          <w:rFonts w:eastAsia="Aptos" w:cs="Times New Roman"/>
          <w:szCs w:val="24"/>
        </w:rPr>
        <w:t>des</w:t>
      </w:r>
      <w:r w:rsidRPr="009D54BE">
        <w:rPr>
          <w:rFonts w:eastAsia="Aptos" w:cs="Times New Roman"/>
          <w:szCs w:val="24"/>
        </w:rPr>
        <w:t xml:space="preserve">. </w:t>
      </w:r>
      <w:bookmarkEnd w:id="3"/>
      <w:r w:rsidRPr="009D54BE">
        <w:rPr>
          <w:rFonts w:eastAsia="Aptos" w:cs="Times New Roman"/>
          <w:szCs w:val="24"/>
        </w:rPr>
        <w:t xml:space="preserve">Sarnast lahendust kasutab </w:t>
      </w:r>
      <w:r w:rsidR="002755A0">
        <w:rPr>
          <w:rFonts w:eastAsia="Aptos" w:cs="Times New Roman"/>
          <w:szCs w:val="24"/>
        </w:rPr>
        <w:t>oma</w:t>
      </w:r>
      <w:r w:rsidRPr="009D54BE">
        <w:rPr>
          <w:rFonts w:eastAsia="Aptos" w:cs="Times New Roman"/>
          <w:szCs w:val="24"/>
        </w:rPr>
        <w:t xml:space="preserve"> energiajulgeoleku </w:t>
      </w:r>
      <w:r w:rsidR="00C628E7">
        <w:rPr>
          <w:rFonts w:eastAsia="Aptos" w:cs="Times New Roman"/>
          <w:szCs w:val="24"/>
        </w:rPr>
        <w:t>kindlustamiseks</w:t>
      </w:r>
      <w:r w:rsidR="002755A0" w:rsidRPr="002755A0">
        <w:rPr>
          <w:rFonts w:eastAsia="Aptos" w:cs="Times New Roman"/>
          <w:szCs w:val="24"/>
        </w:rPr>
        <w:t xml:space="preserve"> </w:t>
      </w:r>
      <w:r w:rsidR="002755A0" w:rsidRPr="009D54BE">
        <w:rPr>
          <w:rFonts w:eastAsia="Aptos" w:cs="Times New Roman"/>
          <w:szCs w:val="24"/>
        </w:rPr>
        <w:t>ka Leedu</w:t>
      </w:r>
      <w:r w:rsidRPr="009D54BE">
        <w:rPr>
          <w:rFonts w:eastAsia="Aptos" w:cs="Times New Roman"/>
          <w:szCs w:val="24"/>
        </w:rPr>
        <w:t xml:space="preserve">. </w:t>
      </w:r>
      <w:r w:rsidR="002755A0">
        <w:rPr>
          <w:rFonts w:eastAsia="Aptos" w:cs="Times New Roman"/>
          <w:szCs w:val="24"/>
        </w:rPr>
        <w:t>S</w:t>
      </w:r>
      <w:r w:rsidRPr="009D54BE">
        <w:rPr>
          <w:rFonts w:eastAsia="Aptos" w:cs="Times New Roman"/>
          <w:szCs w:val="24"/>
        </w:rPr>
        <w:t>ellise lahenduse</w:t>
      </w:r>
      <w:r w:rsidR="002755A0">
        <w:rPr>
          <w:rFonts w:eastAsia="Aptos" w:cs="Times New Roman"/>
          <w:szCs w:val="24"/>
        </w:rPr>
        <w:t>ga</w:t>
      </w:r>
      <w:r w:rsidRPr="009D54BE">
        <w:rPr>
          <w:rFonts w:eastAsia="Aptos" w:cs="Times New Roman"/>
          <w:szCs w:val="24"/>
        </w:rPr>
        <w:t xml:space="preserve"> on elektrisüsteemi stabiilsus tagatud ka erakorralistes oludes ning seetõttu on ka </w:t>
      </w:r>
      <w:r w:rsidR="002755A0" w:rsidRPr="009D54BE">
        <w:rPr>
          <w:rFonts w:eastAsia="Aptos" w:cs="Times New Roman"/>
          <w:szCs w:val="24"/>
        </w:rPr>
        <w:t>elektritarbijate</w:t>
      </w:r>
      <w:r w:rsidR="002755A0">
        <w:rPr>
          <w:rFonts w:eastAsia="Aptos" w:cs="Times New Roman"/>
          <w:szCs w:val="24"/>
        </w:rPr>
        <w:t xml:space="preserve"> </w:t>
      </w:r>
      <w:r w:rsidRPr="009D54BE">
        <w:rPr>
          <w:rFonts w:eastAsia="Aptos" w:cs="Times New Roman"/>
          <w:szCs w:val="24"/>
        </w:rPr>
        <w:t xml:space="preserve">riskid </w:t>
      </w:r>
      <w:r w:rsidR="002755A0">
        <w:rPr>
          <w:rFonts w:eastAsia="Aptos" w:cs="Times New Roman"/>
          <w:szCs w:val="24"/>
        </w:rPr>
        <w:t>väiksemad</w:t>
      </w:r>
      <w:r w:rsidRPr="009D54BE">
        <w:rPr>
          <w:rFonts w:eastAsia="Aptos" w:cs="Times New Roman"/>
          <w:szCs w:val="24"/>
        </w:rPr>
        <w:t>.</w:t>
      </w:r>
      <w:r w:rsidR="00E868CB">
        <w:rPr>
          <w:rFonts w:eastAsia="Aptos" w:cs="Times New Roman"/>
          <w:szCs w:val="24"/>
        </w:rPr>
        <w:t xml:space="preserve"> Tegemist on sagedusega mitteseotud teenuse hankimisega, mida hangib </w:t>
      </w:r>
      <w:r w:rsidR="00207DB9">
        <w:rPr>
          <w:rFonts w:eastAsia="Aptos" w:cs="Times New Roman"/>
          <w:szCs w:val="24"/>
        </w:rPr>
        <w:t>süsteemihaldur</w:t>
      </w:r>
      <w:r w:rsidR="00E868CB">
        <w:rPr>
          <w:rFonts w:eastAsia="Aptos" w:cs="Times New Roman"/>
          <w:szCs w:val="24"/>
        </w:rPr>
        <w:t>, et täita oma õigusaktidest tulenevaid kohustusi.</w:t>
      </w:r>
    </w:p>
    <w:p w14:paraId="5D79BC67" w14:textId="3E3D91BE" w:rsidR="009545EA" w:rsidRPr="009D54BE" w:rsidRDefault="00207DB9" w:rsidP="009D54BE">
      <w:pPr>
        <w:spacing w:after="120"/>
        <w:rPr>
          <w:rFonts w:eastAsia="Aptos" w:cs="Times New Roman"/>
          <w:szCs w:val="24"/>
          <w:lang w:eastAsia="et-EE"/>
        </w:rPr>
      </w:pPr>
      <w:bookmarkStart w:id="4" w:name="_Hlk183535772"/>
      <w:r>
        <w:rPr>
          <w:rFonts w:eastAsia="Aptos" w:cs="Times New Roman"/>
          <w:szCs w:val="24"/>
        </w:rPr>
        <w:t>Selleks</w:t>
      </w:r>
      <w:r w:rsidR="00275233">
        <w:rPr>
          <w:rFonts w:eastAsia="Aptos" w:cs="Times New Roman"/>
          <w:szCs w:val="24"/>
        </w:rPr>
        <w:t xml:space="preserve"> </w:t>
      </w:r>
      <w:r>
        <w:rPr>
          <w:rFonts w:eastAsia="Aptos" w:cs="Times New Roman"/>
          <w:szCs w:val="24"/>
        </w:rPr>
        <w:t>viia</w:t>
      </w:r>
      <w:r w:rsidR="00275233">
        <w:rPr>
          <w:rFonts w:eastAsia="Aptos" w:cs="Times New Roman"/>
          <w:szCs w:val="24"/>
        </w:rPr>
        <w:t>kse läbi</w:t>
      </w:r>
      <w:r>
        <w:rPr>
          <w:rFonts w:eastAsia="Aptos" w:cs="Times New Roman"/>
          <w:szCs w:val="24"/>
        </w:rPr>
        <w:t xml:space="preserve"> riigihange tootmisvõimsuse pakkujate seas. Keskne tingimus saartalitlusvõime tagamise teenusele on</w:t>
      </w:r>
      <w:r w:rsidR="00275233">
        <w:rPr>
          <w:rFonts w:eastAsia="Aptos" w:cs="Times New Roman"/>
          <w:szCs w:val="24"/>
        </w:rPr>
        <w:t xml:space="preserve"> võimekus toota elektrit vähemalt kümne järjestikkuse päeva jooksul</w:t>
      </w:r>
      <w:r>
        <w:rPr>
          <w:rFonts w:eastAsia="Aptos" w:cs="Times New Roman"/>
          <w:szCs w:val="24"/>
        </w:rPr>
        <w:t xml:space="preserve">. </w:t>
      </w:r>
      <w:r w:rsidR="00275233">
        <w:rPr>
          <w:rFonts w:eastAsia="Aptos" w:cs="Times New Roman"/>
          <w:szCs w:val="24"/>
        </w:rPr>
        <w:t xml:space="preserve">Samuti seatakse piir teenuse osutamise lubatud tulukusele - </w:t>
      </w:r>
      <w:r>
        <w:rPr>
          <w:rFonts w:eastAsia="Aptos" w:cs="Times New Roman"/>
          <w:szCs w:val="24"/>
        </w:rPr>
        <w:t>k</w:t>
      </w:r>
      <w:r w:rsidR="00E93546">
        <w:rPr>
          <w:rFonts w:eastAsia="Aptos" w:cs="Times New Roman"/>
          <w:szCs w:val="24"/>
        </w:rPr>
        <w:t xml:space="preserve">apitali </w:t>
      </w:r>
      <w:r w:rsidR="00275233">
        <w:rPr>
          <w:rFonts w:eastAsia="Aptos" w:cs="Times New Roman"/>
          <w:szCs w:val="24"/>
        </w:rPr>
        <w:t xml:space="preserve">kaalutud </w:t>
      </w:r>
      <w:r w:rsidR="00E93546">
        <w:rPr>
          <w:rFonts w:eastAsia="Aptos" w:cs="Times New Roman"/>
          <w:szCs w:val="24"/>
        </w:rPr>
        <w:t>keskmise hinna määr</w:t>
      </w:r>
      <w:r w:rsidR="00275233">
        <w:rPr>
          <w:rFonts w:eastAsia="Aptos" w:cs="Times New Roman"/>
          <w:szCs w:val="24"/>
        </w:rPr>
        <w:t>a</w:t>
      </w:r>
      <w:r w:rsidR="000F2211">
        <w:rPr>
          <w:rFonts w:eastAsia="Aptos" w:cs="Times New Roman"/>
          <w:szCs w:val="24"/>
        </w:rPr>
        <w:t>le</w:t>
      </w:r>
      <w:r w:rsidR="00E93546">
        <w:rPr>
          <w:rFonts w:eastAsia="Aptos" w:cs="Times New Roman"/>
          <w:szCs w:val="24"/>
        </w:rPr>
        <w:t xml:space="preserve"> (WACC)</w:t>
      </w:r>
      <w:r w:rsidR="00275233">
        <w:rPr>
          <w:rFonts w:eastAsia="Aptos" w:cs="Times New Roman"/>
          <w:szCs w:val="24"/>
        </w:rPr>
        <w:t xml:space="preserve"> seatakse</w:t>
      </w:r>
      <w:r w:rsidR="000F2211">
        <w:rPr>
          <w:rFonts w:eastAsia="Aptos" w:cs="Times New Roman"/>
          <w:szCs w:val="24"/>
        </w:rPr>
        <w:t xml:space="preserve"> piir</w:t>
      </w:r>
      <w:r w:rsidR="00E93546">
        <w:rPr>
          <w:rFonts w:eastAsia="Aptos" w:cs="Times New Roman"/>
          <w:szCs w:val="24"/>
        </w:rPr>
        <w:t>. Kõikidele tootjatele, kes pakuvad enda võimsusi saartalitlusvõime tagamise teenuse raames, teostatakse süsteemihalduri poolt hankelepingu kestuse lõpus vastavusaudit.</w:t>
      </w:r>
      <w:r>
        <w:rPr>
          <w:rFonts w:eastAsia="Aptos" w:cs="Times New Roman"/>
          <w:szCs w:val="24"/>
        </w:rPr>
        <w:t xml:space="preserve"> </w:t>
      </w:r>
      <w:r w:rsidR="00CB0CDE">
        <w:rPr>
          <w:rFonts w:eastAsia="Aptos" w:cs="Times New Roman"/>
          <w:szCs w:val="24"/>
        </w:rPr>
        <w:t>Lubatud tulukusele piirmäära seadmise</w:t>
      </w:r>
      <w:r w:rsidR="00E93546" w:rsidRPr="003D652E">
        <w:rPr>
          <w:rFonts w:eastAsia="Aptos" w:cs="Times New Roman"/>
          <w:szCs w:val="24"/>
        </w:rPr>
        <w:t xml:space="preserve"> </w:t>
      </w:r>
      <w:r w:rsidR="00E93546">
        <w:rPr>
          <w:rFonts w:eastAsia="Aptos" w:cs="Times New Roman"/>
          <w:szCs w:val="24"/>
        </w:rPr>
        <w:t>ja auditi kohustuse</w:t>
      </w:r>
      <w:r w:rsidR="00CB0CDE">
        <w:rPr>
          <w:rFonts w:eastAsia="Aptos" w:cs="Times New Roman"/>
          <w:szCs w:val="24"/>
        </w:rPr>
        <w:t xml:space="preserve"> eesmärgiks on tagada</w:t>
      </w:r>
      <w:r w:rsidR="00E93546" w:rsidRPr="003D652E">
        <w:rPr>
          <w:rFonts w:eastAsia="Aptos" w:cs="Times New Roman"/>
          <w:szCs w:val="24"/>
        </w:rPr>
        <w:t xml:space="preserve">, et tootjad ei teeniks teenuse osutamise eest põhjendamatut tulu. </w:t>
      </w:r>
      <w:r>
        <w:rPr>
          <w:rFonts w:eastAsia="Aptos" w:cs="Times New Roman"/>
          <w:szCs w:val="24"/>
        </w:rPr>
        <w:t>Täpsemad tingimused ja hankimise põhimõtted</w:t>
      </w:r>
      <w:r w:rsidR="00CB0CDE">
        <w:rPr>
          <w:rFonts w:eastAsia="Aptos" w:cs="Times New Roman"/>
          <w:szCs w:val="24"/>
        </w:rPr>
        <w:t xml:space="preserve"> töötab välja ja</w:t>
      </w:r>
      <w:r>
        <w:rPr>
          <w:rFonts w:eastAsia="Aptos" w:cs="Times New Roman"/>
          <w:szCs w:val="24"/>
        </w:rPr>
        <w:t xml:space="preserve"> konsulteerib Elering AS tootmisvõimsuse pakkujatega</w:t>
      </w:r>
      <w:r w:rsidR="00CB0CDE">
        <w:rPr>
          <w:rFonts w:eastAsia="Aptos" w:cs="Times New Roman"/>
          <w:szCs w:val="24"/>
        </w:rPr>
        <w:t xml:space="preserve"> plaanide kohaselt</w:t>
      </w:r>
      <w:r>
        <w:rPr>
          <w:rFonts w:eastAsia="Aptos" w:cs="Times New Roman"/>
          <w:szCs w:val="24"/>
        </w:rPr>
        <w:t xml:space="preserve"> 2025. aasta mai-juuni jooksul. </w:t>
      </w:r>
      <w:r w:rsidR="00EC047D">
        <w:rPr>
          <w:rFonts w:eastAsia="Aptos" w:cs="Times New Roman"/>
          <w:szCs w:val="24"/>
        </w:rPr>
        <w:t>Praeguse plaani kohaselt kooskõlastatakse 2025. aasta</w:t>
      </w:r>
      <w:r w:rsidR="00E93546">
        <w:rPr>
          <w:rFonts w:eastAsia="Aptos" w:cs="Times New Roman"/>
          <w:szCs w:val="24"/>
        </w:rPr>
        <w:t xml:space="preserve"> juuli-augusti jooksul hankimise põhimõtted Konkurentsiametiga ning </w:t>
      </w:r>
      <w:r w:rsidR="00EC047D">
        <w:rPr>
          <w:rFonts w:eastAsia="Aptos" w:cs="Times New Roman"/>
          <w:szCs w:val="24"/>
        </w:rPr>
        <w:t xml:space="preserve">hinnanguliselt </w:t>
      </w:r>
      <w:r w:rsidR="00E93546">
        <w:rPr>
          <w:rFonts w:eastAsia="Aptos" w:cs="Times New Roman"/>
          <w:szCs w:val="24"/>
        </w:rPr>
        <w:t>august-oktoober leiab aset riigihange.</w:t>
      </w:r>
    </w:p>
    <w:bookmarkEnd w:id="4"/>
    <w:p w14:paraId="5B2DE924" w14:textId="4B43AF9A" w:rsidR="009D54BE" w:rsidRDefault="009D54BE" w:rsidP="009D54BE">
      <w:pPr>
        <w:spacing w:after="120"/>
        <w:rPr>
          <w:rFonts w:eastAsia="Aptos" w:cs="Times New Roman"/>
          <w:szCs w:val="24"/>
        </w:rPr>
      </w:pPr>
      <w:r w:rsidRPr="009D54BE">
        <w:rPr>
          <w:rFonts w:eastAsia="Times New Roman" w:cs="Times New Roman"/>
          <w:szCs w:val="24"/>
          <w:lang w:eastAsia="et-EE"/>
        </w:rPr>
        <w:t>Saartalitlusteenuse hankimine ei ole seotud reservvõimsuse mehhanismi (strateegilise reservi) rakendamisega. Saartalitlusteenuse hankimine ja reservvõimsuse mehhanism on kaks eraldi meedet ja neid ei saa samal ajal rakendada. Saartalitlus</w:t>
      </w:r>
      <w:r w:rsidR="006F6BFA">
        <w:rPr>
          <w:rFonts w:eastAsia="Times New Roman" w:cs="Times New Roman"/>
          <w:szCs w:val="24"/>
          <w:lang w:eastAsia="et-EE"/>
        </w:rPr>
        <w:t>võime tagamise teenuse</w:t>
      </w:r>
      <w:r w:rsidR="002755A0">
        <w:rPr>
          <w:rFonts w:eastAsia="Times New Roman" w:cs="Times New Roman"/>
          <w:szCs w:val="24"/>
          <w:lang w:eastAsia="et-EE"/>
        </w:rPr>
        <w:t xml:space="preserve">puhul </w:t>
      </w:r>
      <w:r w:rsidRPr="009D54BE">
        <w:rPr>
          <w:rFonts w:eastAsia="Times New Roman" w:cs="Times New Roman"/>
          <w:szCs w:val="24"/>
          <w:lang w:eastAsia="et-EE"/>
        </w:rPr>
        <w:t>hangitakse juhitava</w:t>
      </w:r>
      <w:r w:rsidR="00E868CB">
        <w:rPr>
          <w:rFonts w:eastAsia="Times New Roman" w:cs="Times New Roman"/>
          <w:szCs w:val="24"/>
          <w:lang w:eastAsia="et-EE"/>
        </w:rPr>
        <w:t>te</w:t>
      </w:r>
      <w:r w:rsidRPr="009D54BE">
        <w:rPr>
          <w:rFonts w:eastAsia="Times New Roman" w:cs="Times New Roman"/>
          <w:szCs w:val="24"/>
          <w:lang w:eastAsia="et-EE"/>
        </w:rPr>
        <w:t xml:space="preserve"> tootmisvõimsus</w:t>
      </w:r>
      <w:r w:rsidR="00E868CB">
        <w:rPr>
          <w:rFonts w:eastAsia="Times New Roman" w:cs="Times New Roman"/>
          <w:szCs w:val="24"/>
          <w:lang w:eastAsia="et-EE"/>
        </w:rPr>
        <w:t>te valmisoleku teenust</w:t>
      </w:r>
      <w:r w:rsidRPr="009D54BE">
        <w:rPr>
          <w:rFonts w:eastAsia="Times New Roman" w:cs="Times New Roman"/>
          <w:szCs w:val="24"/>
          <w:lang w:eastAsia="et-EE"/>
        </w:rPr>
        <w:t xml:space="preserve"> süsteemi tehnilise stabiilsuse tagamise</w:t>
      </w:r>
      <w:r w:rsidR="002755A0">
        <w:rPr>
          <w:rFonts w:eastAsia="Times New Roman" w:cs="Times New Roman"/>
          <w:szCs w:val="24"/>
          <w:lang w:eastAsia="et-EE"/>
        </w:rPr>
        <w:t>ks</w:t>
      </w:r>
      <w:r w:rsidRPr="009D54BE">
        <w:rPr>
          <w:rFonts w:eastAsia="Times New Roman" w:cs="Times New Roman"/>
          <w:szCs w:val="24"/>
          <w:lang w:eastAsia="et-EE"/>
        </w:rPr>
        <w:t xml:space="preserve"> saartalitluse olukorras. Strateegilise reservi</w:t>
      </w:r>
      <w:r w:rsidR="002755A0">
        <w:rPr>
          <w:rFonts w:eastAsia="Times New Roman" w:cs="Times New Roman"/>
          <w:szCs w:val="24"/>
          <w:lang w:eastAsia="et-EE"/>
        </w:rPr>
        <w:t xml:space="preserve"> puhul</w:t>
      </w:r>
      <w:r w:rsidRPr="009D54BE">
        <w:rPr>
          <w:rFonts w:eastAsia="Times New Roman" w:cs="Times New Roman"/>
          <w:szCs w:val="24"/>
          <w:lang w:eastAsia="et-EE"/>
        </w:rPr>
        <w:t xml:space="preserve"> hinnataks</w:t>
      </w:r>
      <w:r w:rsidR="002755A0">
        <w:rPr>
          <w:rFonts w:eastAsia="Times New Roman" w:cs="Times New Roman"/>
          <w:szCs w:val="24"/>
          <w:lang w:eastAsia="et-EE"/>
        </w:rPr>
        <w:t>e</w:t>
      </w:r>
      <w:r w:rsidRPr="009D54BE">
        <w:rPr>
          <w:rFonts w:eastAsia="Times New Roman" w:cs="Times New Roman"/>
          <w:szCs w:val="24"/>
          <w:lang w:eastAsia="et-EE"/>
        </w:rPr>
        <w:t xml:space="preserve"> majanduslik</w:t>
      </w:r>
      <w:r w:rsidR="002755A0">
        <w:rPr>
          <w:rFonts w:eastAsia="Times New Roman" w:cs="Times New Roman"/>
          <w:szCs w:val="24"/>
          <w:lang w:eastAsia="et-EE"/>
        </w:rPr>
        <w:t>k</w:t>
      </w:r>
      <w:r w:rsidRPr="009D54BE">
        <w:rPr>
          <w:rFonts w:eastAsia="Times New Roman" w:cs="Times New Roman"/>
          <w:szCs w:val="24"/>
          <w:lang w:eastAsia="et-EE"/>
        </w:rPr>
        <w:t>u varustuskindlus</w:t>
      </w:r>
      <w:r w:rsidR="002755A0">
        <w:rPr>
          <w:rFonts w:eastAsia="Times New Roman" w:cs="Times New Roman"/>
          <w:szCs w:val="24"/>
          <w:lang w:eastAsia="et-EE"/>
        </w:rPr>
        <w:t>t</w:t>
      </w:r>
      <w:r w:rsidR="00C628E7">
        <w:rPr>
          <w:rFonts w:eastAsia="Times New Roman" w:cs="Times New Roman"/>
          <w:szCs w:val="24"/>
          <w:lang w:eastAsia="et-EE"/>
        </w:rPr>
        <w:t xml:space="preserve"> </w:t>
      </w:r>
      <w:r w:rsidR="002755A0">
        <w:rPr>
          <w:rFonts w:eastAsia="Times New Roman" w:cs="Times New Roman"/>
          <w:szCs w:val="24"/>
          <w:lang w:eastAsia="et-EE"/>
        </w:rPr>
        <w:t xml:space="preserve">ehk </w:t>
      </w:r>
      <w:r w:rsidRPr="009D54BE">
        <w:rPr>
          <w:rFonts w:eastAsia="Times New Roman" w:cs="Times New Roman"/>
          <w:szCs w:val="24"/>
          <w:lang w:eastAsia="et-EE"/>
        </w:rPr>
        <w:t xml:space="preserve">kui palju juhitavaid </w:t>
      </w:r>
      <w:r w:rsidRPr="0003652E">
        <w:rPr>
          <w:rFonts w:eastAsia="Aptos" w:cs="Times New Roman"/>
          <w:szCs w:val="24"/>
        </w:rPr>
        <w:t>tootmisvõimsusi elektrisüsteem vajab ja mis mahus ollakse valmis tarbimis</w:t>
      </w:r>
      <w:r w:rsidR="002755A0" w:rsidRPr="0003652E">
        <w:rPr>
          <w:rFonts w:eastAsia="Aptos" w:cs="Times New Roman"/>
          <w:szCs w:val="24"/>
        </w:rPr>
        <w:t>t</w:t>
      </w:r>
      <w:r w:rsidRPr="0003652E">
        <w:rPr>
          <w:rFonts w:eastAsia="Aptos" w:cs="Times New Roman"/>
          <w:szCs w:val="24"/>
        </w:rPr>
        <w:t xml:space="preserve"> piira</w:t>
      </w:r>
      <w:r w:rsidR="002755A0" w:rsidRPr="0003652E">
        <w:rPr>
          <w:rFonts w:eastAsia="Aptos" w:cs="Times New Roman"/>
          <w:szCs w:val="24"/>
        </w:rPr>
        <w:t>ma</w:t>
      </w:r>
      <w:r w:rsidRPr="0003652E">
        <w:rPr>
          <w:rFonts w:eastAsia="Aptos" w:cs="Times New Roman"/>
          <w:szCs w:val="24"/>
        </w:rPr>
        <w:t xml:space="preserve">. </w:t>
      </w:r>
    </w:p>
    <w:p w14:paraId="722AE9A1" w14:textId="1E1D5B09" w:rsidR="00FD1E94" w:rsidRPr="0003652E" w:rsidRDefault="00FD1E94" w:rsidP="009D54BE">
      <w:pPr>
        <w:spacing w:after="120"/>
        <w:rPr>
          <w:rFonts w:eastAsia="Aptos" w:cs="Times New Roman"/>
          <w:szCs w:val="24"/>
        </w:rPr>
      </w:pPr>
      <w:r w:rsidRPr="00FD1E94">
        <w:rPr>
          <w:rFonts w:eastAsia="Aptos" w:cs="Times New Roman"/>
          <w:szCs w:val="24"/>
        </w:rPr>
        <w:t xml:space="preserve">Vajadus seaduse tasandil </w:t>
      </w:r>
      <w:r>
        <w:rPr>
          <w:rFonts w:eastAsia="Aptos" w:cs="Times New Roman"/>
          <w:szCs w:val="24"/>
        </w:rPr>
        <w:t>saartalitlusega seonduvat</w:t>
      </w:r>
      <w:r w:rsidRPr="00FD1E94">
        <w:rPr>
          <w:rFonts w:eastAsia="Aptos" w:cs="Times New Roman"/>
          <w:szCs w:val="24"/>
        </w:rPr>
        <w:t xml:space="preserve"> sätestada ning se</w:t>
      </w:r>
      <w:r>
        <w:rPr>
          <w:rFonts w:eastAsia="Aptos" w:cs="Times New Roman"/>
          <w:szCs w:val="24"/>
        </w:rPr>
        <w:t>da</w:t>
      </w:r>
      <w:r w:rsidRPr="00FD1E94">
        <w:rPr>
          <w:rFonts w:eastAsia="Aptos" w:cs="Times New Roman"/>
          <w:szCs w:val="24"/>
        </w:rPr>
        <w:t xml:space="preserve"> sisustada tuleneb sellest, et EL-i õigus (Direktiiv 2019/944 art 2(49)) ega ka ELTS §66</w:t>
      </w:r>
      <w:r w:rsidRPr="00FD1E94">
        <w:rPr>
          <w:rFonts w:eastAsia="Aptos" w:cs="Times New Roman"/>
          <w:i/>
          <w:iCs/>
          <w:szCs w:val="24"/>
          <w:vertAlign w:val="superscript"/>
        </w:rPr>
        <w:t>3</w:t>
      </w:r>
      <w:r w:rsidRPr="00FD1E94">
        <w:rPr>
          <w:rFonts w:eastAsia="Aptos" w:cs="Times New Roman"/>
          <w:szCs w:val="24"/>
        </w:rPr>
        <w:t xml:space="preserve"> ei anna standardit, et saartalitlus</w:t>
      </w:r>
      <w:r>
        <w:rPr>
          <w:rFonts w:eastAsia="Aptos" w:cs="Times New Roman"/>
          <w:szCs w:val="24"/>
        </w:rPr>
        <w:t>võime tagamise</w:t>
      </w:r>
      <w:r w:rsidRPr="00FD1E94">
        <w:rPr>
          <w:rFonts w:eastAsia="Aptos" w:cs="Times New Roman"/>
          <w:szCs w:val="24"/>
        </w:rPr>
        <w:t xml:space="preserve"> puhul tuleb tagada tiputarbimise olemasolu. Lisaks, kuna saartalitlus</w:t>
      </w:r>
      <w:r>
        <w:rPr>
          <w:rFonts w:eastAsia="Aptos" w:cs="Times New Roman"/>
          <w:szCs w:val="24"/>
        </w:rPr>
        <w:t>võime tagamine</w:t>
      </w:r>
      <w:r w:rsidRPr="00FD1E94">
        <w:rPr>
          <w:rFonts w:eastAsia="Aptos" w:cs="Times New Roman"/>
          <w:szCs w:val="24"/>
        </w:rPr>
        <w:t xml:space="preserve"> tuleneb direktiivist, mis pole otsekohalduv, </w:t>
      </w:r>
      <w:r>
        <w:rPr>
          <w:rFonts w:eastAsia="Aptos" w:cs="Times New Roman"/>
          <w:szCs w:val="24"/>
        </w:rPr>
        <w:t xml:space="preserve">siis </w:t>
      </w:r>
      <w:r w:rsidRPr="00FD1E94">
        <w:rPr>
          <w:rFonts w:eastAsia="Aptos" w:cs="Times New Roman"/>
          <w:szCs w:val="24"/>
        </w:rPr>
        <w:t>tuleb see sisustada ELTS-is. </w:t>
      </w:r>
    </w:p>
    <w:p w14:paraId="0B55F754" w14:textId="77777777" w:rsidR="009D54BE" w:rsidRPr="009D54BE" w:rsidRDefault="009D54BE" w:rsidP="009D54BE">
      <w:pPr>
        <w:spacing w:after="120"/>
        <w:rPr>
          <w:rFonts w:eastAsia="Times New Roman" w:cs="Times New Roman"/>
          <w:szCs w:val="24"/>
          <w:lang w:eastAsia="et-EE"/>
        </w:rPr>
      </w:pPr>
      <w:r w:rsidRPr="009D54BE">
        <w:rPr>
          <w:rFonts w:eastAsia="Times New Roman" w:cs="Times New Roman"/>
          <w:szCs w:val="24"/>
          <w:lang w:eastAsia="et-EE"/>
        </w:rPr>
        <w:lastRenderedPageBreak/>
        <w:t>Õigusnormiga sätestatakse:</w:t>
      </w:r>
    </w:p>
    <w:p w14:paraId="7BFDFE8B" w14:textId="08469D51" w:rsidR="009D54BE" w:rsidRPr="005B397A" w:rsidRDefault="009D54BE" w:rsidP="005B397A">
      <w:pPr>
        <w:pStyle w:val="Loendilik"/>
        <w:numPr>
          <w:ilvl w:val="0"/>
          <w:numId w:val="40"/>
        </w:numPr>
        <w:spacing w:line="279" w:lineRule="auto"/>
        <w:jc w:val="left"/>
        <w:rPr>
          <w:rFonts w:eastAsia="Times New Roman" w:cs="Times New Roman"/>
          <w:lang w:eastAsia="et-EE"/>
        </w:rPr>
      </w:pPr>
      <w:r w:rsidRPr="005B397A">
        <w:rPr>
          <w:rFonts w:eastAsia="Times New Roman" w:cs="Times New Roman"/>
          <w:lang w:eastAsia="et-EE"/>
        </w:rPr>
        <w:t>elektrisüsteemi iseseisvaks tööks ehk saartalitlus</w:t>
      </w:r>
      <w:r w:rsidR="00C628E7">
        <w:rPr>
          <w:rFonts w:eastAsia="Times New Roman" w:cs="Times New Roman"/>
          <w:lang w:eastAsia="et-EE"/>
        </w:rPr>
        <w:t>võime</w:t>
      </w:r>
      <w:r w:rsidRPr="005B397A">
        <w:rPr>
          <w:rFonts w:eastAsia="Times New Roman" w:cs="Times New Roman"/>
          <w:lang w:eastAsia="et-EE"/>
        </w:rPr>
        <w:t xml:space="preserve"> tagamiseks vajalike sagedusega mitteseotud tugiteenuste hankimise kohustus süsteemihaldurile;</w:t>
      </w:r>
    </w:p>
    <w:p w14:paraId="5A1B2111" w14:textId="180DE1A1" w:rsidR="009D54BE" w:rsidRPr="009D54BE" w:rsidRDefault="009D54BE" w:rsidP="009D54BE">
      <w:pPr>
        <w:numPr>
          <w:ilvl w:val="0"/>
          <w:numId w:val="40"/>
        </w:numPr>
        <w:spacing w:after="120" w:line="279" w:lineRule="auto"/>
        <w:contextualSpacing/>
        <w:jc w:val="left"/>
        <w:rPr>
          <w:rFonts w:eastAsia="Times New Roman" w:cs="Times New Roman"/>
          <w:szCs w:val="24"/>
          <w:lang w:eastAsia="et-EE"/>
        </w:rPr>
      </w:pPr>
      <w:r w:rsidRPr="009D54BE">
        <w:rPr>
          <w:rFonts w:eastAsia="Times New Roman" w:cs="Times New Roman"/>
          <w:szCs w:val="24"/>
          <w:lang w:eastAsia="et-EE"/>
        </w:rPr>
        <w:t xml:space="preserve">sellise teenuse hankimise kulude </w:t>
      </w:r>
      <w:r w:rsidR="00E868CB">
        <w:rPr>
          <w:rFonts w:eastAsia="Times New Roman" w:cs="Times New Roman"/>
          <w:szCs w:val="24"/>
          <w:lang w:eastAsia="et-EE"/>
        </w:rPr>
        <w:t>eest tasu kajastamine</w:t>
      </w:r>
      <w:r w:rsidRPr="009D54BE">
        <w:rPr>
          <w:rFonts w:eastAsia="Times New Roman" w:cs="Times New Roman"/>
          <w:szCs w:val="24"/>
          <w:lang w:eastAsia="et-EE"/>
        </w:rPr>
        <w:t xml:space="preserve"> eraldi komponendi</w:t>
      </w:r>
      <w:r w:rsidR="00BD0E98">
        <w:rPr>
          <w:rFonts w:eastAsia="Times New Roman" w:cs="Times New Roman"/>
          <w:szCs w:val="24"/>
          <w:lang w:eastAsia="et-EE"/>
        </w:rPr>
        <w:t>na</w:t>
      </w:r>
      <w:r w:rsidRPr="009D54BE">
        <w:rPr>
          <w:rFonts w:eastAsia="Times New Roman" w:cs="Times New Roman"/>
          <w:szCs w:val="24"/>
          <w:lang w:eastAsia="et-EE"/>
        </w:rPr>
        <w:t xml:space="preserve"> võrguteenuse arvel;</w:t>
      </w:r>
    </w:p>
    <w:p w14:paraId="519E7B70" w14:textId="67958F9D" w:rsidR="009D54BE" w:rsidRPr="0003652E" w:rsidRDefault="009D54BE" w:rsidP="0003652E">
      <w:pPr>
        <w:numPr>
          <w:ilvl w:val="0"/>
          <w:numId w:val="40"/>
        </w:numPr>
        <w:spacing w:after="120" w:line="279" w:lineRule="auto"/>
        <w:contextualSpacing/>
        <w:jc w:val="left"/>
      </w:pPr>
      <w:r w:rsidRPr="009D54BE">
        <w:rPr>
          <w:rFonts w:eastAsia="Times New Roman" w:cs="Times New Roman"/>
          <w:szCs w:val="24"/>
          <w:lang w:eastAsia="et-EE"/>
        </w:rPr>
        <w:t xml:space="preserve">teenuse pakkumise kohustus kulupõhiselt, </w:t>
      </w:r>
      <w:r w:rsidRPr="0003652E">
        <w:rPr>
          <w:rFonts w:eastAsia="Aptos" w:cs="Times New Roman"/>
          <w:szCs w:val="24"/>
        </w:rPr>
        <w:t>läbipaistvalt</w:t>
      </w:r>
      <w:r w:rsidRPr="009D54BE">
        <w:rPr>
          <w:rFonts w:eastAsia="Times New Roman" w:cs="Times New Roman"/>
          <w:szCs w:val="24"/>
          <w:lang w:eastAsia="et-EE"/>
        </w:rPr>
        <w:t xml:space="preserve"> ja töökindlalt.</w:t>
      </w:r>
    </w:p>
    <w:p w14:paraId="4D6FF367" w14:textId="77777777" w:rsidR="0003652E" w:rsidRDefault="0003652E" w:rsidP="00AC6675">
      <w:pPr>
        <w:spacing w:after="120"/>
        <w:rPr>
          <w:b/>
        </w:rPr>
      </w:pPr>
    </w:p>
    <w:p w14:paraId="2BA10781" w14:textId="22FC8B12" w:rsidR="00D515AA" w:rsidRPr="00AB7239" w:rsidRDefault="00E3117D" w:rsidP="00AC6675">
      <w:pPr>
        <w:spacing w:after="120"/>
      </w:pPr>
      <w:r w:rsidRPr="00AB7239">
        <w:rPr>
          <w:b/>
        </w:rPr>
        <w:t>3. Eelnõu sisu ja võrdlev analüüs</w:t>
      </w:r>
    </w:p>
    <w:p w14:paraId="442F4356" w14:textId="65150F17" w:rsidR="008D5719" w:rsidRPr="00AB7239" w:rsidRDefault="008D5719" w:rsidP="00AC6675">
      <w:pPr>
        <w:spacing w:after="120"/>
      </w:pPr>
      <w:r w:rsidRPr="00AB7239">
        <w:rPr>
          <w:b/>
          <w:bCs/>
        </w:rPr>
        <w:t>3.1. Eelnõu §-</w:t>
      </w:r>
      <w:r w:rsidR="00B61EB1">
        <w:rPr>
          <w:b/>
          <w:bCs/>
        </w:rPr>
        <w:t>ga</w:t>
      </w:r>
      <w:r w:rsidRPr="00AB7239">
        <w:rPr>
          <w:b/>
          <w:bCs/>
        </w:rPr>
        <w:t xml:space="preserve"> 1 muudetakse elektrituruseadust</w:t>
      </w:r>
    </w:p>
    <w:p w14:paraId="3E0F02EA" w14:textId="73F0CB1B" w:rsidR="00D746A2" w:rsidRDefault="00B46194" w:rsidP="00AC6675">
      <w:pPr>
        <w:spacing w:after="120"/>
      </w:pPr>
      <w:r>
        <w:rPr>
          <w:b/>
          <w:bCs/>
        </w:rPr>
        <w:t xml:space="preserve">Eelnõu punktiga </w:t>
      </w:r>
      <w:r w:rsidR="00D746A2">
        <w:rPr>
          <w:b/>
          <w:bCs/>
        </w:rPr>
        <w:t>1</w:t>
      </w:r>
      <w:r>
        <w:t xml:space="preserve"> täiendatakse seadust terminiga „</w:t>
      </w:r>
      <w:r w:rsidR="00792690">
        <w:t>kauplemis</w:t>
      </w:r>
      <w:r w:rsidRPr="00E85DF2">
        <w:t>perioodi</w:t>
      </w:r>
      <w:r>
        <w:t>l</w:t>
      </w:r>
      <w:r w:rsidRPr="00E85DF2">
        <w:t xml:space="preserve"> netomõõtmine</w:t>
      </w:r>
      <w:r>
        <w:t xml:space="preserve">“. Termini lisamise eesmärk on täpsustada, mida tähendab </w:t>
      </w:r>
      <w:r w:rsidR="00792690">
        <w:t>kauplemis</w:t>
      </w:r>
      <w:r>
        <w:t xml:space="preserve">perioodil netomõõtmine, ja võtta </w:t>
      </w:r>
      <w:r w:rsidR="00792690">
        <w:t>kauplemis</w:t>
      </w:r>
      <w:r>
        <w:t>perioodil netomõõtmine tarbijatele arveid esitades kasutusele.</w:t>
      </w:r>
    </w:p>
    <w:p w14:paraId="18053F62" w14:textId="77ACBE45" w:rsidR="00B46194" w:rsidRPr="00AB7239" w:rsidRDefault="00D746A2" w:rsidP="00AC6675">
      <w:pPr>
        <w:spacing w:after="120"/>
      </w:pPr>
      <w:r w:rsidRPr="00AB7239">
        <w:rPr>
          <w:b/>
          <w:bCs/>
        </w:rPr>
        <w:t xml:space="preserve">Eelnõu punktiga </w:t>
      </w:r>
      <w:r>
        <w:rPr>
          <w:b/>
          <w:bCs/>
        </w:rPr>
        <w:t>2</w:t>
      </w:r>
      <w:r w:rsidRPr="00AB7239">
        <w:t xml:space="preserve"> lisatakse ELTS</w:t>
      </w:r>
      <w:r>
        <w:t>-i</w:t>
      </w:r>
      <w:r w:rsidRPr="00AB7239">
        <w:t xml:space="preserve"> § 3 termin „</w:t>
      </w:r>
      <w:r>
        <w:rPr>
          <w:rFonts w:cs="Times New Roman"/>
        </w:rPr>
        <w:t>dünaamilise elektrihinnaga</w:t>
      </w:r>
      <w:r w:rsidRPr="00A045C4">
        <w:rPr>
          <w:rFonts w:cs="Times New Roman"/>
        </w:rPr>
        <w:t xml:space="preserve"> leping</w:t>
      </w:r>
      <w:r w:rsidRPr="00AB7239">
        <w:t xml:space="preserve">“. Direktiiv (EL) 2019/944 sätestab kohustuse võimaldada tarbijatel sõlmida börsihinnaga </w:t>
      </w:r>
      <w:r>
        <w:t xml:space="preserve">osaliselt või täielikult </w:t>
      </w:r>
      <w:r w:rsidRPr="00AB7239">
        <w:t>seotud lepinguid. Selleks sätestatakse ELTS-is see mõiste.</w:t>
      </w:r>
      <w:r>
        <w:t xml:space="preserve"> Eestis kasutavad elektrimüüjad terminit „börsihinnaga elektrileping“, mille puhul on tarbimine 100% seotud elektri järgmise päeva börsihinnaga. Dünaamilise elektrihinnaga leping on katustermin, mille alla kuuluvad ka börsihinnaga elektrilepingud ja lepingud, mis osaliselt väljendavad elektrihinna muutumist järgmise päeva turul.</w:t>
      </w:r>
    </w:p>
    <w:p w14:paraId="44727B1D" w14:textId="390C59D3" w:rsidR="00B46194" w:rsidRDefault="00B46194" w:rsidP="00AC6675">
      <w:pPr>
        <w:spacing w:after="120"/>
        <w:rPr>
          <w:b/>
          <w:bCs/>
        </w:rPr>
      </w:pPr>
      <w:r>
        <w:rPr>
          <w:b/>
          <w:bCs/>
        </w:rPr>
        <w:t>Eelnõu punktiga 3</w:t>
      </w:r>
      <w:r>
        <w:t xml:space="preserve"> täiendatakse terminit „mõõteseade“ täpsustusega, et mõõteseade on üldmõiste ja see hõlmab ka seadmeid, millel puudub andmete edastamise funktsioon. Muudatus on vajalik direktiivi </w:t>
      </w:r>
      <w:r w:rsidRPr="00AB7239">
        <w:t>(EL) 2019/944</w:t>
      </w:r>
      <w:r>
        <w:t xml:space="preserve"> ülevõtmiseks.</w:t>
      </w:r>
    </w:p>
    <w:p w14:paraId="06CE0229" w14:textId="29DEB7C4" w:rsidR="00B46194" w:rsidRPr="00AB7239" w:rsidRDefault="00B46194" w:rsidP="00AC6675">
      <w:pPr>
        <w:spacing w:after="120"/>
      </w:pPr>
      <w:r w:rsidRPr="00AB7239">
        <w:rPr>
          <w:b/>
          <w:bCs/>
        </w:rPr>
        <w:t xml:space="preserve">Eelnõu punktiga </w:t>
      </w:r>
      <w:r>
        <w:rPr>
          <w:b/>
          <w:bCs/>
        </w:rPr>
        <w:t>4</w:t>
      </w:r>
      <w:r w:rsidRPr="00AB7239">
        <w:t xml:space="preserve"> muudetakse termini „salvestusperiood“ </w:t>
      </w:r>
      <w:r>
        <w:t>definitsioonis ajamäärangu</w:t>
      </w:r>
      <w:r w:rsidRPr="00385950">
        <w:t>t</w:t>
      </w:r>
      <w:r w:rsidRPr="00AB7239">
        <w:t xml:space="preserve"> ja asendatakse ajavahemik 1. aprillist kuni 31. märtsini ehk </w:t>
      </w:r>
      <w:r>
        <w:t>üks</w:t>
      </w:r>
      <w:r w:rsidRPr="00AB7239">
        <w:t xml:space="preserve"> aasta ajavahemikuga </w:t>
      </w:r>
      <w:r>
        <w:t>üks</w:t>
      </w:r>
      <w:r w:rsidRPr="00AB7239">
        <w:t xml:space="preserve"> kuu. Muudatus on vajalik, et võimaldada salvestusüksusel edastustasu ja </w:t>
      </w:r>
      <w:r w:rsidRPr="00AB7239">
        <w:rPr>
          <w:bCs/>
        </w:rPr>
        <w:t>taastuvenergia toetuste rahastamise tasu</w:t>
      </w:r>
      <w:r w:rsidRPr="00AB7239">
        <w:t xml:space="preserve"> vabastust saada kuupõhiselt kuu jooksul võrku tagastatud elektri eest.</w:t>
      </w:r>
    </w:p>
    <w:p w14:paraId="2B6DCA7A" w14:textId="603C91F3" w:rsidR="00B46194" w:rsidRDefault="00B46194" w:rsidP="00AC6675">
      <w:pPr>
        <w:spacing w:after="120"/>
      </w:pPr>
      <w:r w:rsidRPr="00AB7239">
        <w:rPr>
          <w:b/>
          <w:bCs/>
        </w:rPr>
        <w:t xml:space="preserve">Eelnõu punktiga </w:t>
      </w:r>
      <w:r>
        <w:rPr>
          <w:b/>
          <w:bCs/>
        </w:rPr>
        <w:t>5</w:t>
      </w:r>
      <w:r w:rsidRPr="00AB7239">
        <w:t xml:space="preserve"> muudetakse terminit „sidusettevõtja“. Kehtiv termin ja selle definitsioon ei ole kooskõlas direktiiviga (EL) 2019/944. Seotud ettevõtjad on direktiivi kohaselt kaks või enam ettevõtjat kontsernis ja samadele aktsionäridele kuuluvad ettevõtjad ehk iga ettevõtja kontsernis on seotud ettevõtja teise samas kontsernis oleva ettevõtjaga eeldusel, et ettevõtjad kuuluvad samadele aktsionäridele.</w:t>
      </w:r>
    </w:p>
    <w:p w14:paraId="6F7984F2" w14:textId="0EB7F684" w:rsidR="00B46194" w:rsidRDefault="00B46194" w:rsidP="00AC6675">
      <w:pPr>
        <w:spacing w:after="120"/>
      </w:pPr>
      <w:r>
        <w:rPr>
          <w:b/>
          <w:bCs/>
        </w:rPr>
        <w:t>Eelnõu punktiga 6</w:t>
      </w:r>
      <w:r>
        <w:t xml:space="preserve"> täiendatakse seadust terminitega „</w:t>
      </w:r>
      <w:r w:rsidRPr="00283688">
        <w:t>tähtajaline fikseeritud elektrihinnaga leping</w:t>
      </w:r>
      <w:r>
        <w:t xml:space="preserve">“ ja „vahetustasu“. </w:t>
      </w:r>
    </w:p>
    <w:p w14:paraId="045BEF1E" w14:textId="04208A1B" w:rsidR="00B46194" w:rsidRDefault="00B46194" w:rsidP="00AC6675">
      <w:pPr>
        <w:spacing w:after="120"/>
        <w:rPr>
          <w:b/>
          <w:bCs/>
        </w:rPr>
      </w:pPr>
      <w:r w:rsidRPr="00283688">
        <w:t>Direktiiv (EL) 2019/944 sätestab kohustuse võimaldada tarbijatel sõlmida</w:t>
      </w:r>
      <w:r w:rsidR="00C82CF9">
        <w:t xml:space="preserve"> </w:t>
      </w:r>
      <w:r>
        <w:rPr>
          <w:rFonts w:cs="Times New Roman"/>
        </w:rPr>
        <w:t>dünaamilise elektrihinnaga</w:t>
      </w:r>
      <w:r w:rsidRPr="00A045C4">
        <w:rPr>
          <w:rFonts w:cs="Times New Roman"/>
        </w:rPr>
        <w:t xml:space="preserve"> leping</w:t>
      </w:r>
      <w:r>
        <w:t xml:space="preserve">uid ja sellest tulenevalt on oluline täpsustada, et tarbijal on võimalik sõlmida ka </w:t>
      </w:r>
      <w:r w:rsidRPr="00FC23A8">
        <w:t>tähtajali</w:t>
      </w:r>
      <w:r>
        <w:t>st</w:t>
      </w:r>
      <w:r w:rsidRPr="00FC23A8">
        <w:t xml:space="preserve"> fikseeritud elektrihinnaga leping</w:t>
      </w:r>
      <w:r>
        <w:t xml:space="preserve">ut. Termin </w:t>
      </w:r>
      <w:r w:rsidRPr="00FC23A8">
        <w:t>„tähtajaline fikseeritud elektrihinnaga leping“</w:t>
      </w:r>
      <w:r>
        <w:t xml:space="preserve"> tuleneb elektrituru disaini muutmise direktiivist</w:t>
      </w:r>
      <w:r>
        <w:rPr>
          <w:rStyle w:val="Allmrkuseviide"/>
        </w:rPr>
        <w:footnoteReference w:id="10"/>
      </w:r>
      <w:r>
        <w:t>, mille ülevõtmise tähtaeg on 2024. aasta lõpp.</w:t>
      </w:r>
    </w:p>
    <w:p w14:paraId="55F0F3C4" w14:textId="15606DC7" w:rsidR="00B46194" w:rsidRDefault="00B46194" w:rsidP="00AC6675">
      <w:pPr>
        <w:spacing w:after="120"/>
      </w:pPr>
      <w:r>
        <w:t>Vahetustasu alla kuulu</w:t>
      </w:r>
      <w:r w:rsidR="00553312">
        <w:t>vad</w:t>
      </w:r>
      <w:r>
        <w:t xml:space="preserve"> </w:t>
      </w:r>
      <w:r w:rsidR="00553312">
        <w:t>tarnija või agregeerimisega tegeleva turuosalise vahetamise eest määratud otsesed või kaudsed tasud. Vahetustasu sisaldab ka lepingu lõpetamise tasusid. Vahetustasu</w:t>
      </w:r>
      <w:r>
        <w:t xml:space="preserve"> või</w:t>
      </w:r>
      <w:r w:rsidR="00553312">
        <w:t>b</w:t>
      </w:r>
      <w:r>
        <w:t xml:space="preserve"> rakenduda elektrimüüja või agregaatori vahetamisel.</w:t>
      </w:r>
    </w:p>
    <w:p w14:paraId="690670F1" w14:textId="4F60ADCA" w:rsidR="00B46194" w:rsidRDefault="00B46194" w:rsidP="00AC6675">
      <w:pPr>
        <w:spacing w:after="120"/>
      </w:pPr>
      <w:r>
        <w:t xml:space="preserve">Termini lisamine on vajalik direktiivi (EL) 2019/944 </w:t>
      </w:r>
      <w:r w:rsidR="00553312">
        <w:t xml:space="preserve">artikkel 12 lõike 2 </w:t>
      </w:r>
      <w:r>
        <w:t>ülevõtmiseks.</w:t>
      </w:r>
    </w:p>
    <w:p w14:paraId="48501146" w14:textId="638A1129" w:rsidR="008D0D6E" w:rsidRPr="00AB7239" w:rsidRDefault="008D0D6E" w:rsidP="00AC6675">
      <w:pPr>
        <w:spacing w:after="120"/>
      </w:pPr>
      <w:r>
        <w:rPr>
          <w:b/>
          <w:bCs/>
        </w:rPr>
        <w:lastRenderedPageBreak/>
        <w:t>Eelnõu punktiga 7</w:t>
      </w:r>
      <w:r>
        <w:t xml:space="preserve"> täiendatakse seadust terminiga „</w:t>
      </w:r>
      <w:r w:rsidRPr="008D0D6E">
        <w:t>horisontaalselt integreeritud ettevõtja</w:t>
      </w:r>
      <w:r>
        <w:t>“, Termini Eesti õigusesse toomine tuleneb vajadusest sätestada leevendusmeede vertikaalselt ja horisontaalselt integreeritud võrguettevõtjatele. Termin tuleneb direktiivist (EL) 2019/944.</w:t>
      </w:r>
    </w:p>
    <w:p w14:paraId="3727B6D3" w14:textId="7541DDE6" w:rsidR="00B46194" w:rsidRPr="00AB7239" w:rsidRDefault="00B46194" w:rsidP="00AC6675">
      <w:pPr>
        <w:spacing w:after="120"/>
      </w:pPr>
      <w:r w:rsidRPr="00AB7239">
        <w:rPr>
          <w:b/>
          <w:bCs/>
        </w:rPr>
        <w:t xml:space="preserve">Eelnõu punktide </w:t>
      </w:r>
      <w:r w:rsidR="008D0D6E">
        <w:rPr>
          <w:b/>
          <w:bCs/>
        </w:rPr>
        <w:t>8</w:t>
      </w:r>
      <w:r>
        <w:rPr>
          <w:b/>
          <w:bCs/>
        </w:rPr>
        <w:t xml:space="preserve"> ja </w:t>
      </w:r>
      <w:r w:rsidR="008D0D6E">
        <w:rPr>
          <w:b/>
          <w:bCs/>
        </w:rPr>
        <w:t>9</w:t>
      </w:r>
      <w:r w:rsidRPr="00AB7239">
        <w:t xml:space="preserve"> muudatused on seotud, mistõttu käsitleme neid koos.</w:t>
      </w:r>
      <w:r>
        <w:t xml:space="preserve"> </w:t>
      </w:r>
      <w:r w:rsidRPr="00AB7239">
        <w:t xml:space="preserve">Eelnõu punktiga </w:t>
      </w:r>
      <w:r w:rsidR="008D0D6E">
        <w:t>8</w:t>
      </w:r>
      <w:r w:rsidRPr="00AB7239">
        <w:t xml:space="preserve"> muudetakse § 21</w:t>
      </w:r>
      <w:r w:rsidRPr="00AB7239">
        <w:rPr>
          <w:vertAlign w:val="superscript"/>
        </w:rPr>
        <w:t>4</w:t>
      </w:r>
      <w:r w:rsidRPr="00AB7239">
        <w:t xml:space="preserve"> lõi</w:t>
      </w:r>
      <w:r>
        <w:t>get</w:t>
      </w:r>
      <w:r w:rsidRPr="00AB7239">
        <w:t xml:space="preserve"> 3.</w:t>
      </w:r>
      <w:r>
        <w:t xml:space="preserve"> </w:t>
      </w:r>
      <w:r w:rsidRPr="00AB7239">
        <w:t xml:space="preserve">Eelnõu punktiga </w:t>
      </w:r>
      <w:r w:rsidR="008D0D6E">
        <w:t>9</w:t>
      </w:r>
      <w:r w:rsidRPr="00AB7239">
        <w:t xml:space="preserve"> täiendatakse § 21</w:t>
      </w:r>
      <w:r w:rsidRPr="00AB7239">
        <w:rPr>
          <w:vertAlign w:val="superscript"/>
        </w:rPr>
        <w:t>4</w:t>
      </w:r>
      <w:r w:rsidRPr="00AB7239">
        <w:t xml:space="preserve"> lõi</w:t>
      </w:r>
      <w:r>
        <w:t>kega 5</w:t>
      </w:r>
      <w:r w:rsidRPr="00AB7239">
        <w:t>. Muudatuse eesmärk on täiendada olemasolevat regulatsiooni, mis ei ole toimima hakanud, ja tagada, et tarbimiskaja (otsene</w:t>
      </w:r>
      <w:r w:rsidRPr="00AB7239">
        <w:rPr>
          <w:rStyle w:val="Allmrkuseviide"/>
        </w:rPr>
        <w:footnoteReference w:id="11"/>
      </w:r>
      <w:r w:rsidRPr="00AB7239">
        <w:t xml:space="preserve"> tarbimise juhtimine), s</w:t>
      </w:r>
      <w:r>
        <w:t>eal</w:t>
      </w:r>
      <w:r w:rsidRPr="00AB7239">
        <w:t>h</w:t>
      </w:r>
      <w:r>
        <w:t>ulgas</w:t>
      </w:r>
      <w:r w:rsidRPr="00AB7239">
        <w:t xml:space="preserve"> agregeerimine, võetakse kasutusele kõikide turu</w:t>
      </w:r>
      <w:r>
        <w:t>mehhanismide</w:t>
      </w:r>
      <w:r w:rsidRPr="00AB7239">
        <w:t xml:space="preserve"> </w:t>
      </w:r>
      <w:r>
        <w:t xml:space="preserve">puhul </w:t>
      </w:r>
      <w:r w:rsidRPr="00AB7239">
        <w:t xml:space="preserve">(järgmise päeva, päevasisene ja </w:t>
      </w:r>
      <w:r>
        <w:t>tasakaalustamis</w:t>
      </w:r>
      <w:r w:rsidRPr="00AB7239">
        <w:t xml:space="preserve">turg, võrgukoormuste juhtimine). 25.03.2022 jõustunud muudatuste </w:t>
      </w:r>
      <w:r>
        <w:t>järel</w:t>
      </w:r>
      <w:r w:rsidRPr="00AB7239">
        <w:t xml:space="preserve"> ei ole seni tarbimiskajas osalemise tingimusi välja töötatud,</w:t>
      </w:r>
      <w:r>
        <w:t xml:space="preserve"> kuna kehtiv regulatsioon ei sätesta piisavalt täpselt reegleid ja kohustusi, mis tarbimiskaja kasutusele võtmiseks on vajalikud.</w:t>
      </w:r>
      <w:r w:rsidRPr="00AB7239">
        <w:t xml:space="preserve"> </w:t>
      </w:r>
      <w:r>
        <w:t>Seetõttu</w:t>
      </w:r>
      <w:r w:rsidRPr="00AB7239">
        <w:t xml:space="preserve"> on vaja tingimusi täiendada.</w:t>
      </w:r>
      <w:r>
        <w:t xml:space="preserve"> </w:t>
      </w:r>
      <w:r w:rsidRPr="00AB7239">
        <w:t>Ka Riigikontroll on oma aruande</w:t>
      </w:r>
      <w:r>
        <w:t>s</w:t>
      </w:r>
      <w:r w:rsidRPr="00AB7239">
        <w:rPr>
          <w:rStyle w:val="Allmrkuseviide"/>
        </w:rPr>
        <w:footnoteReference w:id="12"/>
      </w:r>
      <w:r w:rsidRPr="00AB7239">
        <w:t xml:space="preserve"> leidnud, et praegu takistab tarbimiskajas osalemist ja agregeerimist eelkõige turumudeli </w:t>
      </w:r>
      <w:r>
        <w:t>puudumine</w:t>
      </w:r>
      <w:r w:rsidRPr="00AB7239">
        <w:t>, mida ELTS</w:t>
      </w:r>
      <w:r>
        <w:t>-</w:t>
      </w:r>
      <w:r w:rsidRPr="00AB7239">
        <w:t>i siinsete täiendustega lahendada püütakse.</w:t>
      </w:r>
    </w:p>
    <w:p w14:paraId="099D9E5D" w14:textId="77777777" w:rsidR="00B46194" w:rsidRDefault="00B46194" w:rsidP="00AC6675">
      <w:pPr>
        <w:tabs>
          <w:tab w:val="left" w:pos="1956"/>
        </w:tabs>
        <w:spacing w:after="120"/>
        <w:rPr>
          <w:bCs/>
        </w:rPr>
      </w:pPr>
      <w:r w:rsidRPr="00AB7239">
        <w:t>Paragrahvi 21</w:t>
      </w:r>
      <w:r w:rsidRPr="00AB7239">
        <w:rPr>
          <w:vertAlign w:val="superscript"/>
        </w:rPr>
        <w:t>4</w:t>
      </w:r>
      <w:r w:rsidRPr="00AB7239">
        <w:t xml:space="preserve"> </w:t>
      </w:r>
      <w:r>
        <w:t>lõike</w:t>
      </w:r>
      <w:r w:rsidRPr="00AB7239">
        <w:t xml:space="preserve"> 3 </w:t>
      </w:r>
      <w:r>
        <w:t>muudatuse kohaselt töötab</w:t>
      </w:r>
      <w:r w:rsidRPr="00AB7239">
        <w:t xml:space="preserve"> </w:t>
      </w:r>
      <w:r>
        <w:t>süsteemihaldur</w:t>
      </w:r>
      <w:r w:rsidRPr="00AB7239">
        <w:t xml:space="preserve"> välja tarbimiskajas osalemise tingimused</w:t>
      </w:r>
      <w:r>
        <w:t>, korraldab avaliku konsultatsiooni ja kooskõlastab tingimused Konkurentsiametiga, lähtudes kehtivast regulatsioonist, ning avaldab lõplikud tingimused oma veebilehel hiljemalt 1. jaanuaril 2026. Varasem säte kohustas Konkurentsiametit tingimusi välja töötama, kuid selle muudatusega sätestatakse kohustus süsteemihaldurile. Süsteemihalduril on teadmised tarbimiskajas osalemise tingimuste väljatöötamiseks, näiteks on süsteemihaldur tasakaalustamisturule juba koostanud tüüptingimused, mis võimaldavad sellel turul tarbimiskajas osaleda</w:t>
      </w:r>
      <w:r>
        <w:rPr>
          <w:rStyle w:val="Allmrkuseviide"/>
        </w:rPr>
        <w:footnoteReference w:id="13"/>
      </w:r>
      <w:r>
        <w:t>.</w:t>
      </w:r>
      <w:r>
        <w:rPr>
          <w:bCs/>
        </w:rPr>
        <w:t xml:space="preserve"> </w:t>
      </w:r>
      <w:r w:rsidRPr="00267CCE">
        <w:rPr>
          <w:bCs/>
        </w:rPr>
        <w:t xml:space="preserve">Tarbimiskajas osaleva energiakoguse ja agregeerimise kogused selgitab </w:t>
      </w:r>
      <w:r>
        <w:rPr>
          <w:bCs/>
        </w:rPr>
        <w:t xml:space="preserve">välja </w:t>
      </w:r>
      <w:r w:rsidRPr="00267CCE">
        <w:rPr>
          <w:bCs/>
        </w:rPr>
        <w:t xml:space="preserve">ning </w:t>
      </w:r>
      <w:r>
        <w:rPr>
          <w:bCs/>
        </w:rPr>
        <w:t xml:space="preserve">nendega </w:t>
      </w:r>
      <w:r w:rsidRPr="00267CCE">
        <w:rPr>
          <w:bCs/>
        </w:rPr>
        <w:t>arveldab süsteemihaldur</w:t>
      </w:r>
      <w:r>
        <w:rPr>
          <w:bCs/>
        </w:rPr>
        <w:t>, lähtudes sellest ka</w:t>
      </w:r>
      <w:r w:rsidRPr="00267CCE">
        <w:rPr>
          <w:bCs/>
        </w:rPr>
        <w:t xml:space="preserve"> tarbimiskajas osalemise tingimuste väljatöötamisel. See tähendab, et süsteemihaldur (Elering) tagab keskse osapoolena, et vastavalt regulatsioonile ja tehnilistele tingimustele tarbimiskajas osalevad energiakogused on korrektsed, need kogutakse andmevahetusplatvormile (AVP) ning turuosaliste vahel toimub arveldus ja hüvitamine vastavalt Konkurentsiameti kooskõlastatud tehnilistele tingimustele ja võrguettevõtjate koostatud metoodikatele.</w:t>
      </w:r>
    </w:p>
    <w:p w14:paraId="7ED103DD" w14:textId="77777777" w:rsidR="00B46194" w:rsidRDefault="00B46194" w:rsidP="00AC6675">
      <w:pPr>
        <w:tabs>
          <w:tab w:val="left" w:pos="1956"/>
        </w:tabs>
        <w:spacing w:after="120"/>
      </w:pPr>
      <w:r>
        <w:t>Paragrahvi 21</w:t>
      </w:r>
      <w:r>
        <w:rPr>
          <w:vertAlign w:val="superscript"/>
        </w:rPr>
        <w:t>4</w:t>
      </w:r>
      <w:r>
        <w:t xml:space="preserve"> lisatakse lõige 5, mille kohaselt peavad tarbimiskajas osalemise tingimused võimaldama tarbimiskaja agregeerimist ning iseseiva agregaatori osalemist järgmise päeva ja päevasisesel elektriturul ja tasakaalustamisturul. Järgmise päeva turul kaubeldakse energiaga järgmiseks päevaks ja sellel turul selgub </w:t>
      </w:r>
      <w:r>
        <w:rPr>
          <w:rFonts w:cs="Times New Roman"/>
        </w:rPr>
        <w:t xml:space="preserve">elektribörsi hind </w:t>
      </w:r>
      <w:r w:rsidRPr="003846EE">
        <w:rPr>
          <w:rFonts w:cs="Times New Roman"/>
        </w:rPr>
        <w:t xml:space="preserve">Eesti </w:t>
      </w:r>
      <w:r>
        <w:rPr>
          <w:rFonts w:cs="Times New Roman"/>
        </w:rPr>
        <w:t xml:space="preserve">järgmise päeva turu </w:t>
      </w:r>
      <w:r w:rsidRPr="003846EE">
        <w:rPr>
          <w:rFonts w:cs="Times New Roman"/>
        </w:rPr>
        <w:t>hinnapiirkonnas</w:t>
      </w:r>
      <w:r>
        <w:rPr>
          <w:rFonts w:cs="Times New Roman"/>
        </w:rPr>
        <w:t xml:space="preserve">. Päevasisesel turul </w:t>
      </w:r>
      <w:r w:rsidRPr="00581742">
        <w:rPr>
          <w:rFonts w:cs="Times New Roman"/>
        </w:rPr>
        <w:t>kauplemise eesmärk on järgmise päeva turul tehtud tehinguid korrigeerida (põhjuseks võib olla näiteks tarbimisprognoosi muutus võrreldes eelmisel päeval prognoosituga).</w:t>
      </w:r>
      <w:r>
        <w:rPr>
          <w:rFonts w:cs="Times New Roman"/>
        </w:rPr>
        <w:t xml:space="preserve"> Tasakaalustamisturul hangib süsteemihaldur Elering bilansienergiat </w:t>
      </w:r>
      <w:r w:rsidRPr="00581742">
        <w:rPr>
          <w:rFonts w:cs="Times New Roman"/>
        </w:rPr>
        <w:t>elektrisüsteemi tasakaalustamiseks</w:t>
      </w:r>
      <w:r>
        <w:rPr>
          <w:rFonts w:cs="Times New Roman"/>
        </w:rPr>
        <w:t>.</w:t>
      </w:r>
    </w:p>
    <w:p w14:paraId="338E2A53" w14:textId="77777777" w:rsidR="00B46194" w:rsidRPr="00267CCE" w:rsidRDefault="00B46194" w:rsidP="00AC6675">
      <w:pPr>
        <w:tabs>
          <w:tab w:val="left" w:pos="1956"/>
        </w:tabs>
        <w:spacing w:after="120"/>
        <w:rPr>
          <w:bCs/>
        </w:rPr>
      </w:pPr>
      <w:r>
        <w:t>Paragrahvi 21</w:t>
      </w:r>
      <w:r>
        <w:rPr>
          <w:vertAlign w:val="superscript"/>
        </w:rPr>
        <w:t>4</w:t>
      </w:r>
      <w:r>
        <w:t xml:space="preserve"> lisatakse lõige 6, mis sätestab, et tarbimiskajas osalemise tingimused peavad võimaldama võrguettevõtjal hankida tarbimiskaja agregeerimist koormuste juhtimiseks</w:t>
      </w:r>
      <w:r w:rsidRPr="004A18AC">
        <w:t xml:space="preserve"> </w:t>
      </w:r>
      <w:r>
        <w:t>elektrivõrgus. Koormuste juhtimine elektrivõrgus võimaldab vältida või vähendada liigseid elektrivõrku tehtavaid investeeringuid.</w:t>
      </w:r>
    </w:p>
    <w:p w14:paraId="6FFA8180" w14:textId="77777777" w:rsidR="00B46194" w:rsidRDefault="00B46194" w:rsidP="00AC6675">
      <w:pPr>
        <w:spacing w:after="120"/>
      </w:pPr>
      <w:r>
        <w:t>Paragrahvi 21</w:t>
      </w:r>
      <w:r>
        <w:rPr>
          <w:vertAlign w:val="superscript"/>
        </w:rPr>
        <w:t>4</w:t>
      </w:r>
      <w:r>
        <w:t xml:space="preserve"> lisatakse lõige 7, mille kohaselt saab täpsemad tingimused kehtestada elektrituru toimimise võrgueeskirjas, kus täpsustatakse turuosaliste rollid ning arveldamise ja kulude hüvitamise reeglid.</w:t>
      </w:r>
    </w:p>
    <w:p w14:paraId="3E908BD4" w14:textId="1558CC5B" w:rsidR="00934290" w:rsidRDefault="00B46194" w:rsidP="00AC6675">
      <w:pPr>
        <w:tabs>
          <w:tab w:val="left" w:pos="1956"/>
        </w:tabs>
        <w:spacing w:after="120"/>
      </w:pPr>
      <w:r>
        <w:lastRenderedPageBreak/>
        <w:t>Täpsemad tingimused nähakse ette ka süsteemihalduri koostatud tehnilistes tingimustes.</w:t>
      </w:r>
    </w:p>
    <w:p w14:paraId="0786BFCE" w14:textId="24DD5AA5" w:rsidR="0094403B" w:rsidRPr="0094403B" w:rsidRDefault="0094403B" w:rsidP="0094403B">
      <w:pPr>
        <w:spacing w:after="160"/>
        <w:rPr>
          <w:rFonts w:eastAsia="Aptos" w:cs="Times New Roman"/>
          <w:szCs w:val="24"/>
        </w:rPr>
      </w:pPr>
      <w:r w:rsidRPr="0094403B">
        <w:rPr>
          <w:rFonts w:eastAsia="Aptos" w:cs="Times New Roman"/>
          <w:b/>
          <w:bCs/>
          <w:szCs w:val="24"/>
        </w:rPr>
        <w:t xml:space="preserve">Punktiga </w:t>
      </w:r>
      <w:r w:rsidR="008D0D6E">
        <w:rPr>
          <w:rFonts w:eastAsia="Aptos" w:cs="Times New Roman"/>
          <w:b/>
          <w:bCs/>
          <w:szCs w:val="24"/>
        </w:rPr>
        <w:t>10</w:t>
      </w:r>
      <w:r w:rsidRPr="0094403B">
        <w:rPr>
          <w:rFonts w:eastAsia="Aptos" w:cs="Times New Roman"/>
          <w:b/>
          <w:bCs/>
          <w:szCs w:val="24"/>
        </w:rPr>
        <w:t xml:space="preserve"> </w:t>
      </w:r>
      <w:r w:rsidRPr="0094403B">
        <w:rPr>
          <w:rFonts w:eastAsia="Aptos" w:cs="Times New Roman"/>
          <w:szCs w:val="24"/>
        </w:rPr>
        <w:t>täiendatakse paragrahvi 39 lõi</w:t>
      </w:r>
      <w:r w:rsidR="00BD0E98">
        <w:rPr>
          <w:rFonts w:eastAsia="Aptos" w:cs="Times New Roman"/>
          <w:szCs w:val="24"/>
        </w:rPr>
        <w:t>k</w:t>
      </w:r>
      <w:r w:rsidRPr="0094403B">
        <w:rPr>
          <w:rFonts w:eastAsia="Aptos" w:cs="Times New Roman"/>
          <w:szCs w:val="24"/>
        </w:rPr>
        <w:t>e 1 punkti 1</w:t>
      </w:r>
      <w:r w:rsidRPr="0094403B">
        <w:rPr>
          <w:rFonts w:eastAsia="Aptos" w:cs="Times New Roman"/>
          <w:szCs w:val="24"/>
          <w:vertAlign w:val="superscript"/>
        </w:rPr>
        <w:t>1</w:t>
      </w:r>
      <w:r w:rsidRPr="0094403B">
        <w:rPr>
          <w:rFonts w:eastAsia="Aptos" w:cs="Times New Roman"/>
          <w:szCs w:val="24"/>
        </w:rPr>
        <w:t>, mis käsitleb süsteemihalduri kohustusi. Muudatusega lisatakse süsteemihalduri</w:t>
      </w:r>
      <w:r w:rsidR="00C628E7">
        <w:rPr>
          <w:rFonts w:eastAsia="Aptos" w:cs="Times New Roman"/>
          <w:szCs w:val="24"/>
        </w:rPr>
        <w:t>le</w:t>
      </w:r>
      <w:r w:rsidRPr="0094403B">
        <w:rPr>
          <w:rFonts w:eastAsia="Aptos" w:cs="Times New Roman"/>
          <w:szCs w:val="24"/>
        </w:rPr>
        <w:t xml:space="preserve"> kohustus taga</w:t>
      </w:r>
      <w:r w:rsidR="00C628E7">
        <w:rPr>
          <w:rFonts w:eastAsia="Aptos" w:cs="Times New Roman"/>
          <w:szCs w:val="24"/>
        </w:rPr>
        <w:t>da</w:t>
      </w:r>
      <w:r w:rsidRPr="0094403B">
        <w:rPr>
          <w:rFonts w:eastAsia="Aptos" w:cs="Times New Roman"/>
          <w:szCs w:val="24"/>
        </w:rPr>
        <w:t xml:space="preserve"> elektrisüsteemi stabiilseks toimimiseks vajaliku elektritootmisvõimsuse kättesaadavus</w:t>
      </w:r>
      <w:r w:rsidR="00C628E7" w:rsidRPr="00C628E7">
        <w:rPr>
          <w:rFonts w:eastAsia="Aptos" w:cs="Times New Roman"/>
          <w:szCs w:val="24"/>
        </w:rPr>
        <w:t xml:space="preserve"> </w:t>
      </w:r>
      <w:r w:rsidR="00C628E7" w:rsidRPr="0094403B">
        <w:rPr>
          <w:rFonts w:eastAsia="Aptos" w:cs="Times New Roman"/>
          <w:szCs w:val="24"/>
        </w:rPr>
        <w:t>saartalitluse</w:t>
      </w:r>
      <w:r w:rsidR="00C628E7">
        <w:rPr>
          <w:rFonts w:eastAsia="Aptos" w:cs="Times New Roman"/>
          <w:szCs w:val="24"/>
        </w:rPr>
        <w:t xml:space="preserve"> korral</w:t>
      </w:r>
      <w:r w:rsidRPr="0094403B">
        <w:rPr>
          <w:rFonts w:eastAsia="Aptos" w:cs="Times New Roman"/>
          <w:szCs w:val="24"/>
        </w:rPr>
        <w:t>. See tähendab, et süsteemihaldur on kohustatud Eesti elektrisüsteemi toimimise</w:t>
      </w:r>
      <w:r w:rsidR="00BD0E98">
        <w:rPr>
          <w:rFonts w:eastAsia="Aptos" w:cs="Times New Roman"/>
          <w:szCs w:val="24"/>
        </w:rPr>
        <w:t xml:space="preserve"> ja varustuskindluse</w:t>
      </w:r>
      <w:r w:rsidRPr="0094403B">
        <w:rPr>
          <w:rFonts w:eastAsia="Aptos" w:cs="Times New Roman"/>
          <w:szCs w:val="24"/>
        </w:rPr>
        <w:t xml:space="preserve"> tagamiseks vastu võtma meetmeid. </w:t>
      </w:r>
      <w:r w:rsidR="00BD0E98">
        <w:rPr>
          <w:rFonts w:eastAsia="Aptos" w:cs="Times New Roman"/>
          <w:szCs w:val="24"/>
        </w:rPr>
        <w:t>Kõnealusel</w:t>
      </w:r>
      <w:r w:rsidRPr="0094403B">
        <w:rPr>
          <w:rFonts w:eastAsia="Aptos" w:cs="Times New Roman"/>
          <w:szCs w:val="24"/>
        </w:rPr>
        <w:t xml:space="preserve"> juhul tagatakse elektrisüsteemi iseseis</w:t>
      </w:r>
      <w:r w:rsidR="00BD0E98">
        <w:rPr>
          <w:rFonts w:eastAsia="Aptos" w:cs="Times New Roman"/>
          <w:szCs w:val="24"/>
        </w:rPr>
        <w:t>e</w:t>
      </w:r>
      <w:r w:rsidRPr="0094403B">
        <w:rPr>
          <w:rFonts w:eastAsia="Aptos" w:cs="Times New Roman"/>
          <w:szCs w:val="24"/>
        </w:rPr>
        <w:t xml:space="preserve">v toimetulek, et vältida elektritarbijatel elektrienergia puudujääki. </w:t>
      </w:r>
    </w:p>
    <w:p w14:paraId="5778F204" w14:textId="0435C86D" w:rsidR="0094403B" w:rsidRPr="0094403B" w:rsidRDefault="0094403B" w:rsidP="0094403B">
      <w:pPr>
        <w:spacing w:after="160"/>
        <w:rPr>
          <w:rFonts w:eastAsia="Aptos" w:cs="Times New Roman"/>
          <w:szCs w:val="24"/>
        </w:rPr>
      </w:pPr>
      <w:r w:rsidRPr="0094403B">
        <w:rPr>
          <w:rFonts w:eastAsia="Aptos" w:cs="Times New Roman"/>
          <w:szCs w:val="24"/>
        </w:rPr>
        <w:t>Meetme rakendudes on süsteemihalduril õigus esitada tellimusi elektritootmisseadmete kättesaadavuse teenust osutavatele tootjatele</w:t>
      </w:r>
      <w:r w:rsidR="001A089E">
        <w:rPr>
          <w:rFonts w:eastAsia="Aptos" w:cs="Times New Roman"/>
          <w:szCs w:val="24"/>
        </w:rPr>
        <w:t>,</w:t>
      </w:r>
      <w:r w:rsidRPr="0094403B">
        <w:rPr>
          <w:rFonts w:eastAsia="Aptos" w:cs="Times New Roman"/>
          <w:szCs w:val="24"/>
        </w:rPr>
        <w:t xml:space="preserve"> tagamaks valmisolekut elektrienergiasüsteemi isoleeritud tööks ja vajalikus koguses elektrienergia tootmiseks kuni </w:t>
      </w:r>
      <w:r w:rsidR="001A089E">
        <w:rPr>
          <w:rFonts w:eastAsia="Aptos" w:cs="Times New Roman"/>
          <w:szCs w:val="24"/>
        </w:rPr>
        <w:t>kümnel</w:t>
      </w:r>
      <w:r w:rsidRPr="0094403B">
        <w:rPr>
          <w:rFonts w:eastAsia="Aptos" w:cs="Times New Roman"/>
          <w:szCs w:val="24"/>
        </w:rPr>
        <w:t xml:space="preserve"> kalendripäeva</w:t>
      </w:r>
      <w:r w:rsidR="001A089E">
        <w:rPr>
          <w:rFonts w:eastAsia="Aptos" w:cs="Times New Roman"/>
          <w:szCs w:val="24"/>
        </w:rPr>
        <w:t>l</w:t>
      </w:r>
      <w:r w:rsidRPr="0094403B">
        <w:rPr>
          <w:rFonts w:eastAsia="Aptos" w:cs="Times New Roman"/>
          <w:szCs w:val="24"/>
        </w:rPr>
        <w:t xml:space="preserve"> aastas. Kümne päeva nõude </w:t>
      </w:r>
      <w:r w:rsidR="001A089E">
        <w:rPr>
          <w:rFonts w:eastAsia="Aptos" w:cs="Times New Roman"/>
          <w:szCs w:val="24"/>
        </w:rPr>
        <w:t>puhul</w:t>
      </w:r>
      <w:r w:rsidRPr="0094403B">
        <w:rPr>
          <w:rFonts w:eastAsia="Aptos" w:cs="Times New Roman"/>
          <w:szCs w:val="24"/>
        </w:rPr>
        <w:t xml:space="preserve"> </w:t>
      </w:r>
      <w:r w:rsidR="001A089E">
        <w:rPr>
          <w:rFonts w:eastAsia="Aptos" w:cs="Times New Roman"/>
          <w:szCs w:val="24"/>
        </w:rPr>
        <w:t>peetakse silmas</w:t>
      </w:r>
      <w:r w:rsidRPr="0094403B">
        <w:rPr>
          <w:rFonts w:eastAsia="Aptos" w:cs="Times New Roman"/>
          <w:szCs w:val="24"/>
        </w:rPr>
        <w:t xml:space="preserve"> tehnilise valmisoleku tagamist ehk</w:t>
      </w:r>
      <w:r w:rsidR="001A089E">
        <w:rPr>
          <w:rFonts w:eastAsia="Aptos" w:cs="Times New Roman"/>
          <w:szCs w:val="24"/>
        </w:rPr>
        <w:t xml:space="preserve"> maksimaalset aega,</w:t>
      </w:r>
      <w:r w:rsidRPr="0094403B">
        <w:rPr>
          <w:rFonts w:eastAsia="Aptos" w:cs="Times New Roman"/>
          <w:szCs w:val="24"/>
        </w:rPr>
        <w:t xml:space="preserve"> </w:t>
      </w:r>
      <w:r w:rsidR="001A089E">
        <w:rPr>
          <w:rFonts w:eastAsia="Aptos" w:cs="Times New Roman"/>
          <w:szCs w:val="24"/>
        </w:rPr>
        <w:t>mis</w:t>
      </w:r>
      <w:r w:rsidRPr="0094403B">
        <w:rPr>
          <w:rFonts w:eastAsia="Aptos" w:cs="Times New Roman"/>
          <w:szCs w:val="24"/>
        </w:rPr>
        <w:t xml:space="preserve"> kulub Eesti taasühendamiseks Läti elektrisüsteemiga. </w:t>
      </w:r>
    </w:p>
    <w:p w14:paraId="55E9556C" w14:textId="243A35F5" w:rsidR="0094403B" w:rsidRPr="0094403B" w:rsidRDefault="0094403B" w:rsidP="0094403B">
      <w:pPr>
        <w:spacing w:after="160"/>
        <w:rPr>
          <w:rFonts w:eastAsia="Aptos" w:cs="Times New Roman"/>
          <w:szCs w:val="24"/>
        </w:rPr>
      </w:pPr>
      <w:r w:rsidRPr="0094403B">
        <w:rPr>
          <w:rFonts w:eastAsia="Aptos" w:cs="Times New Roman"/>
          <w:szCs w:val="24"/>
        </w:rPr>
        <w:t>Nõue sätestatakse elektrisüsteemi toimimise võrgueeskirja</w:t>
      </w:r>
      <w:r w:rsidR="002E4459">
        <w:rPr>
          <w:rFonts w:eastAsia="Aptos" w:cs="Times New Roman"/>
          <w:szCs w:val="24"/>
        </w:rPr>
        <w:t>s</w:t>
      </w:r>
      <w:r w:rsidRPr="0094403B">
        <w:rPr>
          <w:rFonts w:eastAsia="Aptos" w:cs="Times New Roman"/>
          <w:szCs w:val="24"/>
        </w:rPr>
        <w:t xml:space="preserve"> (</w:t>
      </w:r>
      <w:r w:rsidR="002E4459">
        <w:rPr>
          <w:rFonts w:eastAsia="Aptos" w:cs="Times New Roman"/>
          <w:szCs w:val="24"/>
        </w:rPr>
        <w:t>kavand</w:t>
      </w:r>
      <w:r w:rsidRPr="0094403B">
        <w:rPr>
          <w:rFonts w:eastAsia="Aptos" w:cs="Times New Roman"/>
          <w:szCs w:val="24"/>
        </w:rPr>
        <w:t xml:space="preserve"> lisatud seletuskirja lisana „Lisa 4. VV määruse kavand“). Elektritootja, kes osutab saartalitlus</w:t>
      </w:r>
      <w:r w:rsidR="00735B2F">
        <w:rPr>
          <w:rFonts w:eastAsia="Aptos" w:cs="Times New Roman"/>
          <w:szCs w:val="24"/>
        </w:rPr>
        <w:t>võime tagamise</w:t>
      </w:r>
      <w:r w:rsidRPr="0094403B">
        <w:rPr>
          <w:rFonts w:eastAsia="Aptos" w:cs="Times New Roman"/>
          <w:szCs w:val="24"/>
        </w:rPr>
        <w:t xml:space="preserve"> teenust, peab </w:t>
      </w:r>
      <w:r w:rsidR="00735B2F">
        <w:rPr>
          <w:rFonts w:eastAsia="Aptos" w:cs="Times New Roman"/>
          <w:szCs w:val="24"/>
        </w:rPr>
        <w:t xml:space="preserve">olema varunud </w:t>
      </w:r>
      <w:r w:rsidRPr="0094403B">
        <w:rPr>
          <w:rFonts w:eastAsia="Aptos" w:cs="Times New Roman"/>
          <w:szCs w:val="24"/>
        </w:rPr>
        <w:t>saartalitluse perioodiks vajaliku</w:t>
      </w:r>
      <w:r w:rsidR="0013374E">
        <w:rPr>
          <w:rFonts w:eastAsia="Aptos" w:cs="Times New Roman"/>
          <w:szCs w:val="24"/>
        </w:rPr>
        <w:t xml:space="preserve"> kütuse</w:t>
      </w:r>
      <w:r w:rsidRPr="0094403B">
        <w:rPr>
          <w:rFonts w:eastAsia="Aptos" w:cs="Times New Roman"/>
          <w:szCs w:val="24"/>
        </w:rPr>
        <w:t xml:space="preserve"> või </w:t>
      </w:r>
      <w:r w:rsidR="00735B2F">
        <w:rPr>
          <w:rFonts w:eastAsia="Aptos" w:cs="Times New Roman"/>
          <w:szCs w:val="24"/>
        </w:rPr>
        <w:t>loonud</w:t>
      </w:r>
      <w:r w:rsidR="0013374E">
        <w:rPr>
          <w:rFonts w:eastAsia="Aptos" w:cs="Times New Roman"/>
          <w:szCs w:val="24"/>
        </w:rPr>
        <w:t xml:space="preserve"> vajaliku </w:t>
      </w:r>
      <w:r w:rsidRPr="0094403B">
        <w:rPr>
          <w:rFonts w:eastAsia="Aptos" w:cs="Times New Roman"/>
          <w:szCs w:val="24"/>
        </w:rPr>
        <w:t>tehnilis</w:t>
      </w:r>
      <w:r w:rsidR="00735B2F">
        <w:rPr>
          <w:rFonts w:eastAsia="Aptos" w:cs="Times New Roman"/>
          <w:szCs w:val="24"/>
        </w:rPr>
        <w:t>e</w:t>
      </w:r>
      <w:r w:rsidRPr="0094403B">
        <w:rPr>
          <w:rFonts w:eastAsia="Aptos" w:cs="Times New Roman"/>
          <w:szCs w:val="24"/>
        </w:rPr>
        <w:t xml:space="preserve"> valmisoleku ning </w:t>
      </w:r>
      <w:r w:rsidR="00735B2F">
        <w:rPr>
          <w:rFonts w:eastAsia="Aptos" w:cs="Times New Roman"/>
          <w:szCs w:val="24"/>
        </w:rPr>
        <w:t xml:space="preserve">peab </w:t>
      </w:r>
      <w:r w:rsidRPr="0094403B">
        <w:rPr>
          <w:rFonts w:eastAsia="Aptos" w:cs="Times New Roman"/>
          <w:szCs w:val="24"/>
        </w:rPr>
        <w:t xml:space="preserve">tagama, et teenust osutataks tõhusalt, ohutult ja töökindlalt. </w:t>
      </w:r>
    </w:p>
    <w:p w14:paraId="74DB721E" w14:textId="523A6E6D" w:rsidR="0094403B" w:rsidRPr="0094403B" w:rsidRDefault="0094403B" w:rsidP="0094403B">
      <w:pPr>
        <w:spacing w:after="160"/>
        <w:rPr>
          <w:rFonts w:eastAsia="Aptos" w:cs="Times New Roman"/>
          <w:b/>
          <w:bCs/>
          <w:szCs w:val="24"/>
        </w:rPr>
      </w:pPr>
      <w:r w:rsidRPr="0094403B">
        <w:rPr>
          <w:rFonts w:eastAsia="Aptos" w:cs="Times New Roman"/>
          <w:b/>
          <w:bCs/>
          <w:szCs w:val="24"/>
        </w:rPr>
        <w:t xml:space="preserve">Punktiga </w:t>
      </w:r>
      <w:r>
        <w:rPr>
          <w:rFonts w:eastAsia="Aptos" w:cs="Times New Roman"/>
          <w:b/>
          <w:bCs/>
          <w:szCs w:val="24"/>
        </w:rPr>
        <w:t>1</w:t>
      </w:r>
      <w:r w:rsidR="008D0D6E">
        <w:rPr>
          <w:rFonts w:eastAsia="Aptos" w:cs="Times New Roman"/>
          <w:b/>
          <w:bCs/>
          <w:szCs w:val="24"/>
        </w:rPr>
        <w:t>1</w:t>
      </w:r>
      <w:r w:rsidRPr="0094403B">
        <w:rPr>
          <w:rFonts w:eastAsia="Aptos" w:cs="Times New Roman"/>
          <w:b/>
          <w:bCs/>
          <w:szCs w:val="24"/>
        </w:rPr>
        <w:t xml:space="preserve"> </w:t>
      </w:r>
      <w:r w:rsidRPr="0094403B">
        <w:rPr>
          <w:rFonts w:eastAsia="Aptos" w:cs="Times New Roman"/>
          <w:szCs w:val="24"/>
        </w:rPr>
        <w:t xml:space="preserve">täpsustatakse olemasolevat volitusnormi ja lisatakse, et Vabariigi Valitsus kehtestab määrusega ka saartalitlusvõime </w:t>
      </w:r>
      <w:r w:rsidRPr="00F93275">
        <w:rPr>
          <w:rFonts w:eastAsia="Aptos" w:cs="Times New Roman"/>
          <w:szCs w:val="24"/>
        </w:rPr>
        <w:t xml:space="preserve">hankimise </w:t>
      </w:r>
      <w:r w:rsidR="00F93275" w:rsidRPr="00F93275">
        <w:rPr>
          <w:rFonts w:eastAsia="Aptos" w:cs="Times New Roman"/>
          <w:szCs w:val="24"/>
        </w:rPr>
        <w:t>tehnilised</w:t>
      </w:r>
      <w:r w:rsidRPr="00F93275">
        <w:rPr>
          <w:rFonts w:eastAsia="Aptos" w:cs="Times New Roman"/>
          <w:szCs w:val="24"/>
        </w:rPr>
        <w:t xml:space="preserve"> nõuded.</w:t>
      </w:r>
      <w:r w:rsidRPr="0094403B">
        <w:rPr>
          <w:rFonts w:eastAsia="Aptos" w:cs="Times New Roman"/>
          <w:szCs w:val="24"/>
        </w:rPr>
        <w:t xml:space="preserve"> Määruse kavand on leitav seletuskirja lisas „Lisa 4</w:t>
      </w:r>
      <w:r w:rsidR="0013374E">
        <w:rPr>
          <w:rFonts w:eastAsia="Aptos" w:cs="Times New Roman"/>
          <w:szCs w:val="24"/>
        </w:rPr>
        <w:t>.</w:t>
      </w:r>
      <w:r w:rsidRPr="0094403B">
        <w:rPr>
          <w:rFonts w:eastAsia="Aptos" w:cs="Times New Roman"/>
          <w:szCs w:val="24"/>
        </w:rPr>
        <w:t xml:space="preserve"> VV määruse kavand“.</w:t>
      </w:r>
    </w:p>
    <w:p w14:paraId="7AD77C27" w14:textId="6C9A963B" w:rsidR="00934290" w:rsidRDefault="00934290" w:rsidP="00AC6675">
      <w:pPr>
        <w:tabs>
          <w:tab w:val="left" w:pos="1956"/>
        </w:tabs>
        <w:spacing w:after="120"/>
        <w:rPr>
          <w:bCs/>
        </w:rPr>
      </w:pPr>
      <w:r w:rsidRPr="00AB7239">
        <w:rPr>
          <w:b/>
        </w:rPr>
        <w:t>Eelnõu punkti</w:t>
      </w:r>
      <w:r>
        <w:rPr>
          <w:b/>
        </w:rPr>
        <w:t xml:space="preserve">dega </w:t>
      </w:r>
      <w:r w:rsidR="0094403B">
        <w:rPr>
          <w:b/>
        </w:rPr>
        <w:t>1</w:t>
      </w:r>
      <w:r w:rsidR="008D0D6E">
        <w:rPr>
          <w:b/>
        </w:rPr>
        <w:t>2</w:t>
      </w:r>
      <w:r w:rsidR="00E71875">
        <w:rPr>
          <w:b/>
        </w:rPr>
        <w:t xml:space="preserve"> ja</w:t>
      </w:r>
      <w:r w:rsidR="00553312">
        <w:rPr>
          <w:b/>
        </w:rPr>
        <w:t xml:space="preserve"> 2</w:t>
      </w:r>
      <w:r w:rsidR="008D0D6E">
        <w:rPr>
          <w:b/>
        </w:rPr>
        <w:t>8</w:t>
      </w:r>
      <w:r>
        <w:rPr>
          <w:b/>
        </w:rPr>
        <w:t xml:space="preserve"> </w:t>
      </w:r>
      <w:r w:rsidRPr="00B55036">
        <w:rPr>
          <w:bCs/>
        </w:rPr>
        <w:t>võetakse tarbijate</w:t>
      </w:r>
      <w:r>
        <w:rPr>
          <w:bCs/>
        </w:rPr>
        <w:t xml:space="preserve"> </w:t>
      </w:r>
      <w:r w:rsidRPr="00B55036">
        <w:rPr>
          <w:bCs/>
        </w:rPr>
        <w:t>arvete esitamisel</w:t>
      </w:r>
      <w:r>
        <w:rPr>
          <w:bCs/>
        </w:rPr>
        <w:t xml:space="preserve"> kasutusele </w:t>
      </w:r>
      <w:r w:rsidR="00792690">
        <w:rPr>
          <w:bCs/>
        </w:rPr>
        <w:t>kauplemis</w:t>
      </w:r>
      <w:r>
        <w:rPr>
          <w:bCs/>
        </w:rPr>
        <w:t>perioodil netomõõtmine. Netomõõtmisel kasutusel olev bilansiperiood on 60-minutiline või 15</w:t>
      </w:r>
      <w:r>
        <w:rPr>
          <w:bCs/>
        </w:rPr>
        <w:noBreakHyphen/>
        <w:t>minutiline periood sõltuvalt sellest, millise perioodiga andmeid võrguettevõtjad andmevahetusplatvormile esitavad. Praegu esitatakse tarbimis- ja tootmisandmed andmevahetusplatvormile 60-minutilise perioodiga, kuid muudatuse jõustumise ajal juba 15</w:t>
      </w:r>
      <w:r>
        <w:rPr>
          <w:bCs/>
        </w:rPr>
        <w:noBreakHyphen/>
        <w:t xml:space="preserve">minutilise perioodiga. Muudatuse eesmärk on muuta senist lähenemist, mille järgi tarbijatele, kelle mõõtepunktis asub nii tootmine kui ka tarbimine, esitatakse arve, kus tarbitud ja toodetud elektrienergia koguseid faaside vahel ja </w:t>
      </w:r>
      <w:r w:rsidR="005F13C2">
        <w:rPr>
          <w:bCs/>
        </w:rPr>
        <w:t>kauplemis</w:t>
      </w:r>
      <w:r>
        <w:rPr>
          <w:bCs/>
        </w:rPr>
        <w:t xml:space="preserve">perioodil ei saldeerita. Muudatuse jõustumisel saadavad võrguettevõtjad peale praegu andmevahetusplatvormile (AVP) esitatavate kahesuunaliste andmete ka </w:t>
      </w:r>
      <w:r w:rsidR="00792690">
        <w:rPr>
          <w:bCs/>
        </w:rPr>
        <w:t>kauplemis</w:t>
      </w:r>
      <w:r>
        <w:rPr>
          <w:bCs/>
        </w:rPr>
        <w:t xml:space="preserve">perioodil netomõõdetud andmed, et turuosalised saaksid neid andmeid kasutada tarbijatele arvete esitamiseks. </w:t>
      </w:r>
      <w:r w:rsidR="00792690">
        <w:rPr>
          <w:bCs/>
        </w:rPr>
        <w:t>Kauplemis</w:t>
      </w:r>
      <w:r>
        <w:rPr>
          <w:bCs/>
        </w:rPr>
        <w:t>perioodil netomõõtmine rakendub kogu elektriarvele ja selle komponentidele. Näide:</w:t>
      </w:r>
    </w:p>
    <w:p w14:paraId="37C2D503" w14:textId="0282144D" w:rsidR="00934290" w:rsidRDefault="00934290" w:rsidP="00AC6675">
      <w:pPr>
        <w:tabs>
          <w:tab w:val="left" w:pos="1956"/>
        </w:tabs>
        <w:spacing w:after="120"/>
        <w:rPr>
          <w:bCs/>
        </w:rPr>
      </w:pPr>
      <w:r>
        <w:rPr>
          <w:bCs/>
        </w:rPr>
        <w:t xml:space="preserve">1. Tarbija tarbib </w:t>
      </w:r>
      <w:r w:rsidR="005F13C2">
        <w:rPr>
          <w:bCs/>
        </w:rPr>
        <w:t>kauplemis</w:t>
      </w:r>
      <w:r>
        <w:rPr>
          <w:bCs/>
        </w:rPr>
        <w:t>perioodil järgmiselt:</w:t>
      </w:r>
    </w:p>
    <w:p w14:paraId="48729CD8" w14:textId="3AA6785B" w:rsidR="00934290" w:rsidRDefault="00934290" w:rsidP="00AC6675">
      <w:pPr>
        <w:pStyle w:val="Loendilik"/>
        <w:numPr>
          <w:ilvl w:val="0"/>
          <w:numId w:val="7"/>
        </w:numPr>
        <w:tabs>
          <w:tab w:val="left" w:pos="1956"/>
        </w:tabs>
        <w:spacing w:before="0"/>
        <w:rPr>
          <w:bCs/>
        </w:rPr>
      </w:pPr>
      <w:r>
        <w:rPr>
          <w:bCs/>
        </w:rPr>
        <w:t>faas 1 kaudu toodab elektrit 1 kW, tarbib 0,5 kW (</w:t>
      </w:r>
      <w:r w:rsidR="005F13C2">
        <w:rPr>
          <w:bCs/>
        </w:rPr>
        <w:t>kauplemis</w:t>
      </w:r>
      <w:r>
        <w:rPr>
          <w:bCs/>
        </w:rPr>
        <w:t>perioodil võib tootmine ja tarbimine muutuda);</w:t>
      </w:r>
    </w:p>
    <w:p w14:paraId="6FF7F29E" w14:textId="77777777" w:rsidR="00934290" w:rsidRDefault="00934290" w:rsidP="00AC6675">
      <w:pPr>
        <w:pStyle w:val="Loendilik"/>
        <w:numPr>
          <w:ilvl w:val="0"/>
          <w:numId w:val="7"/>
        </w:numPr>
        <w:tabs>
          <w:tab w:val="left" w:pos="1956"/>
        </w:tabs>
        <w:spacing w:before="0"/>
        <w:rPr>
          <w:bCs/>
        </w:rPr>
      </w:pPr>
      <w:r>
        <w:rPr>
          <w:bCs/>
        </w:rPr>
        <w:t>faas 2 kaudu toodab elektrit 2 kW, tarbib 1 kW;</w:t>
      </w:r>
    </w:p>
    <w:p w14:paraId="162383AC" w14:textId="77777777" w:rsidR="00934290" w:rsidRDefault="00934290" w:rsidP="00AC6675">
      <w:pPr>
        <w:pStyle w:val="Loendilik"/>
        <w:numPr>
          <w:ilvl w:val="0"/>
          <w:numId w:val="7"/>
        </w:numPr>
        <w:tabs>
          <w:tab w:val="left" w:pos="1956"/>
        </w:tabs>
        <w:spacing w:before="0"/>
        <w:rPr>
          <w:bCs/>
        </w:rPr>
      </w:pPr>
      <w:r>
        <w:rPr>
          <w:bCs/>
        </w:rPr>
        <w:t>faas 3 kaudu toodab elektrit 0 kW, tarbib 2,5 kW.</w:t>
      </w:r>
    </w:p>
    <w:p w14:paraId="6B7F2317" w14:textId="1F641367" w:rsidR="00934290" w:rsidRDefault="00934290" w:rsidP="00AC6675">
      <w:pPr>
        <w:tabs>
          <w:tab w:val="left" w:pos="1956"/>
        </w:tabs>
        <w:spacing w:after="120"/>
        <w:rPr>
          <w:bCs/>
        </w:rPr>
      </w:pPr>
      <w:r>
        <w:rPr>
          <w:bCs/>
        </w:rPr>
        <w:t xml:space="preserve">Sellisel juhul edastab võrguettevõtja AVP-sse kahesuunalised mõõteandmed </w:t>
      </w:r>
      <w:r w:rsidR="005F13C2">
        <w:rPr>
          <w:bCs/>
        </w:rPr>
        <w:t>kauplemis</w:t>
      </w:r>
      <w:r>
        <w:rPr>
          <w:bCs/>
        </w:rPr>
        <w:t>perioodil mõõtepunktis toimunud tarbimise ja tootmise kohta:</w:t>
      </w:r>
    </w:p>
    <w:p w14:paraId="07721FBF" w14:textId="77777777" w:rsidR="00934290" w:rsidRDefault="00934290" w:rsidP="00AC6675">
      <w:pPr>
        <w:pStyle w:val="Loendilik"/>
        <w:numPr>
          <w:ilvl w:val="0"/>
          <w:numId w:val="7"/>
        </w:numPr>
        <w:tabs>
          <w:tab w:val="left" w:pos="1956"/>
        </w:tabs>
        <w:spacing w:before="0"/>
        <w:rPr>
          <w:bCs/>
        </w:rPr>
      </w:pPr>
      <w:r>
        <w:rPr>
          <w:bCs/>
        </w:rPr>
        <w:t>tarbimine = 0,5 kWh + 1 kWh + 2,5 kWh = 4 kWh;</w:t>
      </w:r>
    </w:p>
    <w:p w14:paraId="40389590" w14:textId="77777777" w:rsidR="00934290" w:rsidRDefault="00934290" w:rsidP="00AC6675">
      <w:pPr>
        <w:pStyle w:val="Loendilik"/>
        <w:numPr>
          <w:ilvl w:val="0"/>
          <w:numId w:val="7"/>
        </w:numPr>
        <w:tabs>
          <w:tab w:val="left" w:pos="1956"/>
        </w:tabs>
        <w:spacing w:before="0"/>
        <w:rPr>
          <w:bCs/>
        </w:rPr>
      </w:pPr>
      <w:r>
        <w:rPr>
          <w:bCs/>
        </w:rPr>
        <w:t>tootmine = 1 kWh + 2 kWh = 3 kWh.</w:t>
      </w:r>
    </w:p>
    <w:p w14:paraId="55CE9179" w14:textId="56F07DA5" w:rsidR="00934290" w:rsidRDefault="00934290" w:rsidP="00AC6675">
      <w:pPr>
        <w:tabs>
          <w:tab w:val="left" w:pos="1956"/>
        </w:tabs>
        <w:spacing w:after="120"/>
        <w:rPr>
          <w:bCs/>
        </w:rPr>
      </w:pPr>
      <w:r>
        <w:rPr>
          <w:bCs/>
        </w:rPr>
        <w:t xml:space="preserve">Lisaks kahesuunalistele andmetele edastab võrguettevõtja AVP-sse </w:t>
      </w:r>
      <w:r w:rsidR="00792690">
        <w:rPr>
          <w:bCs/>
        </w:rPr>
        <w:t>kauplemis</w:t>
      </w:r>
      <w:r>
        <w:rPr>
          <w:bCs/>
        </w:rPr>
        <w:t xml:space="preserve">perioodil netomõõdetud andmed ehk eelneva näite järgi on </w:t>
      </w:r>
      <w:r w:rsidR="00792690">
        <w:rPr>
          <w:bCs/>
        </w:rPr>
        <w:t>kauplemis</w:t>
      </w:r>
      <w:r>
        <w:rPr>
          <w:bCs/>
        </w:rPr>
        <w:t>perioodil netomõõdetud tarbimine 4 kWh – 3 kWh = 1 kWh.</w:t>
      </w:r>
    </w:p>
    <w:p w14:paraId="70AFB8D4" w14:textId="5452051E" w:rsidR="00934290" w:rsidRDefault="00934290" w:rsidP="00AC6675">
      <w:pPr>
        <w:tabs>
          <w:tab w:val="left" w:pos="1956"/>
        </w:tabs>
        <w:spacing w:after="120"/>
        <w:rPr>
          <w:bCs/>
        </w:rPr>
      </w:pPr>
      <w:r>
        <w:rPr>
          <w:bCs/>
        </w:rPr>
        <w:t xml:space="preserve">Kui tarbija maksab praegu kogu 4 kWh elektri eest </w:t>
      </w:r>
      <w:r w:rsidR="007851A6">
        <w:rPr>
          <w:bCs/>
        </w:rPr>
        <w:t>elektrienergia</w:t>
      </w:r>
      <w:r w:rsidR="009454A2">
        <w:rPr>
          <w:bCs/>
        </w:rPr>
        <w:t xml:space="preserve"> edastus</w:t>
      </w:r>
      <w:r>
        <w:rPr>
          <w:bCs/>
        </w:rPr>
        <w:t xml:space="preserve">tasu, taastuvenergiatasu ja elektriaktsiisi, siis tulevikus teeb ta seda </w:t>
      </w:r>
      <w:r w:rsidR="00792690">
        <w:rPr>
          <w:bCs/>
        </w:rPr>
        <w:t>kauplemis</w:t>
      </w:r>
      <w:r>
        <w:rPr>
          <w:bCs/>
        </w:rPr>
        <w:t xml:space="preserve">perioodil netomõõdetud koguste eest ehk eelneva näite järgi 1 kWh tarbitud elektri eest. </w:t>
      </w:r>
      <w:r w:rsidR="00882ACE">
        <w:rPr>
          <w:bCs/>
        </w:rPr>
        <w:t xml:space="preserve">Kui </w:t>
      </w:r>
      <w:r w:rsidR="005F13C2">
        <w:rPr>
          <w:bCs/>
        </w:rPr>
        <w:lastRenderedPageBreak/>
        <w:t>kauplemis</w:t>
      </w:r>
      <w:r w:rsidR="00882ACE">
        <w:rPr>
          <w:bCs/>
        </w:rPr>
        <w:t>perioodil tootmine ületab tarbimist</w:t>
      </w:r>
      <w:r w:rsidR="009454A2">
        <w:rPr>
          <w:bCs/>
        </w:rPr>
        <w:t xml:space="preserve"> </w:t>
      </w:r>
      <w:r w:rsidR="00324DC8">
        <w:rPr>
          <w:bCs/>
        </w:rPr>
        <w:t xml:space="preserve">näiteks </w:t>
      </w:r>
      <w:r w:rsidR="009454A2">
        <w:rPr>
          <w:bCs/>
        </w:rPr>
        <w:t>1 kWh</w:t>
      </w:r>
      <w:r w:rsidR="007851A6">
        <w:rPr>
          <w:bCs/>
        </w:rPr>
        <w:t xml:space="preserve"> võrra</w:t>
      </w:r>
      <w:r w:rsidR="00324DC8">
        <w:rPr>
          <w:bCs/>
        </w:rPr>
        <w:t xml:space="preserve">, siis </w:t>
      </w:r>
      <w:r w:rsidR="00C50F00">
        <w:rPr>
          <w:bCs/>
        </w:rPr>
        <w:t xml:space="preserve">maksab tarbija </w:t>
      </w:r>
      <w:r w:rsidR="005F13C2">
        <w:rPr>
          <w:bCs/>
        </w:rPr>
        <w:t>kauplemis</w:t>
      </w:r>
      <w:r w:rsidR="00C50F00">
        <w:rPr>
          <w:bCs/>
        </w:rPr>
        <w:t xml:space="preserve">perioodil </w:t>
      </w:r>
      <w:r w:rsidR="009454A2">
        <w:rPr>
          <w:bCs/>
        </w:rPr>
        <w:t>elektrienergia edastus</w:t>
      </w:r>
      <w:r w:rsidR="006B10B9">
        <w:rPr>
          <w:bCs/>
        </w:rPr>
        <w:t xml:space="preserve">tasu, taastuvenergiatasu ja elektriaktsiisi </w:t>
      </w:r>
      <w:r w:rsidR="00C50F00">
        <w:rPr>
          <w:bCs/>
        </w:rPr>
        <w:t xml:space="preserve">1 kWh </w:t>
      </w:r>
      <w:r w:rsidR="006B10B9">
        <w:rPr>
          <w:bCs/>
        </w:rPr>
        <w:t xml:space="preserve">elektrivõrku </w:t>
      </w:r>
      <w:r w:rsidR="006F6185">
        <w:rPr>
          <w:bCs/>
        </w:rPr>
        <w:t>toodetud</w:t>
      </w:r>
      <w:r w:rsidR="006B10B9">
        <w:rPr>
          <w:bCs/>
        </w:rPr>
        <w:t xml:space="preserve"> elektri eest. Kuna</w:t>
      </w:r>
      <w:r w:rsidR="00367654">
        <w:rPr>
          <w:bCs/>
        </w:rPr>
        <w:t xml:space="preserve"> elektrivõrku tootmise eest ei maksa Eesti tarbijad </w:t>
      </w:r>
      <w:r w:rsidR="009454A2">
        <w:rPr>
          <w:bCs/>
        </w:rPr>
        <w:t xml:space="preserve">elektrienergia </w:t>
      </w:r>
      <w:r w:rsidR="00367654">
        <w:rPr>
          <w:bCs/>
        </w:rPr>
        <w:t>edastustasu, taastuvenergiatasu ja elektriaktsiisi</w:t>
      </w:r>
      <w:r w:rsidR="009454A2">
        <w:rPr>
          <w:bCs/>
        </w:rPr>
        <w:t>, siis</w:t>
      </w:r>
      <w:r w:rsidR="00BA4DD0">
        <w:rPr>
          <w:bCs/>
        </w:rPr>
        <w:t xml:space="preserve"> </w:t>
      </w:r>
      <w:r w:rsidR="0098677D">
        <w:rPr>
          <w:bCs/>
        </w:rPr>
        <w:t xml:space="preserve">olukorras, kus </w:t>
      </w:r>
      <w:r w:rsidR="005F13C2">
        <w:rPr>
          <w:bCs/>
        </w:rPr>
        <w:t>kauplemis</w:t>
      </w:r>
      <w:r w:rsidR="00597823">
        <w:rPr>
          <w:bCs/>
        </w:rPr>
        <w:t xml:space="preserve">perioodil toodetud elektrikogus ületab samal perioodil tarbitud elektrikogust, </w:t>
      </w:r>
      <w:r w:rsidR="00BA4DD0">
        <w:rPr>
          <w:bCs/>
        </w:rPr>
        <w:t>tarbija</w:t>
      </w:r>
      <w:r w:rsidR="00597823">
        <w:rPr>
          <w:bCs/>
        </w:rPr>
        <w:t xml:space="preserve"> eelnimetatud tasusid ei tasu</w:t>
      </w:r>
      <w:r w:rsidR="00BA4DD0">
        <w:rPr>
          <w:bCs/>
        </w:rPr>
        <w:t>.</w:t>
      </w:r>
      <w:r w:rsidR="006B10B9">
        <w:rPr>
          <w:bCs/>
        </w:rPr>
        <w:t xml:space="preserve"> </w:t>
      </w:r>
      <w:r>
        <w:rPr>
          <w:bCs/>
        </w:rPr>
        <w:t xml:space="preserve">Sõltuvalt kokkuleppest elektrimüüjaga võib tekkida olukord, et tarbija peab praegu kehtiva süsteemi järgi 4 kWh elektrit elektrimüüjalt kas ostma või elektrimüüja saldeerib need kogused ja esitab tarbijale arve 1 kWh tarbitud elektri eest, tulevikus esitavad elektrimüüjad arve </w:t>
      </w:r>
      <w:r w:rsidR="005F13C2">
        <w:rPr>
          <w:bCs/>
        </w:rPr>
        <w:t>kauplemis</w:t>
      </w:r>
      <w:r>
        <w:rPr>
          <w:bCs/>
        </w:rPr>
        <w:t xml:space="preserve">perioodil tarbitud </w:t>
      </w:r>
      <w:r w:rsidR="006E34A4">
        <w:rPr>
          <w:bCs/>
        </w:rPr>
        <w:t xml:space="preserve">või toodetud </w:t>
      </w:r>
      <w:r>
        <w:rPr>
          <w:bCs/>
        </w:rPr>
        <w:t>elektri eest.</w:t>
      </w:r>
      <w:r w:rsidR="00553312">
        <w:rPr>
          <w:bCs/>
        </w:rPr>
        <w:t xml:space="preserve"> Olukorras, kus ühes tarbimimiskohas asub samal turuosalisel mitu mõõtepunkti, siis netomõõdetakse </w:t>
      </w:r>
      <w:r w:rsidR="005F13C2">
        <w:rPr>
          <w:bCs/>
        </w:rPr>
        <w:t>kauplemis</w:t>
      </w:r>
      <w:r w:rsidR="00553312">
        <w:rPr>
          <w:bCs/>
        </w:rPr>
        <w:t>perioodil ka nende mõõtepunktide mõõteandmed.</w:t>
      </w:r>
    </w:p>
    <w:p w14:paraId="2052901C" w14:textId="1FCD3040" w:rsidR="00934290" w:rsidRDefault="00934290" w:rsidP="00AC6675">
      <w:pPr>
        <w:tabs>
          <w:tab w:val="left" w:pos="1956"/>
        </w:tabs>
        <w:spacing w:after="120"/>
        <w:rPr>
          <w:rFonts w:eastAsia="Times New Roman"/>
        </w:rPr>
      </w:pPr>
      <w:r>
        <w:rPr>
          <w:bCs/>
        </w:rPr>
        <w:t xml:space="preserve">Kliimaministeeriumi arvutuse kohaselt maksab selline tarbija praegu elektri eest 5–40% rohkem, kui ta maksaks </w:t>
      </w:r>
      <w:r w:rsidR="00792690">
        <w:rPr>
          <w:bCs/>
        </w:rPr>
        <w:t>kauplemis</w:t>
      </w:r>
      <w:r>
        <w:rPr>
          <w:bCs/>
        </w:rPr>
        <w:t>perioodil netomõõtmisega. Praegu on tarbijatel võimalus</w:t>
      </w:r>
      <w:r w:rsidRPr="007C5DF9">
        <w:rPr>
          <w:bCs/>
        </w:rPr>
        <w:t xml:space="preserve"> </w:t>
      </w:r>
      <w:r>
        <w:rPr>
          <w:bCs/>
        </w:rPr>
        <w:t>kasutada tootmise ühtlaseks jaotamiseks</w:t>
      </w:r>
      <w:r w:rsidRPr="00B804AF">
        <w:rPr>
          <w:bCs/>
        </w:rPr>
        <w:t xml:space="preserve"> </w:t>
      </w:r>
      <w:r>
        <w:rPr>
          <w:bCs/>
        </w:rPr>
        <w:t xml:space="preserve">faaside vahel </w:t>
      </w:r>
      <w:r>
        <w:rPr>
          <w:rFonts w:eastAsia="Times New Roman"/>
        </w:rPr>
        <w:t xml:space="preserve">asümmeetrilisi invertereid. Selliste inverterite turg Euroopa Liidus on siiski väike, kuna faaside kaupa arvestus ei ole kuigi levinud ja seetõttu on need inverterid ka kallimad. Asümmeetrilised inverterid muidugi ei lahenda olukorda, kus </w:t>
      </w:r>
      <w:r w:rsidR="005F13C2">
        <w:rPr>
          <w:rFonts w:eastAsia="Times New Roman"/>
        </w:rPr>
        <w:t>kauplemis</w:t>
      </w:r>
      <w:r>
        <w:rPr>
          <w:rFonts w:eastAsia="Times New Roman"/>
        </w:rPr>
        <w:t xml:space="preserve">perioodil tootmine ja tarbimine varieeruvad ehk mõõtepunktis toodetakse </w:t>
      </w:r>
      <w:r w:rsidR="005F13C2">
        <w:rPr>
          <w:rFonts w:eastAsia="Times New Roman"/>
        </w:rPr>
        <w:t>kauplemis</w:t>
      </w:r>
      <w:r>
        <w:rPr>
          <w:rFonts w:eastAsia="Times New Roman"/>
        </w:rPr>
        <w:t>perioodil näiteks 2 kW ja tarbitakse 3 kW. Siis esitatakse arved siiski 3 kWh eest.</w:t>
      </w:r>
    </w:p>
    <w:p w14:paraId="3769F2FA" w14:textId="1C3076BB" w:rsidR="00934290" w:rsidRDefault="00934290" w:rsidP="00AC6675">
      <w:pPr>
        <w:tabs>
          <w:tab w:val="left" w:pos="1956"/>
        </w:tabs>
        <w:spacing w:after="120"/>
        <w:rPr>
          <w:rFonts w:eastAsia="Times New Roman"/>
        </w:rPr>
      </w:pPr>
      <w:r>
        <w:rPr>
          <w:rFonts w:eastAsia="Times New Roman"/>
        </w:rPr>
        <w:t>Olukorda saab visualiseerida järgmise lihtsustatud skeemiga.</w:t>
      </w:r>
    </w:p>
    <w:p w14:paraId="769B3A35" w14:textId="77777777" w:rsidR="00934290" w:rsidRDefault="00934290" w:rsidP="00AC6675">
      <w:pPr>
        <w:tabs>
          <w:tab w:val="left" w:pos="1956"/>
        </w:tabs>
        <w:spacing w:after="120"/>
        <w:rPr>
          <w:rFonts w:eastAsia="Times New Roman"/>
        </w:rPr>
      </w:pPr>
      <w:r>
        <w:rPr>
          <w:rFonts w:eastAsia="Times New Roman"/>
        </w:rPr>
        <w:t>Praegune lähenemine:</w:t>
      </w:r>
    </w:p>
    <w:p w14:paraId="3C14F7D8" w14:textId="77777777" w:rsidR="00934290" w:rsidRDefault="00934290" w:rsidP="00AC6675">
      <w:pPr>
        <w:tabs>
          <w:tab w:val="left" w:pos="1956"/>
        </w:tabs>
        <w:spacing w:after="120"/>
        <w:rPr>
          <w:bCs/>
        </w:rPr>
      </w:pPr>
    </w:p>
    <w:p w14:paraId="0B74E53A" w14:textId="77777777" w:rsidR="00934290" w:rsidRDefault="00934290" w:rsidP="00AC6675">
      <w:pPr>
        <w:tabs>
          <w:tab w:val="left" w:pos="1956"/>
        </w:tabs>
        <w:spacing w:after="120"/>
        <w:rPr>
          <w:bCs/>
        </w:rPr>
      </w:pPr>
      <w:r>
        <w:rPr>
          <w:noProof/>
        </w:rPr>
        <w:drawing>
          <wp:inline distT="0" distB="0" distL="0" distR="0" wp14:anchorId="3F9DCE06" wp14:editId="5FBA6677">
            <wp:extent cx="2528791" cy="1093915"/>
            <wp:effectExtent l="0" t="0" r="5080" b="0"/>
            <wp:docPr id="560548843" name="Pilt 1" descr="Pilt, millel on kujutatud tekst, kuvatõmmis, Font, järjekord&#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548843" name="Pilt 1" descr="Pilt, millel on kujutatud tekst, kuvatõmmis, Font, järjekord&#10;&#10;Kirjeldus on genereeritud automaatselt"/>
                    <pic:cNvPicPr/>
                  </pic:nvPicPr>
                  <pic:blipFill>
                    <a:blip r:embed="rId21"/>
                    <a:stretch>
                      <a:fillRect/>
                    </a:stretch>
                  </pic:blipFill>
                  <pic:spPr>
                    <a:xfrm>
                      <a:off x="0" y="0"/>
                      <a:ext cx="2538044" cy="1097918"/>
                    </a:xfrm>
                    <a:prstGeom prst="rect">
                      <a:avLst/>
                    </a:prstGeom>
                  </pic:spPr>
                </pic:pic>
              </a:graphicData>
            </a:graphic>
          </wp:inline>
        </w:drawing>
      </w:r>
    </w:p>
    <w:p w14:paraId="1E8A87B0" w14:textId="77777777" w:rsidR="00934290" w:rsidRDefault="00934290" w:rsidP="00AC6675">
      <w:pPr>
        <w:tabs>
          <w:tab w:val="left" w:pos="1956"/>
        </w:tabs>
        <w:spacing w:after="120"/>
        <w:rPr>
          <w:bCs/>
        </w:rPr>
      </w:pPr>
      <w:r>
        <w:rPr>
          <w:bCs/>
        </w:rPr>
        <w:t>Lähenemine pärast muudatust:</w:t>
      </w:r>
    </w:p>
    <w:p w14:paraId="3D4A5BBE" w14:textId="47035EAB" w:rsidR="00934290" w:rsidRPr="00934290" w:rsidRDefault="00934290" w:rsidP="00AC6675">
      <w:pPr>
        <w:tabs>
          <w:tab w:val="left" w:pos="1956"/>
        </w:tabs>
        <w:spacing w:after="120"/>
        <w:rPr>
          <w:bCs/>
        </w:rPr>
      </w:pPr>
      <w:r>
        <w:rPr>
          <w:bCs/>
          <w:noProof/>
        </w:rPr>
        <w:drawing>
          <wp:inline distT="0" distB="0" distL="0" distR="0" wp14:anchorId="1EE816BC" wp14:editId="6A79507A">
            <wp:extent cx="2626918" cy="1072025"/>
            <wp:effectExtent l="0" t="0" r="2540" b="0"/>
            <wp:docPr id="310987957" name="Pilt 3" descr="Pilt, millel on kujutatud tekst, Font, kuvatõmmis, järjekord&#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987957" name="Pilt 3" descr="Pilt, millel on kujutatud tekst, Font, kuvatõmmis, järjekord&#10;&#10;Kirjeldus on genereeritud automaatsel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639926" cy="1077333"/>
                    </a:xfrm>
                    <a:prstGeom prst="rect">
                      <a:avLst/>
                    </a:prstGeom>
                    <a:noFill/>
                    <a:ln>
                      <a:noFill/>
                    </a:ln>
                  </pic:spPr>
                </pic:pic>
              </a:graphicData>
            </a:graphic>
          </wp:inline>
        </w:drawing>
      </w:r>
    </w:p>
    <w:p w14:paraId="0AC85B03" w14:textId="4CC79AB1" w:rsidR="006A3F7B" w:rsidRDefault="006A3F7B" w:rsidP="00AC6675">
      <w:pPr>
        <w:tabs>
          <w:tab w:val="left" w:pos="1956"/>
        </w:tabs>
        <w:spacing w:after="120"/>
        <w:rPr>
          <w:bCs/>
        </w:rPr>
      </w:pPr>
    </w:p>
    <w:p w14:paraId="0D47A80F" w14:textId="09BB6DAF" w:rsidR="0094403B" w:rsidRPr="0094403B" w:rsidRDefault="0094403B" w:rsidP="0094403B">
      <w:pPr>
        <w:spacing w:after="160"/>
        <w:rPr>
          <w:rFonts w:eastAsia="Aptos" w:cs="Times New Roman"/>
          <w:szCs w:val="24"/>
        </w:rPr>
      </w:pPr>
      <w:r w:rsidRPr="0094403B">
        <w:rPr>
          <w:rFonts w:eastAsia="Aptos" w:cs="Times New Roman"/>
          <w:b/>
          <w:bCs/>
          <w:szCs w:val="24"/>
          <w:shd w:val="clear" w:color="auto" w:fill="FFFFFF"/>
        </w:rPr>
        <w:t xml:space="preserve">Punktiga </w:t>
      </w:r>
      <w:r>
        <w:rPr>
          <w:rFonts w:eastAsia="Aptos" w:cs="Times New Roman"/>
          <w:b/>
          <w:szCs w:val="24"/>
          <w:shd w:val="clear" w:color="auto" w:fill="FFFFFF"/>
        </w:rPr>
        <w:t>1</w:t>
      </w:r>
      <w:r w:rsidR="008D0D6E">
        <w:rPr>
          <w:rFonts w:eastAsia="Aptos" w:cs="Times New Roman"/>
          <w:b/>
          <w:szCs w:val="24"/>
          <w:shd w:val="clear" w:color="auto" w:fill="FFFFFF"/>
        </w:rPr>
        <w:t>3</w:t>
      </w:r>
      <w:r w:rsidRPr="0094403B">
        <w:rPr>
          <w:rFonts w:eastAsia="Aptos" w:cs="Times New Roman"/>
          <w:b/>
          <w:bCs/>
          <w:szCs w:val="24"/>
        </w:rPr>
        <w:t xml:space="preserve"> </w:t>
      </w:r>
      <w:r w:rsidRPr="0094403B">
        <w:rPr>
          <w:rFonts w:eastAsia="Aptos" w:cs="Times New Roman"/>
          <w:szCs w:val="24"/>
        </w:rPr>
        <w:t>lisatakse seadusesse §-d 42</w:t>
      </w:r>
      <w:r w:rsidRPr="0094403B">
        <w:rPr>
          <w:rFonts w:eastAsia="Aptos" w:cs="Times New Roman"/>
          <w:szCs w:val="24"/>
          <w:vertAlign w:val="superscript"/>
        </w:rPr>
        <w:t>5</w:t>
      </w:r>
      <w:r w:rsidR="0013374E">
        <w:rPr>
          <w:rFonts w:eastAsia="Aptos" w:cs="Times New Roman"/>
          <w:szCs w:val="24"/>
        </w:rPr>
        <w:t>–</w:t>
      </w:r>
      <w:r w:rsidRPr="0094403B">
        <w:rPr>
          <w:rFonts w:eastAsia="Aptos" w:cs="Times New Roman"/>
          <w:szCs w:val="24"/>
        </w:rPr>
        <w:t>42</w:t>
      </w:r>
      <w:r w:rsidRPr="0094403B">
        <w:rPr>
          <w:rFonts w:eastAsia="Aptos" w:cs="Times New Roman"/>
          <w:szCs w:val="24"/>
          <w:vertAlign w:val="superscript"/>
        </w:rPr>
        <w:t>7</w:t>
      </w:r>
      <w:r w:rsidRPr="0094403B">
        <w:rPr>
          <w:rFonts w:eastAsia="Aptos" w:cs="Times New Roman"/>
          <w:szCs w:val="24"/>
        </w:rPr>
        <w:t>, mis kirjeldavad saartalitlus</w:t>
      </w:r>
      <w:r w:rsidR="00735B2F">
        <w:rPr>
          <w:rFonts w:eastAsia="Aptos" w:cs="Times New Roman"/>
          <w:szCs w:val="24"/>
        </w:rPr>
        <w:t>võime tagamise</w:t>
      </w:r>
      <w:r w:rsidRPr="0094403B">
        <w:rPr>
          <w:rFonts w:eastAsia="Aptos" w:cs="Times New Roman"/>
          <w:szCs w:val="24"/>
        </w:rPr>
        <w:t xml:space="preserve"> teenuse </w:t>
      </w:r>
      <w:r w:rsidR="002E4459">
        <w:rPr>
          <w:rFonts w:eastAsia="Aptos" w:cs="Times New Roman"/>
          <w:szCs w:val="24"/>
        </w:rPr>
        <w:t>hankimise planeerimist</w:t>
      </w:r>
      <w:r w:rsidRPr="0094403B">
        <w:rPr>
          <w:rFonts w:eastAsia="Aptos" w:cs="Times New Roman"/>
          <w:szCs w:val="24"/>
        </w:rPr>
        <w:t>, tagamist ja rahastamist. Paragrahv 42</w:t>
      </w:r>
      <w:r w:rsidRPr="0094403B">
        <w:rPr>
          <w:rFonts w:eastAsia="Aptos" w:cs="Times New Roman"/>
          <w:szCs w:val="24"/>
          <w:vertAlign w:val="superscript"/>
        </w:rPr>
        <w:t>5</w:t>
      </w:r>
      <w:r w:rsidRPr="0094403B">
        <w:rPr>
          <w:rFonts w:eastAsia="Aptos" w:cs="Times New Roman"/>
          <w:szCs w:val="24"/>
        </w:rPr>
        <w:t xml:space="preserve"> koosneb </w:t>
      </w:r>
      <w:r w:rsidR="00004E65">
        <w:rPr>
          <w:rFonts w:eastAsia="Aptos" w:cs="Times New Roman"/>
          <w:szCs w:val="24"/>
        </w:rPr>
        <w:t>kuuest</w:t>
      </w:r>
      <w:r w:rsidR="00004E65" w:rsidRPr="0094403B">
        <w:rPr>
          <w:rFonts w:eastAsia="Aptos" w:cs="Times New Roman"/>
          <w:szCs w:val="24"/>
        </w:rPr>
        <w:t xml:space="preserve"> </w:t>
      </w:r>
      <w:r w:rsidRPr="0094403B">
        <w:rPr>
          <w:rFonts w:eastAsia="Aptos" w:cs="Times New Roman"/>
          <w:szCs w:val="24"/>
        </w:rPr>
        <w:t>lõikest, § 42</w:t>
      </w:r>
      <w:r w:rsidRPr="0094403B">
        <w:rPr>
          <w:rFonts w:eastAsia="Aptos" w:cs="Times New Roman"/>
          <w:szCs w:val="24"/>
          <w:vertAlign w:val="superscript"/>
        </w:rPr>
        <w:t xml:space="preserve">6 </w:t>
      </w:r>
      <w:r w:rsidRPr="0094403B">
        <w:rPr>
          <w:rFonts w:eastAsia="Aptos" w:cs="Times New Roman"/>
          <w:szCs w:val="24"/>
        </w:rPr>
        <w:t xml:space="preserve">koosneb </w:t>
      </w:r>
      <w:r w:rsidR="000F2211">
        <w:rPr>
          <w:rFonts w:eastAsia="Aptos" w:cs="Times New Roman"/>
          <w:szCs w:val="24"/>
        </w:rPr>
        <w:t>viiest</w:t>
      </w:r>
      <w:r w:rsidR="000F2211" w:rsidRPr="0094403B">
        <w:rPr>
          <w:rFonts w:eastAsia="Aptos" w:cs="Times New Roman"/>
          <w:szCs w:val="24"/>
        </w:rPr>
        <w:t xml:space="preserve"> </w:t>
      </w:r>
      <w:r w:rsidRPr="0094403B">
        <w:rPr>
          <w:rFonts w:eastAsia="Aptos" w:cs="Times New Roman"/>
          <w:szCs w:val="24"/>
        </w:rPr>
        <w:t>lõikest ja § 42</w:t>
      </w:r>
      <w:r w:rsidRPr="0094403B">
        <w:rPr>
          <w:rFonts w:eastAsia="Aptos" w:cs="Times New Roman"/>
          <w:szCs w:val="24"/>
          <w:vertAlign w:val="superscript"/>
        </w:rPr>
        <w:t xml:space="preserve">7 </w:t>
      </w:r>
      <w:r w:rsidRPr="0094403B">
        <w:rPr>
          <w:rFonts w:eastAsia="Aptos" w:cs="Times New Roman"/>
          <w:szCs w:val="24"/>
        </w:rPr>
        <w:t>seitsmest lõikest.</w:t>
      </w:r>
    </w:p>
    <w:p w14:paraId="11070FFC" w14:textId="19C0151F" w:rsidR="0094403B" w:rsidRPr="0094403B" w:rsidRDefault="0094403B" w:rsidP="0094403B">
      <w:pPr>
        <w:spacing w:after="160"/>
        <w:rPr>
          <w:rFonts w:eastAsia="Aptos" w:cs="Times New Roman"/>
          <w:b/>
          <w:bCs/>
          <w:szCs w:val="24"/>
        </w:rPr>
      </w:pPr>
      <w:r w:rsidRPr="0094403B">
        <w:rPr>
          <w:rFonts w:eastAsia="Aptos" w:cs="Times New Roman"/>
          <w:b/>
          <w:bCs/>
          <w:szCs w:val="24"/>
        </w:rPr>
        <w:t>ELTS</w:t>
      </w:r>
      <w:r w:rsidR="0013374E">
        <w:rPr>
          <w:rFonts w:eastAsia="Aptos" w:cs="Times New Roman"/>
          <w:b/>
          <w:bCs/>
          <w:szCs w:val="24"/>
        </w:rPr>
        <w:t>-i</w:t>
      </w:r>
      <w:r w:rsidRPr="0094403B">
        <w:rPr>
          <w:rFonts w:eastAsia="Aptos" w:cs="Times New Roman"/>
          <w:b/>
          <w:bCs/>
          <w:szCs w:val="24"/>
        </w:rPr>
        <w:t xml:space="preserve"> §</w:t>
      </w:r>
      <w:r w:rsidR="0088023F">
        <w:rPr>
          <w:rFonts w:eastAsia="Aptos" w:cs="Times New Roman"/>
          <w:b/>
          <w:bCs/>
          <w:szCs w:val="24"/>
        </w:rPr>
        <w:t xml:space="preserve"> </w:t>
      </w:r>
      <w:r w:rsidRPr="0094403B">
        <w:rPr>
          <w:rFonts w:eastAsia="Aptos" w:cs="Times New Roman"/>
          <w:b/>
          <w:bCs/>
          <w:szCs w:val="24"/>
        </w:rPr>
        <w:t>42</w:t>
      </w:r>
      <w:r w:rsidRPr="0094403B">
        <w:rPr>
          <w:rFonts w:eastAsia="Aptos" w:cs="Times New Roman"/>
          <w:b/>
          <w:bCs/>
          <w:szCs w:val="24"/>
          <w:vertAlign w:val="superscript"/>
        </w:rPr>
        <w:t xml:space="preserve">5 </w:t>
      </w:r>
      <w:r w:rsidRPr="0094403B">
        <w:rPr>
          <w:rFonts w:eastAsia="Aptos" w:cs="Times New Roman"/>
          <w:b/>
          <w:bCs/>
          <w:szCs w:val="24"/>
        </w:rPr>
        <w:t>„</w:t>
      </w:r>
      <w:r w:rsidR="00735B2F">
        <w:rPr>
          <w:rFonts w:eastAsia="Aptos" w:cs="Times New Roman"/>
          <w:b/>
          <w:bCs/>
          <w:szCs w:val="24"/>
        </w:rPr>
        <w:t xml:space="preserve">Elektritootmisvõimsuse </w:t>
      </w:r>
      <w:r w:rsidRPr="0094403B">
        <w:rPr>
          <w:rFonts w:eastAsia="Aptos" w:cs="Times New Roman"/>
          <w:b/>
          <w:bCs/>
          <w:szCs w:val="24"/>
        </w:rPr>
        <w:t>kättesaadavuse tagamine</w:t>
      </w:r>
      <w:r w:rsidR="00735B2F">
        <w:rPr>
          <w:rFonts w:eastAsia="Aptos" w:cs="Times New Roman"/>
          <w:b/>
          <w:bCs/>
          <w:szCs w:val="24"/>
        </w:rPr>
        <w:t xml:space="preserve"> saartalitluse korral</w:t>
      </w:r>
      <w:r w:rsidRPr="0094403B">
        <w:rPr>
          <w:rFonts w:eastAsia="Aptos" w:cs="Times New Roman"/>
          <w:b/>
          <w:bCs/>
          <w:szCs w:val="24"/>
        </w:rPr>
        <w:t>“</w:t>
      </w:r>
    </w:p>
    <w:p w14:paraId="56FCE36E" w14:textId="6B2C0F1E" w:rsidR="0094403B" w:rsidRPr="0094403B" w:rsidRDefault="0094403B" w:rsidP="0094403B">
      <w:pPr>
        <w:spacing w:after="120"/>
        <w:rPr>
          <w:rFonts w:eastAsia="Times New Roman" w:cs="Times New Roman"/>
          <w:szCs w:val="24"/>
          <w:lang w:eastAsia="et-EE"/>
        </w:rPr>
      </w:pPr>
      <w:r w:rsidRPr="0094403B">
        <w:rPr>
          <w:rFonts w:eastAsia="Aptos" w:cs="Times New Roman"/>
          <w:b/>
          <w:bCs/>
          <w:szCs w:val="24"/>
        </w:rPr>
        <w:t>Lõigetega 1</w:t>
      </w:r>
      <w:r w:rsidR="0013374E">
        <w:rPr>
          <w:rFonts w:eastAsia="Aptos" w:cs="Times New Roman"/>
          <w:b/>
          <w:bCs/>
          <w:szCs w:val="24"/>
        </w:rPr>
        <w:t>–</w:t>
      </w:r>
      <w:r w:rsidRPr="0094403B">
        <w:rPr>
          <w:rFonts w:eastAsia="Aptos" w:cs="Times New Roman"/>
          <w:b/>
          <w:bCs/>
          <w:szCs w:val="24"/>
        </w:rPr>
        <w:t xml:space="preserve">4 </w:t>
      </w:r>
      <w:r w:rsidRPr="0094403B">
        <w:rPr>
          <w:rFonts w:eastAsia="Aptos" w:cs="Times New Roman"/>
          <w:szCs w:val="24"/>
        </w:rPr>
        <w:t>sätestatakse saartalitlusvõime hindamise kohustus süsteemihaldurile ja antakse talle õigus hankida saartalitlus</w:t>
      </w:r>
      <w:r w:rsidR="00735B2F">
        <w:rPr>
          <w:rFonts w:eastAsia="Aptos" w:cs="Times New Roman"/>
          <w:szCs w:val="24"/>
        </w:rPr>
        <w:t>võime tagamise</w:t>
      </w:r>
      <w:r w:rsidRPr="0094403B">
        <w:rPr>
          <w:rFonts w:eastAsia="Aptos" w:cs="Times New Roman"/>
          <w:szCs w:val="24"/>
        </w:rPr>
        <w:t xml:space="preserve"> teenust, et tagada saartalitluse olukorras </w:t>
      </w:r>
      <w:r w:rsidR="00735B2F" w:rsidRPr="0094403B">
        <w:rPr>
          <w:rFonts w:eastAsia="Aptos" w:cs="Times New Roman"/>
          <w:szCs w:val="24"/>
        </w:rPr>
        <w:t>Eesti elektrisüsteemi toimimise</w:t>
      </w:r>
      <w:r w:rsidR="00735B2F">
        <w:rPr>
          <w:rFonts w:eastAsia="Aptos" w:cs="Times New Roman"/>
          <w:szCs w:val="24"/>
        </w:rPr>
        <w:t>ks</w:t>
      </w:r>
      <w:r w:rsidR="00735B2F" w:rsidRPr="0094403B">
        <w:rPr>
          <w:rFonts w:eastAsia="Aptos" w:cs="Times New Roman"/>
          <w:szCs w:val="24"/>
        </w:rPr>
        <w:t xml:space="preserve"> </w:t>
      </w:r>
      <w:r w:rsidRPr="0094403B">
        <w:rPr>
          <w:rFonts w:eastAsia="Aptos" w:cs="Times New Roman"/>
          <w:szCs w:val="24"/>
        </w:rPr>
        <w:t xml:space="preserve">piisav tootmisvõimsus ja </w:t>
      </w:r>
      <w:r w:rsidR="00E70A5F">
        <w:rPr>
          <w:rFonts w:eastAsia="Aptos" w:cs="Times New Roman"/>
          <w:szCs w:val="24"/>
        </w:rPr>
        <w:t xml:space="preserve">kindlustada </w:t>
      </w:r>
      <w:r w:rsidRPr="0094403B">
        <w:rPr>
          <w:rFonts w:eastAsia="Aptos" w:cs="Times New Roman"/>
          <w:szCs w:val="24"/>
        </w:rPr>
        <w:t xml:space="preserve">energiajulgeolek. </w:t>
      </w:r>
    </w:p>
    <w:p w14:paraId="3EADC53C" w14:textId="456AB4D9" w:rsidR="0094403B" w:rsidRPr="0094403B" w:rsidRDefault="00735B2F" w:rsidP="0094403B">
      <w:pPr>
        <w:spacing w:after="160"/>
        <w:rPr>
          <w:rFonts w:eastAsia="Aptos" w:cs="Times New Roman"/>
          <w:szCs w:val="24"/>
          <w:vertAlign w:val="superscript"/>
        </w:rPr>
      </w:pPr>
      <w:r>
        <w:rPr>
          <w:rFonts w:eastAsia="Aptos" w:cs="Times New Roman"/>
          <w:szCs w:val="24"/>
        </w:rPr>
        <w:t>Saartalitlusvõime tagamise</w:t>
      </w:r>
      <w:r w:rsidR="0094403B" w:rsidRPr="0094403B">
        <w:rPr>
          <w:rFonts w:eastAsia="Aptos" w:cs="Times New Roman"/>
          <w:szCs w:val="24"/>
        </w:rPr>
        <w:t xml:space="preserve"> teenus on sagedusega mitteseotud tugiteenus. </w:t>
      </w:r>
      <w:hyperlink r:id="rId23" w:anchor="para3lg1p22b3" w:history="1">
        <w:r w:rsidR="0094403B" w:rsidRPr="0094403B">
          <w:rPr>
            <w:rFonts w:eastAsia="Aptos" w:cs="Times New Roman"/>
            <w:szCs w:val="24"/>
          </w:rPr>
          <w:t>ELTS</w:t>
        </w:r>
        <w:r w:rsidR="00E70A5F">
          <w:rPr>
            <w:rFonts w:eastAsia="Aptos" w:cs="Times New Roman"/>
            <w:szCs w:val="24"/>
          </w:rPr>
          <w:t>-i</w:t>
        </w:r>
        <w:r w:rsidR="0094403B" w:rsidRPr="0094403B">
          <w:rPr>
            <w:rFonts w:eastAsia="Aptos" w:cs="Times New Roman"/>
            <w:szCs w:val="24"/>
          </w:rPr>
          <w:t xml:space="preserve"> § 3 punkti 22³</w:t>
        </w:r>
      </w:hyperlink>
      <w:r w:rsidR="00C82CF9">
        <w:rPr>
          <w:rFonts w:eastAsia="Aptos" w:cs="Times New Roman"/>
          <w:szCs w:val="24"/>
        </w:rPr>
        <w:t xml:space="preserve"> </w:t>
      </w:r>
      <w:r w:rsidR="0094403B" w:rsidRPr="0094403B">
        <w:rPr>
          <w:rFonts w:eastAsia="Aptos" w:cs="Times New Roman"/>
          <w:szCs w:val="24"/>
        </w:rPr>
        <w:t xml:space="preserve">kohaselt tähendab see teenust, mida põhivõrguettevõtja kasutab püsitalitlusolekus pinge </w:t>
      </w:r>
      <w:r w:rsidR="0094403B" w:rsidRPr="0094403B">
        <w:rPr>
          <w:rFonts w:eastAsia="Aptos" w:cs="Times New Roman"/>
          <w:szCs w:val="24"/>
        </w:rPr>
        <w:lastRenderedPageBreak/>
        <w:t xml:space="preserve">juhtimiseks, kiireks reaktiivvoolusisestuseks, kohaliku võrgu stabiilsusinertsiks, lühisvoolu korral, isekäivitusvõimeks ja </w:t>
      </w:r>
      <w:r w:rsidR="0094403B" w:rsidRPr="00AA5727">
        <w:rPr>
          <w:rFonts w:eastAsia="Aptos" w:cs="Times New Roman"/>
          <w:szCs w:val="24"/>
        </w:rPr>
        <w:t>saartalitlusvõimeks</w:t>
      </w:r>
      <w:r w:rsidR="0094403B" w:rsidRPr="0094403B">
        <w:rPr>
          <w:rFonts w:eastAsia="Aptos" w:cs="Times New Roman"/>
          <w:szCs w:val="24"/>
        </w:rPr>
        <w:t>.</w:t>
      </w:r>
      <w:r w:rsidR="0094403B" w:rsidRPr="0094403B">
        <w:rPr>
          <w:rFonts w:eastAsia="Aptos" w:cs="Times New Roman"/>
          <w:szCs w:val="24"/>
          <w:vertAlign w:val="superscript"/>
        </w:rPr>
        <w:footnoteReference w:id="14"/>
      </w:r>
      <w:r w:rsidR="0094403B" w:rsidRPr="0094403B" w:rsidDel="00F05674">
        <w:rPr>
          <w:rFonts w:eastAsia="Aptos" w:cs="Times New Roman"/>
          <w:szCs w:val="24"/>
          <w:vertAlign w:val="superscript"/>
        </w:rPr>
        <w:t xml:space="preserve"> </w:t>
      </w:r>
    </w:p>
    <w:p w14:paraId="2B745335" w14:textId="6C8BDA29" w:rsidR="0094403B" w:rsidRPr="0094403B" w:rsidRDefault="0094403B" w:rsidP="0094403B">
      <w:pPr>
        <w:spacing w:after="160"/>
        <w:rPr>
          <w:rFonts w:eastAsia="Aptos" w:cs="Times New Roman"/>
          <w:szCs w:val="24"/>
        </w:rPr>
      </w:pPr>
      <w:r w:rsidRPr="0094403B">
        <w:rPr>
          <w:rFonts w:eastAsia="Aptos" w:cs="Times New Roman"/>
          <w:szCs w:val="24"/>
        </w:rPr>
        <w:t>Euroopa õiguse mõttes kvalifitseerub teenus tehnilises mõttes saartalitlusvõimeks, mis on üks sagedusega mitteseotud tugiteenustest, mis on omakorda elektrisüsteemi toimimiseks vajalike tugiteenuste alaliik. Sellisena on tegemist teenusega, mi</w:t>
      </w:r>
      <w:r w:rsidR="00E365AC">
        <w:rPr>
          <w:rFonts w:eastAsia="Aptos" w:cs="Times New Roman"/>
          <w:szCs w:val="24"/>
        </w:rPr>
        <w:t>lle</w:t>
      </w:r>
      <w:r w:rsidRPr="0094403B">
        <w:rPr>
          <w:rFonts w:eastAsia="Aptos" w:cs="Times New Roman"/>
          <w:szCs w:val="24"/>
        </w:rPr>
        <w:t xml:space="preserve"> süsteemihaldur peab tagama</w:t>
      </w:r>
      <w:r w:rsidR="00E365AC">
        <w:rPr>
          <w:rFonts w:eastAsia="Aptos" w:cs="Times New Roman"/>
          <w:szCs w:val="24"/>
        </w:rPr>
        <w:t>,</w:t>
      </w:r>
      <w:r w:rsidRPr="0094403B">
        <w:rPr>
          <w:rFonts w:eastAsia="Aptos" w:cs="Times New Roman"/>
          <w:szCs w:val="24"/>
        </w:rPr>
        <w:t xml:space="preserve"> ja see ei ole käsitletav ressursside piisavusena määruse</w:t>
      </w:r>
      <w:r w:rsidRPr="0094403B">
        <w:rPr>
          <w:rFonts w:eastAsia="Times New Roman" w:cs="Times New Roman"/>
          <w:szCs w:val="24"/>
          <w:vertAlign w:val="superscript"/>
        </w:rPr>
        <w:footnoteReference w:id="15"/>
      </w:r>
      <w:r w:rsidRPr="0094403B">
        <w:rPr>
          <w:rFonts w:eastAsia="Aptos" w:cs="Times New Roman"/>
          <w:szCs w:val="24"/>
        </w:rPr>
        <w:t xml:space="preserve"> 2019/943 IV peatüki tähenduses. Sagedusega mitteseotud teenuste hankimise </w:t>
      </w:r>
      <w:r w:rsidR="00E365AC">
        <w:rPr>
          <w:rFonts w:eastAsia="Aptos" w:cs="Times New Roman"/>
          <w:szCs w:val="24"/>
        </w:rPr>
        <w:t>korral</w:t>
      </w:r>
      <w:r w:rsidRPr="0094403B">
        <w:rPr>
          <w:rFonts w:eastAsia="Aptos" w:cs="Times New Roman"/>
          <w:szCs w:val="24"/>
        </w:rPr>
        <w:t xml:space="preserve"> tuleb direktiivi 2019/944</w:t>
      </w:r>
      <w:r w:rsidRPr="0094403B">
        <w:rPr>
          <w:rFonts w:eastAsia="Times New Roman" w:cs="Times New Roman"/>
          <w:szCs w:val="24"/>
          <w:vertAlign w:val="superscript"/>
        </w:rPr>
        <w:footnoteReference w:id="16"/>
      </w:r>
      <w:r w:rsidRPr="0094403B">
        <w:rPr>
          <w:rFonts w:eastAsia="Aptos" w:cs="Times New Roman"/>
          <w:szCs w:val="24"/>
        </w:rPr>
        <w:t> artikl</w:t>
      </w:r>
      <w:r w:rsidR="00E365AC">
        <w:rPr>
          <w:rFonts w:eastAsia="Aptos" w:cs="Times New Roman"/>
          <w:szCs w:val="24"/>
        </w:rPr>
        <w:t>i</w:t>
      </w:r>
      <w:r w:rsidRPr="0094403B">
        <w:rPr>
          <w:rFonts w:eastAsia="Aptos" w:cs="Times New Roman"/>
          <w:szCs w:val="24"/>
        </w:rPr>
        <w:t xml:space="preserve"> 40 lõigete 4 ja 5 kohaselt tagada turupõhine hankimine ja ligipääs kõigile. Direktiivi artikl</w:t>
      </w:r>
      <w:r w:rsidR="00E365AC">
        <w:rPr>
          <w:rFonts w:eastAsia="Aptos" w:cs="Times New Roman"/>
          <w:szCs w:val="24"/>
        </w:rPr>
        <w:t>i</w:t>
      </w:r>
      <w:r w:rsidRPr="0094403B">
        <w:rPr>
          <w:rFonts w:eastAsia="Aptos" w:cs="Times New Roman"/>
          <w:szCs w:val="24"/>
        </w:rPr>
        <w:t xml:space="preserve"> 40 lõige 4 sätestab, et võrgu talitluskindluse tagamiseks võivad põhivõrguettevõtjad hankida tasakaalustamisteenuseid järgmistel tingimustel: </w:t>
      </w:r>
    </w:p>
    <w:p w14:paraId="28A8EBE0" w14:textId="77777777" w:rsidR="0094403B" w:rsidRPr="0094403B" w:rsidRDefault="0094403B" w:rsidP="0094403B">
      <w:pPr>
        <w:spacing w:after="160"/>
        <w:rPr>
          <w:rFonts w:eastAsia="Aptos" w:cs="Times New Roman"/>
          <w:szCs w:val="24"/>
        </w:rPr>
      </w:pPr>
      <w:r w:rsidRPr="0094403B">
        <w:rPr>
          <w:rFonts w:eastAsia="Aptos" w:cs="Times New Roman"/>
          <w:szCs w:val="24"/>
        </w:rPr>
        <w:t xml:space="preserve">a) kohaldatakse läbipaistvat, mittediskrimineerivat ja turupõhist korda; </w:t>
      </w:r>
    </w:p>
    <w:p w14:paraId="736DBF1F" w14:textId="4B84FECD" w:rsidR="0094403B" w:rsidRPr="0094403B" w:rsidRDefault="0094403B" w:rsidP="0094403B">
      <w:pPr>
        <w:spacing w:after="160"/>
        <w:rPr>
          <w:rFonts w:eastAsia="Aptos" w:cs="Times New Roman"/>
          <w:szCs w:val="24"/>
        </w:rPr>
      </w:pPr>
      <w:r w:rsidRPr="0094403B">
        <w:rPr>
          <w:rFonts w:eastAsia="Aptos" w:cs="Times New Roman"/>
          <w:szCs w:val="24"/>
        </w:rPr>
        <w:t>b) osalevad kõik kvalifitseeritud elektriettevõtjad ja turuosalised, sealhulgas turuosalised, kes pakuvad taastuvatest energiaallikatest toodetud energiat, tarbimiskajas osalevad turuosalised, energiasalvestusüksuste käitajad ja agregeerimisega tegelevad turuosalised.</w:t>
      </w:r>
    </w:p>
    <w:p w14:paraId="544A04CB" w14:textId="058313F3" w:rsidR="0094403B" w:rsidRPr="0094403B" w:rsidRDefault="0094403B" w:rsidP="0094403B">
      <w:pPr>
        <w:spacing w:after="160"/>
        <w:rPr>
          <w:rFonts w:eastAsia="Aptos" w:cs="Times New Roman"/>
          <w:szCs w:val="24"/>
        </w:rPr>
      </w:pPr>
      <w:r w:rsidRPr="0094403B">
        <w:rPr>
          <w:rFonts w:eastAsia="Aptos" w:cs="Times New Roman"/>
          <w:szCs w:val="24"/>
        </w:rPr>
        <w:t>Tulenevalt eelnevast on võimalik kõigil, näiteks salvestuse ja agregeerimisega seotud ettevõtetel, osaleda riigihankes ja pakkuda enda võimsust saartalitlus</w:t>
      </w:r>
      <w:r w:rsidR="00735B2F">
        <w:rPr>
          <w:rFonts w:eastAsia="Aptos" w:cs="Times New Roman"/>
          <w:szCs w:val="24"/>
        </w:rPr>
        <w:t>võime tagamiseks</w:t>
      </w:r>
      <w:r w:rsidRPr="0094403B">
        <w:rPr>
          <w:rFonts w:eastAsia="Aptos" w:cs="Times New Roman"/>
          <w:szCs w:val="24"/>
        </w:rPr>
        <w:t xml:space="preserve">. </w:t>
      </w:r>
      <w:r w:rsidR="00EC047D" w:rsidRPr="00EC047D">
        <w:rPr>
          <w:rFonts w:eastAsia="Aptos" w:cs="Times New Roman"/>
          <w:szCs w:val="24"/>
        </w:rPr>
        <w:t>Lihtsustatult tähendab see, et kõikidele turuosalistele, kes vastavad riigihanke tingimustele ja kellega sõlmitakse leping, makstakse saartalitlusvõime tagamise tasu.</w:t>
      </w:r>
      <w:r w:rsidRPr="0094403B">
        <w:rPr>
          <w:rFonts w:eastAsia="Aptos" w:cs="Times New Roman"/>
          <w:szCs w:val="24"/>
        </w:rPr>
        <w:t xml:space="preserve"> Tingimuste</w:t>
      </w:r>
      <w:r w:rsidR="00E365AC">
        <w:rPr>
          <w:rFonts w:eastAsia="Aptos" w:cs="Times New Roman"/>
          <w:szCs w:val="24"/>
        </w:rPr>
        <w:t xml:space="preserve"> asjus</w:t>
      </w:r>
      <w:r w:rsidRPr="0094403B">
        <w:rPr>
          <w:rFonts w:eastAsia="Aptos" w:cs="Times New Roman"/>
          <w:szCs w:val="24"/>
        </w:rPr>
        <w:t xml:space="preserve"> </w:t>
      </w:r>
      <w:r w:rsidR="00E365AC">
        <w:rPr>
          <w:rFonts w:eastAsia="Aptos" w:cs="Times New Roman"/>
          <w:szCs w:val="24"/>
        </w:rPr>
        <w:t>korraldab</w:t>
      </w:r>
      <w:r w:rsidRPr="0094403B">
        <w:rPr>
          <w:rFonts w:eastAsia="Aptos" w:cs="Times New Roman"/>
          <w:szCs w:val="24"/>
        </w:rPr>
        <w:t xml:space="preserve"> süsteemihaldur Elering AS </w:t>
      </w:r>
      <w:r w:rsidR="00E365AC" w:rsidRPr="0094403B">
        <w:rPr>
          <w:rFonts w:eastAsia="Aptos" w:cs="Times New Roman"/>
          <w:szCs w:val="24"/>
        </w:rPr>
        <w:t>turuosaliste</w:t>
      </w:r>
      <w:r w:rsidR="00E365AC">
        <w:rPr>
          <w:rFonts w:eastAsia="Aptos" w:cs="Times New Roman"/>
          <w:szCs w:val="24"/>
        </w:rPr>
        <w:t>le</w:t>
      </w:r>
      <w:r w:rsidR="00E365AC" w:rsidRPr="0094403B">
        <w:rPr>
          <w:rFonts w:eastAsia="Aptos" w:cs="Times New Roman"/>
          <w:szCs w:val="24"/>
        </w:rPr>
        <w:t xml:space="preserve"> </w:t>
      </w:r>
      <w:r w:rsidRPr="0094403B">
        <w:rPr>
          <w:rFonts w:eastAsia="Aptos" w:cs="Times New Roman"/>
          <w:szCs w:val="24"/>
        </w:rPr>
        <w:t xml:space="preserve">ka avaliku konsultatsiooni ning tingimustele </w:t>
      </w:r>
      <w:r w:rsidR="002E4459">
        <w:rPr>
          <w:rFonts w:eastAsia="Aptos" w:cs="Times New Roman"/>
          <w:szCs w:val="24"/>
        </w:rPr>
        <w:t xml:space="preserve">koos konsultatsiooni tulemustega </w:t>
      </w:r>
      <w:r w:rsidRPr="0094403B">
        <w:rPr>
          <w:rFonts w:eastAsia="Aptos" w:cs="Times New Roman"/>
          <w:szCs w:val="24"/>
        </w:rPr>
        <w:t>peab kooskõlastuse andma ka Konkurentsiamet.</w:t>
      </w:r>
    </w:p>
    <w:p w14:paraId="36A6B564" w14:textId="639FD7FA" w:rsidR="0094403B" w:rsidRPr="0094403B" w:rsidRDefault="0094403B" w:rsidP="0094403B">
      <w:pPr>
        <w:spacing w:after="160"/>
        <w:rPr>
          <w:rFonts w:eastAsia="Times New Roman" w:cs="Times New Roman"/>
          <w:szCs w:val="24"/>
        </w:rPr>
      </w:pPr>
      <w:r w:rsidRPr="0094403B">
        <w:rPr>
          <w:rFonts w:eastAsia="Times New Roman" w:cs="Times New Roman"/>
          <w:szCs w:val="24"/>
        </w:rPr>
        <w:t xml:space="preserve">Sellise teenuse kasutusele võtmise vajadust hindab süsteemihaldur Elering AS. Kui süsteemihalduri hinnangul ei ole lähiaastatel elektrisüsteemi toimimiseks </w:t>
      </w:r>
      <w:r w:rsidR="00E365AC" w:rsidRPr="0094403B">
        <w:rPr>
          <w:rFonts w:eastAsia="Times New Roman" w:cs="Times New Roman"/>
          <w:szCs w:val="24"/>
        </w:rPr>
        <w:t>saartalitluse</w:t>
      </w:r>
      <w:r w:rsidR="00735B2F">
        <w:rPr>
          <w:rFonts w:eastAsia="Times New Roman" w:cs="Times New Roman"/>
          <w:szCs w:val="24"/>
        </w:rPr>
        <w:t xml:space="preserve"> olukorra</w:t>
      </w:r>
      <w:r w:rsidR="00E365AC" w:rsidRPr="0094403B">
        <w:rPr>
          <w:rFonts w:eastAsia="Times New Roman" w:cs="Times New Roman"/>
          <w:szCs w:val="24"/>
        </w:rPr>
        <w:t xml:space="preserve">s saadaval </w:t>
      </w:r>
      <w:r w:rsidRPr="0094403B">
        <w:rPr>
          <w:rFonts w:eastAsia="Times New Roman" w:cs="Times New Roman"/>
          <w:szCs w:val="24"/>
        </w:rPr>
        <w:t>piisavas mahus elektritootmisvõimsus</w:t>
      </w:r>
      <w:r w:rsidR="00735B2F">
        <w:rPr>
          <w:rFonts w:eastAsia="Times New Roman" w:cs="Times New Roman"/>
          <w:szCs w:val="24"/>
        </w:rPr>
        <w:t>t</w:t>
      </w:r>
      <w:r w:rsidRPr="0094403B">
        <w:rPr>
          <w:rFonts w:eastAsia="Times New Roman" w:cs="Times New Roman"/>
          <w:szCs w:val="24"/>
        </w:rPr>
        <w:t xml:space="preserve"> või tekib sellise olukorra </w:t>
      </w:r>
      <w:r w:rsidR="00DC23AD">
        <w:rPr>
          <w:rFonts w:eastAsia="Times New Roman" w:cs="Times New Roman"/>
          <w:szCs w:val="24"/>
        </w:rPr>
        <w:t>oht</w:t>
      </w:r>
      <w:r w:rsidRPr="0094403B">
        <w:rPr>
          <w:rFonts w:eastAsia="Times New Roman" w:cs="Times New Roman"/>
          <w:szCs w:val="24"/>
        </w:rPr>
        <w:t>, teavitab ta viivitamata valdkonna eest vastutavat ministrit (kliimaministrit) ja Konkurentsiametit saartalitluse</w:t>
      </w:r>
      <w:r w:rsidR="00735B2F">
        <w:rPr>
          <w:rFonts w:eastAsia="Times New Roman" w:cs="Times New Roman"/>
          <w:szCs w:val="24"/>
        </w:rPr>
        <w:t xml:space="preserve"> olukorras</w:t>
      </w:r>
      <w:r w:rsidRPr="0094403B">
        <w:rPr>
          <w:rFonts w:eastAsia="Times New Roman" w:cs="Times New Roman"/>
          <w:szCs w:val="24"/>
        </w:rPr>
        <w:t xml:space="preserve"> hakkamasaamiseks </w:t>
      </w:r>
      <w:r w:rsidR="00735B2F">
        <w:rPr>
          <w:rFonts w:eastAsia="Times New Roman" w:cs="Times New Roman"/>
          <w:szCs w:val="24"/>
        </w:rPr>
        <w:t xml:space="preserve">vajaliku </w:t>
      </w:r>
      <w:r w:rsidRPr="0094403B">
        <w:rPr>
          <w:rFonts w:eastAsia="Times New Roman" w:cs="Times New Roman"/>
          <w:szCs w:val="24"/>
        </w:rPr>
        <w:t xml:space="preserve">piisava tootmisvõimsuse hankimisest. Teavituses märgitakse ära, millisel ajaperioodil esineb probleeme tootmisvõimsuse kättesaadavusega, mis mahus tuleks </w:t>
      </w:r>
      <w:r w:rsidR="00735B2F">
        <w:rPr>
          <w:rFonts w:eastAsia="Times New Roman" w:cs="Times New Roman"/>
          <w:szCs w:val="24"/>
        </w:rPr>
        <w:t>teenust</w:t>
      </w:r>
      <w:r w:rsidRPr="0094403B">
        <w:rPr>
          <w:rFonts w:eastAsia="Times New Roman" w:cs="Times New Roman"/>
          <w:szCs w:val="24"/>
        </w:rPr>
        <w:t xml:space="preserve"> hankida ning mi</w:t>
      </w:r>
      <w:r w:rsidR="00735B2F">
        <w:rPr>
          <w:rFonts w:eastAsia="Times New Roman" w:cs="Times New Roman"/>
          <w:szCs w:val="24"/>
        </w:rPr>
        <w:t>lline</w:t>
      </w:r>
      <w:r w:rsidRPr="0094403B">
        <w:rPr>
          <w:rFonts w:eastAsia="Times New Roman" w:cs="Times New Roman"/>
          <w:szCs w:val="24"/>
        </w:rPr>
        <w:t xml:space="preserve"> on prognoositav ligikaudne kogukulu. </w:t>
      </w:r>
      <w:r w:rsidRPr="0094403B">
        <w:rPr>
          <w:rFonts w:eastAsia="Aptos" w:cs="Times New Roman"/>
          <w:szCs w:val="24"/>
        </w:rPr>
        <w:t>Süsteemihalduri prognoositav kogukulu saartalitlus</w:t>
      </w:r>
      <w:r w:rsidR="00735B2F">
        <w:rPr>
          <w:rFonts w:eastAsia="Aptos" w:cs="Times New Roman"/>
          <w:szCs w:val="24"/>
        </w:rPr>
        <w:t>võime</w:t>
      </w:r>
      <w:r w:rsidRPr="0094403B">
        <w:rPr>
          <w:rFonts w:eastAsia="Aptos" w:cs="Times New Roman"/>
          <w:szCs w:val="24"/>
        </w:rPr>
        <w:t xml:space="preserve"> </w:t>
      </w:r>
      <w:r w:rsidR="00735B2F">
        <w:rPr>
          <w:rFonts w:eastAsia="Aptos" w:cs="Times New Roman"/>
          <w:szCs w:val="24"/>
        </w:rPr>
        <w:t xml:space="preserve">tagamise </w:t>
      </w:r>
      <w:r w:rsidRPr="0094403B">
        <w:rPr>
          <w:rFonts w:eastAsia="Aptos" w:cs="Times New Roman"/>
          <w:szCs w:val="24"/>
        </w:rPr>
        <w:t>teenuse</w:t>
      </w:r>
      <w:r w:rsidR="00DC23AD">
        <w:rPr>
          <w:rFonts w:eastAsia="Aptos" w:cs="Times New Roman"/>
          <w:szCs w:val="24"/>
        </w:rPr>
        <w:t xml:space="preserve"> eest</w:t>
      </w:r>
      <w:r w:rsidRPr="0094403B">
        <w:rPr>
          <w:rFonts w:eastAsia="Aptos" w:cs="Times New Roman"/>
          <w:szCs w:val="24"/>
        </w:rPr>
        <w:t xml:space="preserve"> võtab arvesse sellel </w:t>
      </w:r>
      <w:r w:rsidR="00DC23AD">
        <w:rPr>
          <w:rFonts w:eastAsia="Aptos" w:cs="Times New Roman"/>
          <w:szCs w:val="24"/>
        </w:rPr>
        <w:t>ajal</w:t>
      </w:r>
      <w:r w:rsidRPr="0094403B">
        <w:rPr>
          <w:rFonts w:eastAsia="Aptos" w:cs="Times New Roman"/>
          <w:szCs w:val="24"/>
        </w:rPr>
        <w:t xml:space="preserve"> teadaolevaid ligikaudseid tootmiskulusid. Selle põhjal tehakse ka esialgne hinnang valmisolekuks vaja</w:t>
      </w:r>
      <w:r w:rsidR="00DC23AD">
        <w:rPr>
          <w:rFonts w:eastAsia="Aptos" w:cs="Times New Roman"/>
          <w:szCs w:val="24"/>
        </w:rPr>
        <w:t>liku</w:t>
      </w:r>
      <w:r w:rsidRPr="0094403B">
        <w:rPr>
          <w:rFonts w:eastAsia="Aptos" w:cs="Times New Roman"/>
          <w:szCs w:val="24"/>
        </w:rPr>
        <w:t xml:space="preserve"> perioodi kohta. Süsteemihaldur võtab hinnangulise kogukulu väljaselgitamisel </w:t>
      </w:r>
      <w:r w:rsidR="00DC23AD" w:rsidRPr="0094403B">
        <w:rPr>
          <w:rFonts w:eastAsia="Aptos" w:cs="Times New Roman"/>
          <w:szCs w:val="24"/>
        </w:rPr>
        <w:t xml:space="preserve">arvesse </w:t>
      </w:r>
      <w:r w:rsidRPr="0094403B">
        <w:rPr>
          <w:rFonts w:eastAsia="Aptos" w:cs="Times New Roman"/>
          <w:szCs w:val="24"/>
        </w:rPr>
        <w:t xml:space="preserve">Eestis </w:t>
      </w:r>
      <w:r w:rsidR="00DC23AD">
        <w:rPr>
          <w:rFonts w:eastAsia="Aptos" w:cs="Times New Roman"/>
          <w:szCs w:val="24"/>
        </w:rPr>
        <w:t>sel ajal</w:t>
      </w:r>
      <w:r w:rsidRPr="0094403B">
        <w:rPr>
          <w:rFonts w:eastAsia="Aptos" w:cs="Times New Roman"/>
          <w:szCs w:val="24"/>
        </w:rPr>
        <w:t xml:space="preserve"> olemas</w:t>
      </w:r>
      <w:r w:rsidR="00DC23AD">
        <w:rPr>
          <w:rFonts w:eastAsia="Aptos" w:cs="Times New Roman"/>
          <w:szCs w:val="24"/>
        </w:rPr>
        <w:t xml:space="preserve"> </w:t>
      </w:r>
      <w:r w:rsidRPr="0094403B">
        <w:rPr>
          <w:rFonts w:eastAsia="Aptos" w:cs="Times New Roman"/>
          <w:szCs w:val="24"/>
        </w:rPr>
        <w:t>olevaid tootmisvõimsusi.</w:t>
      </w:r>
    </w:p>
    <w:p w14:paraId="34898868" w14:textId="078BA873" w:rsidR="0094403B" w:rsidRPr="0094403B" w:rsidRDefault="0094403B" w:rsidP="0094403B">
      <w:pPr>
        <w:spacing w:after="160"/>
        <w:rPr>
          <w:rFonts w:eastAsia="Times New Roman" w:cs="Times New Roman"/>
          <w:szCs w:val="24"/>
        </w:rPr>
      </w:pPr>
      <w:r w:rsidRPr="0094403B">
        <w:rPr>
          <w:rFonts w:eastAsia="Times New Roman" w:cs="Times New Roman"/>
          <w:szCs w:val="24"/>
        </w:rPr>
        <w:t xml:space="preserve">ELTS-i muudatuste järel on samuti vaja täpsustada määrust </w:t>
      </w:r>
      <w:r w:rsidR="0061000B">
        <w:rPr>
          <w:rFonts w:eastAsia="Times New Roman" w:cs="Times New Roman"/>
          <w:szCs w:val="24"/>
        </w:rPr>
        <w:t>ehk</w:t>
      </w:r>
      <w:r w:rsidRPr="0094403B">
        <w:rPr>
          <w:rFonts w:eastAsia="Times New Roman" w:cs="Times New Roman"/>
          <w:szCs w:val="24"/>
        </w:rPr>
        <w:t xml:space="preserve"> elektrisüsteemi toimimise võrgueeskirja. Eeskirjaga täpsustatakse kesksed põhimõtted, kuidas teenust peab pakkuma</w:t>
      </w:r>
      <w:r w:rsidR="0061000B">
        <w:rPr>
          <w:rFonts w:eastAsia="Times New Roman" w:cs="Times New Roman"/>
          <w:szCs w:val="24"/>
        </w:rPr>
        <w:t>.</w:t>
      </w:r>
    </w:p>
    <w:p w14:paraId="1B42D7C6" w14:textId="115B4538" w:rsidR="0094403B" w:rsidRPr="0094403B" w:rsidRDefault="0094403B" w:rsidP="0094403B">
      <w:pPr>
        <w:numPr>
          <w:ilvl w:val="0"/>
          <w:numId w:val="41"/>
        </w:numPr>
        <w:spacing w:after="160" w:line="279" w:lineRule="auto"/>
        <w:jc w:val="left"/>
        <w:rPr>
          <w:rFonts w:eastAsia="Aptos" w:cs="Times New Roman"/>
          <w:szCs w:val="24"/>
        </w:rPr>
      </w:pPr>
      <w:r w:rsidRPr="0094403B">
        <w:rPr>
          <w:rFonts w:eastAsia="Aptos" w:cs="Times New Roman"/>
          <w:szCs w:val="24"/>
        </w:rPr>
        <w:t>Saartalitlus</w:t>
      </w:r>
      <w:r w:rsidR="006D78E7">
        <w:rPr>
          <w:rFonts w:eastAsia="Aptos" w:cs="Times New Roman"/>
          <w:szCs w:val="24"/>
        </w:rPr>
        <w:t>võime tagamise</w:t>
      </w:r>
      <w:r w:rsidRPr="0094403B">
        <w:rPr>
          <w:rFonts w:eastAsia="Aptos" w:cs="Times New Roman"/>
          <w:szCs w:val="24"/>
        </w:rPr>
        <w:t xml:space="preserve"> teenust osutavatel elektritootjatel on õigus teenuse korra kirjelduses sätestatud nõudeid rikkumata toota ja müüa toodetud elektrienergia vastavalt elektrituru reeglitele. </w:t>
      </w:r>
    </w:p>
    <w:p w14:paraId="6E5C802C" w14:textId="3C3E7439" w:rsidR="0094403B" w:rsidRPr="0094403B" w:rsidRDefault="0094403B" w:rsidP="0094403B">
      <w:pPr>
        <w:numPr>
          <w:ilvl w:val="0"/>
          <w:numId w:val="42"/>
        </w:numPr>
        <w:spacing w:after="160" w:line="279" w:lineRule="auto"/>
        <w:jc w:val="left"/>
        <w:rPr>
          <w:rFonts w:eastAsia="Aptos" w:cs="Times New Roman"/>
          <w:szCs w:val="24"/>
        </w:rPr>
      </w:pPr>
      <w:r w:rsidRPr="0094403B">
        <w:rPr>
          <w:rFonts w:eastAsia="Aptos" w:cs="Times New Roman"/>
          <w:szCs w:val="24"/>
        </w:rPr>
        <w:t xml:space="preserve">Süsteemihaldur esitab tellimusi, </w:t>
      </w:r>
      <w:r w:rsidR="006D78E7">
        <w:rPr>
          <w:rFonts w:eastAsia="Aptos" w:cs="Times New Roman"/>
          <w:szCs w:val="24"/>
        </w:rPr>
        <w:t xml:space="preserve">et </w:t>
      </w:r>
      <w:r w:rsidRPr="0094403B">
        <w:rPr>
          <w:rFonts w:eastAsia="Aptos" w:cs="Times New Roman"/>
          <w:szCs w:val="24"/>
        </w:rPr>
        <w:t>elektritootmisseadme</w:t>
      </w:r>
      <w:r w:rsidR="006D78E7">
        <w:rPr>
          <w:rFonts w:eastAsia="Aptos" w:cs="Times New Roman"/>
          <w:szCs w:val="24"/>
        </w:rPr>
        <w:t>id</w:t>
      </w:r>
      <w:r w:rsidRPr="0094403B">
        <w:rPr>
          <w:rFonts w:eastAsia="Aptos" w:cs="Times New Roman"/>
          <w:szCs w:val="24"/>
        </w:rPr>
        <w:t xml:space="preserve"> kättesaadav</w:t>
      </w:r>
      <w:r w:rsidR="006D78E7">
        <w:rPr>
          <w:rFonts w:eastAsia="Aptos" w:cs="Times New Roman"/>
          <w:szCs w:val="24"/>
        </w:rPr>
        <w:t>aks tegevad</w:t>
      </w:r>
      <w:r w:rsidRPr="0094403B">
        <w:rPr>
          <w:rFonts w:eastAsia="Aptos" w:cs="Times New Roman"/>
          <w:szCs w:val="24"/>
        </w:rPr>
        <w:t xml:space="preserve"> tootja</w:t>
      </w:r>
      <w:r w:rsidR="006D78E7">
        <w:rPr>
          <w:rFonts w:eastAsia="Aptos" w:cs="Times New Roman"/>
          <w:szCs w:val="24"/>
        </w:rPr>
        <w:t>d oleksid</w:t>
      </w:r>
      <w:r w:rsidRPr="0094403B">
        <w:rPr>
          <w:rFonts w:eastAsia="Aptos" w:cs="Times New Roman"/>
          <w:szCs w:val="24"/>
        </w:rPr>
        <w:t xml:space="preserve"> valmis</w:t>
      </w:r>
      <w:r w:rsidR="006D78E7">
        <w:rPr>
          <w:rFonts w:eastAsia="Aptos" w:cs="Times New Roman"/>
          <w:szCs w:val="24"/>
        </w:rPr>
        <w:t xml:space="preserve"> </w:t>
      </w:r>
      <w:r w:rsidRPr="0094403B">
        <w:rPr>
          <w:rFonts w:eastAsia="Aptos" w:cs="Times New Roman"/>
          <w:szCs w:val="24"/>
        </w:rPr>
        <w:t xml:space="preserve">elektrisüsteemi isoleeritud tööks ja vajalikus koguses elektrienergia tootmiseks kuni </w:t>
      </w:r>
      <w:r w:rsidR="0061000B">
        <w:rPr>
          <w:rFonts w:eastAsia="Aptos" w:cs="Times New Roman"/>
          <w:szCs w:val="24"/>
        </w:rPr>
        <w:t>kümnel</w:t>
      </w:r>
      <w:r w:rsidRPr="0094403B">
        <w:rPr>
          <w:rFonts w:eastAsia="Aptos" w:cs="Times New Roman"/>
          <w:szCs w:val="24"/>
        </w:rPr>
        <w:t xml:space="preserve"> kalendripäeva</w:t>
      </w:r>
      <w:r w:rsidR="0061000B">
        <w:rPr>
          <w:rFonts w:eastAsia="Aptos" w:cs="Times New Roman"/>
          <w:szCs w:val="24"/>
        </w:rPr>
        <w:t>l</w:t>
      </w:r>
      <w:r w:rsidRPr="0094403B">
        <w:rPr>
          <w:rFonts w:eastAsia="Aptos" w:cs="Times New Roman"/>
          <w:szCs w:val="24"/>
        </w:rPr>
        <w:t xml:space="preserve"> kalendriaastas. </w:t>
      </w:r>
    </w:p>
    <w:p w14:paraId="49954A30" w14:textId="5031D902" w:rsidR="0094403B" w:rsidRPr="0094403B" w:rsidRDefault="0094403B" w:rsidP="0094403B">
      <w:pPr>
        <w:spacing w:after="120"/>
        <w:rPr>
          <w:rFonts w:eastAsia="Times New Roman" w:cs="Times New Roman"/>
          <w:szCs w:val="24"/>
          <w:lang w:eastAsia="et-EE"/>
        </w:rPr>
      </w:pPr>
      <w:r w:rsidRPr="0094403B">
        <w:rPr>
          <w:rFonts w:eastAsia="Times New Roman" w:cs="Times New Roman"/>
          <w:szCs w:val="24"/>
          <w:lang w:eastAsia="et-EE"/>
        </w:rPr>
        <w:lastRenderedPageBreak/>
        <w:t xml:space="preserve">Sarnane meede on kasutusel ka Leedus, kus süsteemihaldur Litgrid </w:t>
      </w:r>
      <w:r w:rsidR="0061000B">
        <w:rPr>
          <w:rFonts w:eastAsia="Times New Roman" w:cs="Times New Roman"/>
          <w:szCs w:val="24"/>
          <w:lang w:eastAsia="et-EE"/>
        </w:rPr>
        <w:t>hangib</w:t>
      </w:r>
      <w:r w:rsidRPr="0094403B">
        <w:rPr>
          <w:rFonts w:eastAsia="Times New Roman" w:cs="Times New Roman"/>
          <w:szCs w:val="24"/>
          <w:lang w:eastAsia="et-EE"/>
        </w:rPr>
        <w:t xml:space="preserve"> tootmisvõimsust saartalitluses toimetuleku tagamiseks. Nende hangitav maht oli 2024. aastaks 1092 MW</w:t>
      </w:r>
      <w:r w:rsidRPr="0094403B">
        <w:rPr>
          <w:rFonts w:eastAsia="Times New Roman" w:cs="Times New Roman"/>
          <w:szCs w:val="24"/>
          <w:vertAlign w:val="superscript"/>
          <w:lang w:eastAsia="et-EE"/>
        </w:rPr>
        <w:footnoteReference w:id="17"/>
      </w:r>
      <w:r w:rsidRPr="0094403B">
        <w:rPr>
          <w:rFonts w:eastAsia="Times New Roman" w:cs="Times New Roman"/>
          <w:szCs w:val="24"/>
          <w:lang w:eastAsia="et-EE"/>
        </w:rPr>
        <w:t xml:space="preserve"> võimsust (</w:t>
      </w:r>
      <w:r w:rsidR="0061000B">
        <w:rPr>
          <w:rFonts w:eastAsia="Times New Roman" w:cs="Times New Roman"/>
          <w:szCs w:val="24"/>
          <w:lang w:eastAsia="et-EE"/>
        </w:rPr>
        <w:t>neli</w:t>
      </w:r>
      <w:r w:rsidRPr="0094403B">
        <w:rPr>
          <w:rFonts w:eastAsia="Times New Roman" w:cs="Times New Roman"/>
          <w:szCs w:val="24"/>
          <w:lang w:eastAsia="et-EE"/>
        </w:rPr>
        <w:t xml:space="preserve"> elektrienergiatootjat pakkusid kokku </w:t>
      </w:r>
      <w:r w:rsidR="0061000B">
        <w:rPr>
          <w:rFonts w:eastAsia="Times New Roman" w:cs="Times New Roman"/>
          <w:szCs w:val="24"/>
          <w:lang w:eastAsia="et-EE"/>
        </w:rPr>
        <w:t>kuut</w:t>
      </w:r>
      <w:r w:rsidRPr="0094403B">
        <w:rPr>
          <w:rFonts w:eastAsia="Times New Roman" w:cs="Times New Roman"/>
          <w:szCs w:val="24"/>
          <w:lang w:eastAsia="et-EE"/>
        </w:rPr>
        <w:t xml:space="preserve"> tootmisüksust). </w:t>
      </w:r>
    </w:p>
    <w:p w14:paraId="7F4BDF30" w14:textId="52DB4EC5" w:rsidR="0094403B" w:rsidRPr="0094403B" w:rsidRDefault="0094403B" w:rsidP="0094403B">
      <w:pPr>
        <w:spacing w:after="160"/>
        <w:rPr>
          <w:rFonts w:eastAsia="Aptos" w:cs="Times New Roman"/>
          <w:szCs w:val="24"/>
        </w:rPr>
      </w:pPr>
      <w:r w:rsidRPr="0094403B">
        <w:rPr>
          <w:rFonts w:eastAsia="Aptos" w:cs="Times New Roman"/>
          <w:szCs w:val="24"/>
        </w:rPr>
        <w:t xml:space="preserve">Süsteemihalduri hangitav maht peab vastama Eesti elektrisüsteemi vajadustele, võttes arvesse tarbimisvajadust ja tiputarbimisi. Täpsemalt on </w:t>
      </w:r>
      <w:r w:rsidR="00DD512E">
        <w:rPr>
          <w:rFonts w:eastAsia="Aptos" w:cs="Times New Roman"/>
          <w:szCs w:val="24"/>
        </w:rPr>
        <w:t>mahu</w:t>
      </w:r>
      <w:r w:rsidRPr="0094403B">
        <w:rPr>
          <w:rFonts w:eastAsia="Aptos" w:cs="Times New Roman"/>
          <w:szCs w:val="24"/>
        </w:rPr>
        <w:t>vajadus</w:t>
      </w:r>
      <w:r w:rsidR="00DD512E">
        <w:rPr>
          <w:rFonts w:eastAsia="Aptos" w:cs="Times New Roman"/>
          <w:szCs w:val="24"/>
        </w:rPr>
        <w:t>i</w:t>
      </w:r>
      <w:r w:rsidRPr="0094403B">
        <w:rPr>
          <w:rFonts w:eastAsia="Aptos" w:cs="Times New Roman"/>
          <w:szCs w:val="24"/>
        </w:rPr>
        <w:t xml:space="preserve"> põhjendatud seletuskirja 6. peatükis.</w:t>
      </w:r>
      <w:r w:rsidR="00861FA4">
        <w:rPr>
          <w:rFonts w:eastAsia="Aptos" w:cs="Times New Roman"/>
          <w:szCs w:val="24"/>
        </w:rPr>
        <w:t xml:space="preserve"> Hankelepingu võimaliku kestvuse otsustab süsteemihaldur.</w:t>
      </w:r>
    </w:p>
    <w:p w14:paraId="1CBE26C8" w14:textId="59962CDE" w:rsidR="0094403B" w:rsidRPr="0094403B" w:rsidRDefault="0094403B" w:rsidP="0094403B">
      <w:pPr>
        <w:spacing w:after="160"/>
        <w:rPr>
          <w:rFonts w:eastAsia="Aptos" w:cs="Times New Roman"/>
          <w:szCs w:val="24"/>
        </w:rPr>
      </w:pPr>
      <w:r w:rsidRPr="0094403B">
        <w:rPr>
          <w:rFonts w:eastAsia="Aptos" w:cs="Times New Roman"/>
          <w:b/>
          <w:bCs/>
          <w:szCs w:val="24"/>
        </w:rPr>
        <w:t>Lõikega 5</w:t>
      </w:r>
      <w:r w:rsidRPr="0094403B">
        <w:rPr>
          <w:rFonts w:eastAsia="Aptos" w:cs="Times New Roman"/>
          <w:szCs w:val="24"/>
        </w:rPr>
        <w:t xml:space="preserve"> sätestatakse kord teenuse hankimise põhimõtete kooskõlastamiseks. Süsteemihaldur </w:t>
      </w:r>
      <w:r w:rsidR="00DD512E">
        <w:rPr>
          <w:rFonts w:eastAsia="Aptos" w:cs="Times New Roman"/>
          <w:szCs w:val="24"/>
        </w:rPr>
        <w:t>koostab</w:t>
      </w:r>
      <w:r w:rsidRPr="0094403B">
        <w:rPr>
          <w:rFonts w:eastAsia="Aptos" w:cs="Times New Roman"/>
          <w:szCs w:val="24"/>
        </w:rPr>
        <w:t xml:space="preserve"> </w:t>
      </w:r>
      <w:r w:rsidR="00DD512E" w:rsidRPr="0094403B">
        <w:rPr>
          <w:rFonts w:eastAsia="Aptos" w:cs="Times New Roman"/>
          <w:szCs w:val="24"/>
        </w:rPr>
        <w:t xml:space="preserve">tehnilise kirjelduse </w:t>
      </w:r>
      <w:r w:rsidRPr="0094403B">
        <w:rPr>
          <w:rFonts w:eastAsia="Aptos" w:cs="Times New Roman"/>
          <w:szCs w:val="24"/>
        </w:rPr>
        <w:t>sagedusega mitteseotud tugiteenuste</w:t>
      </w:r>
      <w:r w:rsidR="00DD512E">
        <w:rPr>
          <w:rFonts w:eastAsia="Aptos" w:cs="Times New Roman"/>
          <w:szCs w:val="24"/>
        </w:rPr>
        <w:t xml:space="preserve"> kohta,</w:t>
      </w:r>
      <w:r w:rsidRPr="0094403B">
        <w:rPr>
          <w:rFonts w:eastAsia="Aptos" w:cs="Times New Roman"/>
          <w:szCs w:val="24"/>
        </w:rPr>
        <w:t xml:space="preserve"> </w:t>
      </w:r>
      <w:r w:rsidR="00DD512E">
        <w:rPr>
          <w:rFonts w:eastAsia="Aptos" w:cs="Times New Roman"/>
          <w:szCs w:val="24"/>
        </w:rPr>
        <w:t xml:space="preserve">mis on vajalikud </w:t>
      </w:r>
      <w:r w:rsidRPr="0094403B">
        <w:rPr>
          <w:rFonts w:eastAsia="Aptos" w:cs="Times New Roman"/>
          <w:szCs w:val="24"/>
        </w:rPr>
        <w:t>saartalitlus</w:t>
      </w:r>
      <w:r w:rsidR="006D78E7">
        <w:rPr>
          <w:rFonts w:eastAsia="Aptos" w:cs="Times New Roman"/>
          <w:szCs w:val="24"/>
        </w:rPr>
        <w:t>võime tagamise</w:t>
      </w:r>
      <w:r w:rsidRPr="0094403B">
        <w:rPr>
          <w:rFonts w:eastAsia="Aptos" w:cs="Times New Roman"/>
          <w:szCs w:val="24"/>
        </w:rPr>
        <w:t>ks vaja</w:t>
      </w:r>
      <w:r w:rsidR="004812FF">
        <w:rPr>
          <w:rFonts w:eastAsia="Aptos" w:cs="Times New Roman"/>
          <w:szCs w:val="24"/>
        </w:rPr>
        <w:t>like</w:t>
      </w:r>
      <w:r w:rsidRPr="0094403B">
        <w:rPr>
          <w:rFonts w:eastAsia="Aptos" w:cs="Times New Roman"/>
          <w:szCs w:val="24"/>
        </w:rPr>
        <w:t xml:space="preserve"> võimsuste</w:t>
      </w:r>
      <w:r w:rsidR="004812FF">
        <w:rPr>
          <w:rFonts w:eastAsia="Aptos" w:cs="Times New Roman"/>
          <w:szCs w:val="24"/>
        </w:rPr>
        <w:t xml:space="preserve"> </w:t>
      </w:r>
      <w:r w:rsidR="006D78E7">
        <w:rPr>
          <w:rFonts w:eastAsia="Aptos" w:cs="Times New Roman"/>
          <w:szCs w:val="24"/>
        </w:rPr>
        <w:t>kindlustamiseks</w:t>
      </w:r>
      <w:r w:rsidR="004812FF">
        <w:rPr>
          <w:rFonts w:eastAsia="Aptos" w:cs="Times New Roman"/>
          <w:szCs w:val="24"/>
        </w:rPr>
        <w:t>.</w:t>
      </w:r>
      <w:r w:rsidRPr="0094403B">
        <w:rPr>
          <w:rFonts w:eastAsia="Aptos" w:cs="Times New Roman"/>
          <w:szCs w:val="24"/>
        </w:rPr>
        <w:t xml:space="preserve"> </w:t>
      </w:r>
      <w:r w:rsidR="004812FF">
        <w:rPr>
          <w:rFonts w:eastAsia="Aptos" w:cs="Times New Roman"/>
          <w:szCs w:val="24"/>
        </w:rPr>
        <w:t>Selle asjus</w:t>
      </w:r>
      <w:r w:rsidRPr="0094403B">
        <w:rPr>
          <w:rFonts w:eastAsia="Aptos" w:cs="Times New Roman"/>
          <w:szCs w:val="24"/>
        </w:rPr>
        <w:t xml:space="preserve"> </w:t>
      </w:r>
      <w:r w:rsidR="004812FF">
        <w:rPr>
          <w:rFonts w:eastAsia="Aptos" w:cs="Times New Roman"/>
          <w:szCs w:val="24"/>
        </w:rPr>
        <w:t>korraldatakse</w:t>
      </w:r>
      <w:r w:rsidRPr="0094403B">
        <w:rPr>
          <w:rFonts w:eastAsia="Aptos" w:cs="Times New Roman"/>
          <w:szCs w:val="24"/>
        </w:rPr>
        <w:t xml:space="preserve"> </w:t>
      </w:r>
      <w:r w:rsidR="004812FF">
        <w:rPr>
          <w:rFonts w:eastAsia="Aptos" w:cs="Times New Roman"/>
          <w:szCs w:val="24"/>
        </w:rPr>
        <w:t>ka</w:t>
      </w:r>
      <w:r w:rsidR="00C82CF9">
        <w:rPr>
          <w:rFonts w:eastAsia="Aptos" w:cs="Times New Roman"/>
          <w:szCs w:val="24"/>
        </w:rPr>
        <w:t xml:space="preserve"> </w:t>
      </w:r>
      <w:r w:rsidRPr="0094403B">
        <w:rPr>
          <w:rFonts w:eastAsia="Aptos" w:cs="Times New Roman"/>
          <w:szCs w:val="24"/>
        </w:rPr>
        <w:t>avalik konsultatsioon turuosalistega. S</w:t>
      </w:r>
      <w:r w:rsidR="004812FF">
        <w:rPr>
          <w:rFonts w:eastAsia="Aptos" w:cs="Times New Roman"/>
          <w:szCs w:val="24"/>
        </w:rPr>
        <w:t>amuti kirjeldab s</w:t>
      </w:r>
      <w:r w:rsidRPr="0094403B">
        <w:rPr>
          <w:rFonts w:eastAsia="Aptos" w:cs="Times New Roman"/>
          <w:szCs w:val="24"/>
        </w:rPr>
        <w:t xml:space="preserve">üsteemihaldur </w:t>
      </w:r>
      <w:r w:rsidR="004812FF">
        <w:rPr>
          <w:rFonts w:eastAsia="Aptos" w:cs="Times New Roman"/>
          <w:szCs w:val="24"/>
        </w:rPr>
        <w:t xml:space="preserve">nende </w:t>
      </w:r>
      <w:r w:rsidRPr="0094403B">
        <w:rPr>
          <w:rFonts w:eastAsia="Aptos" w:cs="Times New Roman"/>
          <w:szCs w:val="24"/>
        </w:rPr>
        <w:t xml:space="preserve">põhimõtete raames nõudluse arvutamise metoodikat. Lisaks kirjeldab süsteemihaldur </w:t>
      </w:r>
      <w:r w:rsidR="004812FF" w:rsidRPr="0094403B">
        <w:rPr>
          <w:rFonts w:eastAsia="Aptos" w:cs="Times New Roman"/>
          <w:szCs w:val="24"/>
        </w:rPr>
        <w:t>vaja</w:t>
      </w:r>
      <w:r w:rsidR="0088023F">
        <w:rPr>
          <w:rFonts w:eastAsia="Aptos" w:cs="Times New Roman"/>
          <w:szCs w:val="24"/>
        </w:rPr>
        <w:t>mineva</w:t>
      </w:r>
      <w:r w:rsidR="004812FF" w:rsidRPr="0094403B">
        <w:rPr>
          <w:rFonts w:eastAsia="Aptos" w:cs="Times New Roman"/>
          <w:szCs w:val="24"/>
        </w:rPr>
        <w:t xml:space="preserve"> tootmisvõimsuse </w:t>
      </w:r>
      <w:r w:rsidRPr="0094403B">
        <w:rPr>
          <w:rFonts w:eastAsia="Aptos" w:cs="Times New Roman"/>
          <w:szCs w:val="24"/>
        </w:rPr>
        <w:t>tehnilis</w:t>
      </w:r>
      <w:r w:rsidR="004812FF">
        <w:rPr>
          <w:rFonts w:eastAsia="Aptos" w:cs="Times New Roman"/>
          <w:szCs w:val="24"/>
        </w:rPr>
        <w:t>i</w:t>
      </w:r>
      <w:r w:rsidRPr="0094403B">
        <w:rPr>
          <w:rFonts w:eastAsia="Aptos" w:cs="Times New Roman"/>
          <w:szCs w:val="24"/>
        </w:rPr>
        <w:t xml:space="preserve"> tingimus</w:t>
      </w:r>
      <w:r w:rsidR="004812FF">
        <w:rPr>
          <w:rFonts w:eastAsia="Aptos" w:cs="Times New Roman"/>
          <w:szCs w:val="24"/>
        </w:rPr>
        <w:t>i</w:t>
      </w:r>
      <w:r w:rsidRPr="0094403B">
        <w:rPr>
          <w:rFonts w:eastAsia="Aptos" w:cs="Times New Roman"/>
          <w:szCs w:val="24"/>
        </w:rPr>
        <w:t xml:space="preserve"> ehk milli</w:t>
      </w:r>
      <w:r w:rsidR="00AC4F33">
        <w:rPr>
          <w:rFonts w:eastAsia="Aptos" w:cs="Times New Roman"/>
          <w:szCs w:val="24"/>
        </w:rPr>
        <w:t>ne</w:t>
      </w:r>
      <w:r w:rsidRPr="0094403B">
        <w:rPr>
          <w:rFonts w:eastAsia="Aptos" w:cs="Times New Roman"/>
          <w:szCs w:val="24"/>
        </w:rPr>
        <w:t xml:space="preserve"> võimsus </w:t>
      </w:r>
      <w:r w:rsidR="004812FF">
        <w:rPr>
          <w:rFonts w:eastAsia="Aptos" w:cs="Times New Roman"/>
          <w:szCs w:val="24"/>
        </w:rPr>
        <w:t>selleks</w:t>
      </w:r>
      <w:r w:rsidRPr="0094403B">
        <w:rPr>
          <w:rFonts w:eastAsia="Aptos" w:cs="Times New Roman"/>
          <w:szCs w:val="24"/>
        </w:rPr>
        <w:t xml:space="preserve"> kvalifitseeruks. Teenuse hankimise põhimõtetes kirjeldatakse </w:t>
      </w:r>
      <w:r w:rsidR="004812FF">
        <w:rPr>
          <w:rFonts w:eastAsia="Aptos" w:cs="Times New Roman"/>
          <w:szCs w:val="24"/>
        </w:rPr>
        <w:t>ka seda</w:t>
      </w:r>
      <w:r w:rsidRPr="0094403B">
        <w:rPr>
          <w:rFonts w:eastAsia="Aptos" w:cs="Times New Roman"/>
          <w:szCs w:val="24"/>
        </w:rPr>
        <w:t>, milliseid hankelepingu tingimusi tuleb hinnakujundamisel</w:t>
      </w:r>
      <w:r w:rsidR="004812FF">
        <w:rPr>
          <w:rFonts w:eastAsia="Aptos" w:cs="Times New Roman"/>
          <w:szCs w:val="24"/>
        </w:rPr>
        <w:t xml:space="preserve"> rikkumiste vältimiseks</w:t>
      </w:r>
      <w:r w:rsidRPr="0094403B">
        <w:rPr>
          <w:rFonts w:eastAsia="Aptos" w:cs="Times New Roman"/>
          <w:szCs w:val="24"/>
        </w:rPr>
        <w:t xml:space="preserve"> täita. </w:t>
      </w:r>
      <w:r w:rsidR="004812FF">
        <w:rPr>
          <w:rFonts w:eastAsia="Aptos" w:cs="Times New Roman"/>
          <w:szCs w:val="24"/>
        </w:rPr>
        <w:t>N</w:t>
      </w:r>
      <w:r w:rsidRPr="0094403B">
        <w:rPr>
          <w:rFonts w:eastAsia="Aptos" w:cs="Times New Roman"/>
          <w:szCs w:val="24"/>
        </w:rPr>
        <w:t>ende põhimõtete</w:t>
      </w:r>
      <w:r w:rsidR="004812FF">
        <w:rPr>
          <w:rFonts w:eastAsia="Aptos" w:cs="Times New Roman"/>
          <w:szCs w:val="24"/>
        </w:rPr>
        <w:t xml:space="preserve"> abil</w:t>
      </w:r>
      <w:r w:rsidRPr="0094403B">
        <w:rPr>
          <w:rFonts w:eastAsia="Aptos" w:cs="Times New Roman"/>
          <w:szCs w:val="24"/>
        </w:rPr>
        <w:t xml:space="preserve"> ehk õiguskaitsevahend</w:t>
      </w:r>
      <w:r w:rsidR="004812FF">
        <w:rPr>
          <w:rFonts w:eastAsia="Aptos" w:cs="Times New Roman"/>
          <w:szCs w:val="24"/>
        </w:rPr>
        <w:t>eid</w:t>
      </w:r>
      <w:r w:rsidRPr="0094403B">
        <w:rPr>
          <w:rFonts w:eastAsia="Aptos" w:cs="Times New Roman"/>
          <w:szCs w:val="24"/>
        </w:rPr>
        <w:t xml:space="preserve"> defineeri</w:t>
      </w:r>
      <w:r w:rsidR="004812FF">
        <w:rPr>
          <w:rFonts w:eastAsia="Aptos" w:cs="Times New Roman"/>
          <w:szCs w:val="24"/>
        </w:rPr>
        <w:t>des</w:t>
      </w:r>
      <w:r w:rsidRPr="0094403B">
        <w:rPr>
          <w:rFonts w:eastAsia="Aptos" w:cs="Times New Roman"/>
          <w:szCs w:val="24"/>
        </w:rPr>
        <w:t xml:space="preserve"> välistatakse olukorrad, mis võimaldaksid ettevõtetel </w:t>
      </w:r>
      <w:r w:rsidR="004812FF" w:rsidRPr="0094403B">
        <w:rPr>
          <w:rFonts w:eastAsia="Aptos" w:cs="Times New Roman"/>
          <w:szCs w:val="24"/>
        </w:rPr>
        <w:t>oma tootmisvõimsus</w:t>
      </w:r>
      <w:r w:rsidR="004812FF">
        <w:rPr>
          <w:rFonts w:eastAsia="Aptos" w:cs="Times New Roman"/>
          <w:szCs w:val="24"/>
        </w:rPr>
        <w:t>t</w:t>
      </w:r>
      <w:r w:rsidR="004812FF" w:rsidRPr="0094403B">
        <w:rPr>
          <w:rFonts w:eastAsia="Aptos" w:cs="Times New Roman"/>
          <w:szCs w:val="24"/>
        </w:rPr>
        <w:t xml:space="preserve"> pakku</w:t>
      </w:r>
      <w:r w:rsidR="004812FF">
        <w:rPr>
          <w:rFonts w:eastAsia="Aptos" w:cs="Times New Roman"/>
          <w:szCs w:val="24"/>
        </w:rPr>
        <w:t>des</w:t>
      </w:r>
      <w:r w:rsidR="004812FF" w:rsidRPr="0094403B">
        <w:rPr>
          <w:rFonts w:eastAsia="Aptos" w:cs="Times New Roman"/>
          <w:szCs w:val="24"/>
        </w:rPr>
        <w:t xml:space="preserve"> </w:t>
      </w:r>
      <w:r w:rsidRPr="0094403B">
        <w:rPr>
          <w:rFonts w:eastAsia="Aptos" w:cs="Times New Roman"/>
          <w:szCs w:val="24"/>
        </w:rPr>
        <w:t xml:space="preserve">teenida põhjendamatut kasumit. </w:t>
      </w:r>
      <w:r w:rsidR="00EC047D" w:rsidRPr="00EC047D">
        <w:rPr>
          <w:rFonts w:eastAsia="Aptos" w:cs="Times New Roman"/>
          <w:szCs w:val="24"/>
        </w:rPr>
        <w:t>Riigihange korraldatakse riigihangete seaduse alusel.</w:t>
      </w:r>
    </w:p>
    <w:p w14:paraId="45E28153" w14:textId="374EDBD2" w:rsidR="0094403B" w:rsidRPr="0094403B" w:rsidRDefault="00ED12F5" w:rsidP="0094403B">
      <w:pPr>
        <w:spacing w:after="160"/>
        <w:rPr>
          <w:rFonts w:eastAsia="Aptos" w:cs="Times New Roman"/>
          <w:szCs w:val="24"/>
        </w:rPr>
      </w:pPr>
      <w:r>
        <w:rPr>
          <w:rFonts w:eastAsia="Aptos" w:cs="Times New Roman"/>
          <w:szCs w:val="24"/>
        </w:rPr>
        <w:t>Ühtlasi</w:t>
      </w:r>
      <w:r w:rsidR="0094403B" w:rsidRPr="0094403B">
        <w:rPr>
          <w:rFonts w:eastAsia="Aptos" w:cs="Times New Roman"/>
          <w:szCs w:val="24"/>
        </w:rPr>
        <w:t xml:space="preserve"> peavad hankimise põhimõtted sisaldama ka vastavusauditi kirjeldust. Vastavusauditi eesmärk on tagada ja kontrollida, et tootjad ei teeniks</w:t>
      </w:r>
      <w:r>
        <w:rPr>
          <w:rFonts w:eastAsia="Aptos" w:cs="Times New Roman"/>
          <w:szCs w:val="24"/>
        </w:rPr>
        <w:t xml:space="preserve"> </w:t>
      </w:r>
      <w:r w:rsidRPr="0094403B">
        <w:rPr>
          <w:rFonts w:eastAsia="Aptos" w:cs="Times New Roman"/>
          <w:szCs w:val="24"/>
        </w:rPr>
        <w:t>saartalitlusteenuse</w:t>
      </w:r>
      <w:r>
        <w:rPr>
          <w:rFonts w:eastAsia="Aptos" w:cs="Times New Roman"/>
          <w:szCs w:val="24"/>
        </w:rPr>
        <w:t>ga</w:t>
      </w:r>
      <w:r w:rsidR="0094403B" w:rsidRPr="0094403B">
        <w:rPr>
          <w:rFonts w:eastAsia="Aptos" w:cs="Times New Roman"/>
          <w:szCs w:val="24"/>
        </w:rPr>
        <w:t xml:space="preserve"> põhjenda</w:t>
      </w:r>
      <w:r w:rsidR="006D78E7">
        <w:rPr>
          <w:rFonts w:eastAsia="Aptos" w:cs="Times New Roman"/>
          <w:szCs w:val="24"/>
        </w:rPr>
        <w:t>ma</w:t>
      </w:r>
      <w:r w:rsidR="0094403B" w:rsidRPr="0094403B">
        <w:rPr>
          <w:rFonts w:eastAsia="Aptos" w:cs="Times New Roman"/>
          <w:szCs w:val="24"/>
        </w:rPr>
        <w:t>tu</w:t>
      </w:r>
      <w:r w:rsidR="006D78E7">
        <w:rPr>
          <w:rFonts w:eastAsia="Aptos" w:cs="Times New Roman"/>
          <w:szCs w:val="24"/>
        </w:rPr>
        <w:t>t</w:t>
      </w:r>
      <w:r w:rsidR="0094403B" w:rsidRPr="0094403B">
        <w:rPr>
          <w:rFonts w:eastAsia="Aptos" w:cs="Times New Roman"/>
          <w:szCs w:val="24"/>
        </w:rPr>
        <w:t xml:space="preserve"> kasumit. Kirjelduses </w:t>
      </w:r>
      <w:r>
        <w:rPr>
          <w:rFonts w:eastAsia="Aptos" w:cs="Times New Roman"/>
          <w:szCs w:val="24"/>
        </w:rPr>
        <w:t>määratakse</w:t>
      </w:r>
      <w:r w:rsidR="0094403B" w:rsidRPr="0094403B">
        <w:rPr>
          <w:rFonts w:eastAsia="Aptos" w:cs="Times New Roman"/>
          <w:szCs w:val="24"/>
        </w:rPr>
        <w:t xml:space="preserve"> auditi tegemise kord ja selle aeg, nõuded auditi </w:t>
      </w:r>
      <w:r>
        <w:rPr>
          <w:rFonts w:eastAsia="Aptos" w:cs="Times New Roman"/>
          <w:szCs w:val="24"/>
        </w:rPr>
        <w:t>tegijale</w:t>
      </w:r>
      <w:r w:rsidR="0094403B" w:rsidRPr="0094403B">
        <w:rPr>
          <w:rFonts w:eastAsia="Aptos" w:cs="Times New Roman"/>
          <w:szCs w:val="24"/>
        </w:rPr>
        <w:t xml:space="preserve"> ning kulud</w:t>
      </w:r>
      <w:r>
        <w:rPr>
          <w:rFonts w:eastAsia="Aptos" w:cs="Times New Roman"/>
          <w:szCs w:val="24"/>
        </w:rPr>
        <w:t>e kandja</w:t>
      </w:r>
      <w:r w:rsidR="0094403B" w:rsidRPr="0094403B">
        <w:rPr>
          <w:rFonts w:eastAsia="Aptos" w:cs="Times New Roman"/>
          <w:szCs w:val="24"/>
        </w:rPr>
        <w:t xml:space="preserve">. </w:t>
      </w:r>
      <w:r>
        <w:rPr>
          <w:rFonts w:eastAsia="Aptos" w:cs="Times New Roman"/>
          <w:szCs w:val="24"/>
        </w:rPr>
        <w:t>Kirjeldatud</w:t>
      </w:r>
      <w:r w:rsidR="0094403B" w:rsidRPr="0094403B">
        <w:rPr>
          <w:rFonts w:eastAsia="Aptos" w:cs="Times New Roman"/>
          <w:szCs w:val="24"/>
        </w:rPr>
        <w:t xml:space="preserve"> juhul kannab kulud süsteemihaldur ning kõikide tootjate andmeid auditeeritakse kontrollimaks, kas meetmest saadud tulu on põhjendatud. </w:t>
      </w:r>
    </w:p>
    <w:p w14:paraId="1D882F9C" w14:textId="7AC18EFF" w:rsidR="0094403B" w:rsidRPr="0094403B" w:rsidRDefault="0094403B" w:rsidP="0094403B">
      <w:pPr>
        <w:spacing w:after="160"/>
        <w:rPr>
          <w:rFonts w:eastAsia="Aptos" w:cs="Times New Roman"/>
          <w:szCs w:val="24"/>
        </w:rPr>
      </w:pPr>
      <w:r w:rsidRPr="0094403B">
        <w:rPr>
          <w:rFonts w:eastAsia="Aptos" w:cs="Times New Roman"/>
          <w:szCs w:val="24"/>
        </w:rPr>
        <w:t xml:space="preserve">Olemuselt on meede tehnoloogianeutraalne ehk </w:t>
      </w:r>
      <w:r w:rsidR="00D45D8E">
        <w:rPr>
          <w:rFonts w:eastAsia="Aptos" w:cs="Times New Roman"/>
          <w:szCs w:val="24"/>
        </w:rPr>
        <w:t xml:space="preserve">selles </w:t>
      </w:r>
      <w:r w:rsidRPr="0094403B">
        <w:rPr>
          <w:rFonts w:eastAsia="Aptos" w:cs="Times New Roman"/>
          <w:szCs w:val="24"/>
        </w:rPr>
        <w:t xml:space="preserve">võivad </w:t>
      </w:r>
      <w:r w:rsidR="00D45D8E">
        <w:rPr>
          <w:rFonts w:eastAsia="Aptos" w:cs="Times New Roman"/>
          <w:szCs w:val="24"/>
        </w:rPr>
        <w:t>osaleda</w:t>
      </w:r>
      <w:r w:rsidRPr="0094403B">
        <w:rPr>
          <w:rFonts w:eastAsia="Aptos" w:cs="Times New Roman"/>
          <w:szCs w:val="24"/>
        </w:rPr>
        <w:t xml:space="preserve"> kõik Eesti territooriumil asuvad toot</w:t>
      </w:r>
      <w:r w:rsidR="00D45D8E">
        <w:rPr>
          <w:rFonts w:eastAsia="Aptos" w:cs="Times New Roman"/>
          <w:szCs w:val="24"/>
        </w:rPr>
        <w:t>jad</w:t>
      </w:r>
      <w:r w:rsidRPr="0094403B">
        <w:rPr>
          <w:rFonts w:eastAsia="Aptos" w:cs="Times New Roman"/>
          <w:szCs w:val="24"/>
        </w:rPr>
        <w:t>. Sagedusega mitteseotud teenuste hankimise puhul tuleb direktiivi 2019/944</w:t>
      </w:r>
      <w:r w:rsidRPr="0094403B">
        <w:rPr>
          <w:rFonts w:eastAsia="Times New Roman" w:cs="Times New Roman"/>
          <w:szCs w:val="24"/>
          <w:vertAlign w:val="superscript"/>
        </w:rPr>
        <w:footnoteReference w:id="18"/>
      </w:r>
      <w:r w:rsidRPr="0094403B">
        <w:rPr>
          <w:rFonts w:eastAsia="Aptos" w:cs="Times New Roman"/>
          <w:szCs w:val="24"/>
        </w:rPr>
        <w:t> artikl</w:t>
      </w:r>
      <w:r w:rsidR="00D45D8E">
        <w:rPr>
          <w:rFonts w:eastAsia="Aptos" w:cs="Times New Roman"/>
          <w:szCs w:val="24"/>
        </w:rPr>
        <w:t>i</w:t>
      </w:r>
      <w:r w:rsidRPr="0094403B">
        <w:rPr>
          <w:rFonts w:eastAsia="Aptos" w:cs="Times New Roman"/>
          <w:szCs w:val="24"/>
        </w:rPr>
        <w:t xml:space="preserve"> 40 lõike 4 kohaselt tagada turupõhine hankimine ja ligipääs kõigile ehk kõigile </w:t>
      </w:r>
      <w:r w:rsidR="00D45D8E" w:rsidRPr="0094403B">
        <w:rPr>
          <w:rFonts w:eastAsia="Aptos" w:cs="Times New Roman"/>
          <w:szCs w:val="24"/>
        </w:rPr>
        <w:t xml:space="preserve">tagatakse </w:t>
      </w:r>
      <w:r w:rsidRPr="0094403B">
        <w:rPr>
          <w:rFonts w:eastAsia="Aptos" w:cs="Times New Roman"/>
          <w:szCs w:val="24"/>
        </w:rPr>
        <w:t>võrdsed</w:t>
      </w:r>
      <w:r w:rsidR="006D78E7">
        <w:rPr>
          <w:rFonts w:eastAsia="Aptos" w:cs="Times New Roman"/>
          <w:szCs w:val="24"/>
        </w:rPr>
        <w:t>, diskrimineerimist välistavad</w:t>
      </w:r>
      <w:r w:rsidRPr="0094403B">
        <w:rPr>
          <w:rFonts w:eastAsia="Aptos" w:cs="Times New Roman"/>
          <w:szCs w:val="24"/>
        </w:rPr>
        <w:t xml:space="preserve"> võimalused. </w:t>
      </w:r>
    </w:p>
    <w:p w14:paraId="0C974114" w14:textId="189EC9A2" w:rsidR="0094403B" w:rsidRPr="0094403B" w:rsidRDefault="00D45D8E" w:rsidP="0094403B">
      <w:pPr>
        <w:spacing w:after="160"/>
        <w:rPr>
          <w:rFonts w:eastAsia="Aptos" w:cs="Times New Roman"/>
          <w:szCs w:val="24"/>
        </w:rPr>
      </w:pPr>
      <w:r>
        <w:rPr>
          <w:rFonts w:eastAsia="Aptos" w:cs="Times New Roman"/>
          <w:szCs w:val="24"/>
        </w:rPr>
        <w:t>Eleringi a</w:t>
      </w:r>
      <w:r w:rsidR="0094403B" w:rsidRPr="0094403B">
        <w:rPr>
          <w:rFonts w:eastAsia="Aptos" w:cs="Times New Roman"/>
          <w:szCs w:val="24"/>
        </w:rPr>
        <w:t xml:space="preserve">valik konsultatsioon on plaanis 2025. aasta mai-juuni jooksul. Konsultatsiooni tulemused esitatakse </w:t>
      </w:r>
      <w:r w:rsidR="009A13C2" w:rsidRPr="0094403B">
        <w:rPr>
          <w:rFonts w:eastAsia="Aptos" w:cs="Times New Roman"/>
          <w:szCs w:val="24"/>
        </w:rPr>
        <w:t xml:space="preserve">kooskõlastamiseks </w:t>
      </w:r>
      <w:r w:rsidR="0094403B" w:rsidRPr="0094403B">
        <w:rPr>
          <w:rFonts w:eastAsia="Aptos" w:cs="Times New Roman"/>
          <w:szCs w:val="24"/>
        </w:rPr>
        <w:t>Konkurentsiametile</w:t>
      </w:r>
      <w:r w:rsidR="00230A11">
        <w:rPr>
          <w:rFonts w:eastAsia="Aptos" w:cs="Times New Roman"/>
          <w:szCs w:val="24"/>
        </w:rPr>
        <w:t xml:space="preserve"> 2025. aasta juulis</w:t>
      </w:r>
      <w:r w:rsidR="0094403B" w:rsidRPr="0094403B">
        <w:rPr>
          <w:rFonts w:eastAsia="Aptos" w:cs="Times New Roman"/>
          <w:szCs w:val="24"/>
        </w:rPr>
        <w:t>. Kui tingimused ei vasta võrdse kohtlemise ja läbipaistvuse nõuetele, on Konkurentsiametil õigus jätta teenuse hankimise põhimõtted kooskõlastamata. Konkurentsiametil on õigus paluda tingimuste põhjendatud muutmist, kui nendega peaks esinema probleeme või need vajavad täpsustamist.</w:t>
      </w:r>
      <w:r w:rsidR="00230A11">
        <w:rPr>
          <w:rFonts w:eastAsia="Aptos" w:cs="Times New Roman"/>
          <w:szCs w:val="24"/>
        </w:rPr>
        <w:t xml:space="preserve"> </w:t>
      </w:r>
      <w:r w:rsidR="00EC047D">
        <w:rPr>
          <w:rFonts w:eastAsia="Aptos" w:cs="Times New Roman"/>
          <w:szCs w:val="24"/>
        </w:rPr>
        <w:t>Plaanitav riigih</w:t>
      </w:r>
      <w:r w:rsidR="00230A11">
        <w:rPr>
          <w:rFonts w:eastAsia="Aptos" w:cs="Times New Roman"/>
          <w:szCs w:val="24"/>
        </w:rPr>
        <w:t xml:space="preserve">ange saartalitlusvõime tagamiseks leiab aset </w:t>
      </w:r>
      <w:r w:rsidR="00EC047D">
        <w:rPr>
          <w:rFonts w:eastAsia="Aptos" w:cs="Times New Roman"/>
          <w:szCs w:val="24"/>
        </w:rPr>
        <w:t xml:space="preserve">tõenäoliselt </w:t>
      </w:r>
      <w:r w:rsidR="00230A11">
        <w:rPr>
          <w:rFonts w:eastAsia="Aptos" w:cs="Times New Roman"/>
          <w:szCs w:val="24"/>
        </w:rPr>
        <w:t>2025. aastal vahemikus august-oktoober.</w:t>
      </w:r>
      <w:r w:rsidR="0094403B" w:rsidRPr="0094403B">
        <w:rPr>
          <w:rFonts w:eastAsia="Aptos" w:cs="Times New Roman"/>
          <w:szCs w:val="24"/>
        </w:rPr>
        <w:t xml:space="preserve"> </w:t>
      </w:r>
    </w:p>
    <w:p w14:paraId="21A841BB" w14:textId="01E598BA" w:rsidR="0094403B" w:rsidRPr="0094403B" w:rsidRDefault="0094403B" w:rsidP="0094403B">
      <w:pPr>
        <w:spacing w:after="160"/>
        <w:rPr>
          <w:rFonts w:eastAsia="Aptos" w:cs="Times New Roman"/>
          <w:szCs w:val="24"/>
        </w:rPr>
      </w:pPr>
      <w:r w:rsidRPr="0094403B">
        <w:rPr>
          <w:rFonts w:eastAsia="Times New Roman" w:cs="Times New Roman"/>
          <w:szCs w:val="24"/>
          <w:lang w:eastAsia="et-EE"/>
        </w:rPr>
        <w:t>Kohustus Konkurentsiametile tuleneb direktiivi</w:t>
      </w:r>
      <w:r w:rsidRPr="0094403B">
        <w:rPr>
          <w:rFonts w:eastAsia="Times New Roman" w:cs="Times New Roman"/>
          <w:szCs w:val="24"/>
          <w:vertAlign w:val="superscript"/>
        </w:rPr>
        <w:footnoteReference w:id="19"/>
      </w:r>
      <w:r w:rsidRPr="0094403B">
        <w:rPr>
          <w:rFonts w:eastAsia="Times New Roman" w:cs="Times New Roman"/>
          <w:szCs w:val="24"/>
          <w:lang w:eastAsia="et-EE"/>
        </w:rPr>
        <w:t xml:space="preserve"> </w:t>
      </w:r>
      <w:r w:rsidRPr="0094403B">
        <w:rPr>
          <w:rFonts w:eastAsia="Aptos" w:cs="Times New Roman"/>
          <w:szCs w:val="24"/>
        </w:rPr>
        <w:t>2019/944 artiklist 59, mis käsitleb reguleeriva asutuse kohustusi ja volitusi. Eestis on reguleerivaks asutuseks Konkurentsiamet. Artikl</w:t>
      </w:r>
      <w:r w:rsidR="009A13C2">
        <w:rPr>
          <w:rFonts w:eastAsia="Aptos" w:cs="Times New Roman"/>
          <w:szCs w:val="24"/>
        </w:rPr>
        <w:t>i</w:t>
      </w:r>
      <w:r w:rsidRPr="0094403B">
        <w:rPr>
          <w:rFonts w:eastAsia="Aptos" w:cs="Times New Roman"/>
          <w:szCs w:val="24"/>
        </w:rPr>
        <w:t xml:space="preserve"> 59 lõige 1 punkt d sätestab, et reguleeriva asutuse kohustus on kiita heaks ehk kooskõlastada menetlus, mis on seotud sagedusega mitteseotud tugiteenuste riigihankega.</w:t>
      </w:r>
    </w:p>
    <w:p w14:paraId="4EEE75E1" w14:textId="3279F724" w:rsidR="0094403B" w:rsidRDefault="0094403B" w:rsidP="0094403B">
      <w:pPr>
        <w:spacing w:after="120"/>
        <w:rPr>
          <w:rFonts w:eastAsia="Aptos" w:cs="Times New Roman"/>
          <w:szCs w:val="24"/>
        </w:rPr>
      </w:pPr>
      <w:r w:rsidRPr="0094403B">
        <w:rPr>
          <w:rFonts w:eastAsia="Aptos" w:cs="Times New Roman"/>
          <w:b/>
          <w:bCs/>
          <w:szCs w:val="24"/>
        </w:rPr>
        <w:t xml:space="preserve">Lõikega 6 </w:t>
      </w:r>
      <w:r w:rsidRPr="0094403B">
        <w:rPr>
          <w:rFonts w:eastAsia="Aptos" w:cs="Times New Roman"/>
          <w:szCs w:val="24"/>
        </w:rPr>
        <w:t>sätestatakse meetme eesmärk ja saartalitlus</w:t>
      </w:r>
      <w:r w:rsidR="00663875">
        <w:rPr>
          <w:rFonts w:eastAsia="Aptos" w:cs="Times New Roman"/>
          <w:szCs w:val="24"/>
        </w:rPr>
        <w:t>võime tagamise</w:t>
      </w:r>
      <w:r w:rsidRPr="0094403B">
        <w:rPr>
          <w:rFonts w:eastAsia="Aptos" w:cs="Times New Roman"/>
          <w:szCs w:val="24"/>
        </w:rPr>
        <w:t xml:space="preserve"> teenuse </w:t>
      </w:r>
      <w:r w:rsidR="00663875" w:rsidRPr="0094403B">
        <w:rPr>
          <w:rFonts w:eastAsia="Aptos" w:cs="Times New Roman"/>
          <w:szCs w:val="24"/>
        </w:rPr>
        <w:t xml:space="preserve">põhimõtted </w:t>
      </w:r>
      <w:r w:rsidRPr="0094403B">
        <w:rPr>
          <w:rFonts w:eastAsia="Aptos" w:cs="Times New Roman"/>
          <w:szCs w:val="24"/>
        </w:rPr>
        <w:t xml:space="preserve">samaaegselt koos teiste võimalike varustuskindluse meetmetega. </w:t>
      </w:r>
      <w:r w:rsidR="009A13C2">
        <w:rPr>
          <w:rFonts w:eastAsia="Aptos" w:cs="Times New Roman"/>
          <w:szCs w:val="24"/>
        </w:rPr>
        <w:t>Kõnealuse</w:t>
      </w:r>
      <w:r w:rsidRPr="0094403B">
        <w:rPr>
          <w:rFonts w:eastAsia="Aptos" w:cs="Times New Roman"/>
          <w:szCs w:val="24"/>
        </w:rPr>
        <w:t xml:space="preserve"> meetme eesmärk</w:t>
      </w:r>
      <w:r w:rsidRPr="0094403B" w:rsidDel="009729A4">
        <w:rPr>
          <w:rFonts w:eastAsia="Aptos" w:cs="Times New Roman"/>
          <w:szCs w:val="24"/>
        </w:rPr>
        <w:t xml:space="preserve"> </w:t>
      </w:r>
      <w:r w:rsidRPr="0094403B">
        <w:rPr>
          <w:rFonts w:eastAsia="Times New Roman" w:cs="Times New Roman"/>
          <w:color w:val="000000"/>
          <w:szCs w:val="24"/>
        </w:rPr>
        <w:t xml:space="preserve">on tagada elektrisüsteemi saartalitluse </w:t>
      </w:r>
      <w:r w:rsidR="00577287">
        <w:rPr>
          <w:rFonts w:eastAsia="Times New Roman" w:cs="Times New Roman"/>
          <w:color w:val="000000"/>
          <w:szCs w:val="24"/>
        </w:rPr>
        <w:t>olukorras</w:t>
      </w:r>
      <w:r w:rsidRPr="0094403B">
        <w:rPr>
          <w:rFonts w:eastAsia="Times New Roman" w:cs="Times New Roman"/>
          <w:color w:val="000000"/>
          <w:szCs w:val="24"/>
        </w:rPr>
        <w:t xml:space="preserve"> </w:t>
      </w:r>
      <w:r w:rsidR="009B26F7">
        <w:rPr>
          <w:rFonts w:eastAsia="Times New Roman" w:cs="Times New Roman"/>
          <w:color w:val="000000"/>
          <w:szCs w:val="24"/>
        </w:rPr>
        <w:t xml:space="preserve">piisav </w:t>
      </w:r>
      <w:r w:rsidRPr="0094403B">
        <w:rPr>
          <w:rFonts w:eastAsia="Times New Roman" w:cs="Times New Roman"/>
          <w:color w:val="000000"/>
          <w:szCs w:val="24"/>
        </w:rPr>
        <w:t xml:space="preserve">elektritootmisvõimsus tipukoormuse </w:t>
      </w:r>
      <w:r w:rsidR="00577287">
        <w:rPr>
          <w:rFonts w:eastAsia="Times New Roman" w:cs="Times New Roman"/>
          <w:color w:val="000000"/>
          <w:szCs w:val="24"/>
        </w:rPr>
        <w:t>ajal</w:t>
      </w:r>
      <w:r w:rsidRPr="0094403B">
        <w:rPr>
          <w:rFonts w:eastAsia="Times New Roman" w:cs="Times New Roman"/>
          <w:color w:val="000000"/>
          <w:szCs w:val="24"/>
        </w:rPr>
        <w:t xml:space="preserve"> ja Eesti elektrisüsteemi stabiilne töö.</w:t>
      </w:r>
      <w:r w:rsidRPr="0094403B">
        <w:rPr>
          <w:rFonts w:eastAsia="Aptos" w:cs="Times New Roman"/>
          <w:szCs w:val="24"/>
        </w:rPr>
        <w:t xml:space="preserve"> Tegemist on ennetava meetmega, et vähendada võimalikke riske elektrisüsteemile. Riske hindab</w:t>
      </w:r>
      <w:r w:rsidR="001E2189">
        <w:rPr>
          <w:rFonts w:eastAsia="Aptos" w:cs="Times New Roman"/>
          <w:szCs w:val="24"/>
        </w:rPr>
        <w:t xml:space="preserve"> regulaarselt</w:t>
      </w:r>
      <w:r w:rsidRPr="0094403B">
        <w:rPr>
          <w:rFonts w:eastAsia="Aptos" w:cs="Times New Roman"/>
          <w:szCs w:val="24"/>
        </w:rPr>
        <w:t xml:space="preserve"> süsteemihaldur, kelle kohustus on tagada </w:t>
      </w:r>
      <w:r w:rsidR="009A13C2" w:rsidRPr="0094403B">
        <w:rPr>
          <w:rFonts w:eastAsia="Aptos" w:cs="Times New Roman"/>
          <w:szCs w:val="24"/>
        </w:rPr>
        <w:t xml:space="preserve">Eestis </w:t>
      </w:r>
      <w:r w:rsidRPr="0094403B">
        <w:rPr>
          <w:rFonts w:eastAsia="Aptos" w:cs="Times New Roman"/>
          <w:szCs w:val="24"/>
        </w:rPr>
        <w:t>varustuskindlus.</w:t>
      </w:r>
      <w:r w:rsidR="001F5AEE">
        <w:rPr>
          <w:rFonts w:eastAsia="Aptos" w:cs="Times New Roman"/>
          <w:szCs w:val="24"/>
        </w:rPr>
        <w:t xml:space="preserve"> Varustuskindluse tagamiseks on süsteemihalduril õigus vastavalt vajadusele hankida sagedusega mitteseotud tugiteenuseid, mille hulka kuulub ka </w:t>
      </w:r>
      <w:r w:rsidR="001F5AEE">
        <w:rPr>
          <w:rFonts w:eastAsia="Aptos" w:cs="Times New Roman"/>
          <w:szCs w:val="24"/>
        </w:rPr>
        <w:lastRenderedPageBreak/>
        <w:t>saartalitlusvõime tagamise teenus.</w:t>
      </w:r>
      <w:r w:rsidRPr="0094403B">
        <w:rPr>
          <w:rFonts w:eastAsia="Aptos" w:cs="Times New Roman"/>
          <w:szCs w:val="24"/>
        </w:rPr>
        <w:t xml:space="preserve"> Saartalitluse </w:t>
      </w:r>
      <w:r w:rsidR="00663875">
        <w:rPr>
          <w:rFonts w:eastAsia="Aptos" w:cs="Times New Roman"/>
          <w:szCs w:val="24"/>
        </w:rPr>
        <w:t xml:space="preserve">olukorra </w:t>
      </w:r>
      <w:r w:rsidRPr="0094403B">
        <w:rPr>
          <w:rFonts w:eastAsia="Aptos" w:cs="Times New Roman"/>
          <w:szCs w:val="24"/>
        </w:rPr>
        <w:t xml:space="preserve">tõenäosus on </w:t>
      </w:r>
      <w:r w:rsidR="009A13C2">
        <w:rPr>
          <w:rFonts w:eastAsia="Aptos" w:cs="Times New Roman"/>
          <w:szCs w:val="24"/>
        </w:rPr>
        <w:t>väike</w:t>
      </w:r>
      <w:r w:rsidRPr="0094403B">
        <w:rPr>
          <w:rFonts w:eastAsia="Aptos" w:cs="Times New Roman"/>
          <w:szCs w:val="24"/>
        </w:rPr>
        <w:t xml:space="preserve"> ning seda ei pruugi tulevikus üldse esinedagi, kuid </w:t>
      </w:r>
      <w:r w:rsidR="009A13C2" w:rsidRPr="0094403B">
        <w:rPr>
          <w:rFonts w:eastAsia="Aptos" w:cs="Times New Roman"/>
          <w:szCs w:val="24"/>
        </w:rPr>
        <w:t xml:space="preserve">ootamatusteks </w:t>
      </w:r>
      <w:r w:rsidRPr="0094403B">
        <w:rPr>
          <w:rFonts w:eastAsia="Aptos" w:cs="Times New Roman"/>
          <w:szCs w:val="24"/>
        </w:rPr>
        <w:t xml:space="preserve">peab </w:t>
      </w:r>
      <w:r w:rsidR="009A13C2" w:rsidRPr="0094403B">
        <w:rPr>
          <w:rFonts w:eastAsia="Aptos" w:cs="Times New Roman"/>
          <w:szCs w:val="24"/>
        </w:rPr>
        <w:t xml:space="preserve">siiski </w:t>
      </w:r>
      <w:r w:rsidRPr="0094403B">
        <w:rPr>
          <w:rFonts w:eastAsia="Aptos" w:cs="Times New Roman"/>
          <w:szCs w:val="24"/>
        </w:rPr>
        <w:t>valmis olema.</w:t>
      </w:r>
    </w:p>
    <w:p w14:paraId="07BCB424" w14:textId="618E17E5" w:rsidR="00EB4E5E" w:rsidRDefault="00EB4E5E" w:rsidP="0094403B">
      <w:pPr>
        <w:spacing w:after="120"/>
        <w:rPr>
          <w:rFonts w:eastAsia="Aptos" w:cs="Times New Roman"/>
          <w:szCs w:val="24"/>
        </w:rPr>
      </w:pPr>
      <w:r>
        <w:rPr>
          <w:rFonts w:eastAsia="Aptos" w:cs="Times New Roman"/>
          <w:szCs w:val="24"/>
        </w:rPr>
        <w:t>Saartalitlusvõime tagamise meede eristub reservvõimsuse mehhanismist (strateegilisest reservist), mille rakendamise küsimustes käivad Eesti ja Euroopa Komisjoni vahel arutelu. Erisused saartalitlusvõime tagamise teenuse ja strateegilise reservi vahel on järgnevad:</w:t>
      </w:r>
    </w:p>
    <w:tbl>
      <w:tblPr>
        <w:tblStyle w:val="Kontuurtabel"/>
        <w:tblW w:w="0" w:type="auto"/>
        <w:tblLook w:val="04A0" w:firstRow="1" w:lastRow="0" w:firstColumn="1" w:lastColumn="0" w:noHBand="0" w:noVBand="1"/>
      </w:tblPr>
      <w:tblGrid>
        <w:gridCol w:w="3020"/>
        <w:gridCol w:w="3020"/>
        <w:gridCol w:w="3021"/>
      </w:tblGrid>
      <w:tr w:rsidR="00EB4E5E" w14:paraId="558179A9" w14:textId="77777777" w:rsidTr="00D864A4">
        <w:tc>
          <w:tcPr>
            <w:tcW w:w="3020" w:type="dxa"/>
            <w:shd w:val="clear" w:color="auto" w:fill="B8CCE4" w:themeFill="accent1" w:themeFillTint="66"/>
          </w:tcPr>
          <w:p w14:paraId="42C7B40A" w14:textId="1EA32C76" w:rsidR="00EB4E5E" w:rsidRPr="0061332D" w:rsidRDefault="00EB4E5E" w:rsidP="0094403B">
            <w:pPr>
              <w:spacing w:after="120"/>
              <w:rPr>
                <w:rFonts w:eastAsia="Aptos" w:cs="Times New Roman"/>
                <w:b/>
                <w:bCs/>
                <w:szCs w:val="24"/>
              </w:rPr>
            </w:pPr>
            <w:r w:rsidRPr="0061332D">
              <w:rPr>
                <w:rFonts w:eastAsia="Aptos" w:cs="Times New Roman"/>
                <w:b/>
                <w:bCs/>
                <w:szCs w:val="24"/>
              </w:rPr>
              <w:t>Näitaja</w:t>
            </w:r>
          </w:p>
        </w:tc>
        <w:tc>
          <w:tcPr>
            <w:tcW w:w="3020" w:type="dxa"/>
            <w:shd w:val="clear" w:color="auto" w:fill="B8CCE4" w:themeFill="accent1" w:themeFillTint="66"/>
          </w:tcPr>
          <w:p w14:paraId="0252BDA0" w14:textId="6F3C690E" w:rsidR="00EB4E5E" w:rsidRPr="0061332D" w:rsidRDefault="00EB4E5E" w:rsidP="0094403B">
            <w:pPr>
              <w:spacing w:after="120"/>
              <w:rPr>
                <w:rFonts w:eastAsia="Aptos" w:cs="Times New Roman"/>
                <w:b/>
                <w:bCs/>
                <w:szCs w:val="24"/>
              </w:rPr>
            </w:pPr>
            <w:r w:rsidRPr="0061332D">
              <w:rPr>
                <w:rFonts w:eastAsia="Aptos" w:cs="Times New Roman"/>
                <w:b/>
                <w:bCs/>
                <w:szCs w:val="24"/>
              </w:rPr>
              <w:t>Saartalitlusvõime tagamise teenus</w:t>
            </w:r>
          </w:p>
        </w:tc>
        <w:tc>
          <w:tcPr>
            <w:tcW w:w="3021" w:type="dxa"/>
            <w:shd w:val="clear" w:color="auto" w:fill="B8CCE4" w:themeFill="accent1" w:themeFillTint="66"/>
          </w:tcPr>
          <w:p w14:paraId="3B415C5F" w14:textId="2E356CF0" w:rsidR="00EB4E5E" w:rsidRPr="0061332D" w:rsidRDefault="00EB4E5E" w:rsidP="0094403B">
            <w:pPr>
              <w:spacing w:after="120"/>
              <w:rPr>
                <w:rFonts w:eastAsia="Aptos" w:cs="Times New Roman"/>
                <w:b/>
                <w:bCs/>
                <w:szCs w:val="24"/>
              </w:rPr>
            </w:pPr>
            <w:r w:rsidRPr="0061332D">
              <w:rPr>
                <w:rFonts w:eastAsia="Aptos" w:cs="Times New Roman"/>
                <w:b/>
                <w:bCs/>
                <w:szCs w:val="24"/>
              </w:rPr>
              <w:t>Strateegiline reserv (reservvõimsuse mehhanism)</w:t>
            </w:r>
          </w:p>
        </w:tc>
      </w:tr>
      <w:tr w:rsidR="00EB4E5E" w14:paraId="6664879E" w14:textId="77777777" w:rsidTr="00EB4E5E">
        <w:tc>
          <w:tcPr>
            <w:tcW w:w="3020" w:type="dxa"/>
          </w:tcPr>
          <w:p w14:paraId="63252E5F" w14:textId="503A90AA" w:rsidR="00EB4E5E" w:rsidRPr="0061332D" w:rsidRDefault="00EB4E5E" w:rsidP="0094403B">
            <w:pPr>
              <w:spacing w:after="120"/>
              <w:rPr>
                <w:rFonts w:eastAsia="Aptos" w:cs="Times New Roman"/>
                <w:b/>
                <w:bCs/>
                <w:sz w:val="22"/>
              </w:rPr>
            </w:pPr>
            <w:r w:rsidRPr="0061332D">
              <w:rPr>
                <w:rFonts w:eastAsia="Aptos" w:cs="Times New Roman"/>
                <w:b/>
                <w:bCs/>
                <w:sz w:val="22"/>
              </w:rPr>
              <w:t>Õiguslik alus</w:t>
            </w:r>
          </w:p>
        </w:tc>
        <w:tc>
          <w:tcPr>
            <w:tcW w:w="3020" w:type="dxa"/>
          </w:tcPr>
          <w:p w14:paraId="2470D485" w14:textId="521E3635" w:rsidR="00EB4E5E" w:rsidRPr="0061332D" w:rsidRDefault="00EB4E5E" w:rsidP="0094403B">
            <w:pPr>
              <w:spacing w:after="120"/>
              <w:rPr>
                <w:rFonts w:eastAsia="Aptos" w:cs="Times New Roman"/>
                <w:sz w:val="22"/>
              </w:rPr>
            </w:pPr>
            <w:r w:rsidRPr="0061332D">
              <w:rPr>
                <w:rFonts w:eastAsia="Aptos" w:cs="Times New Roman"/>
                <w:sz w:val="22"/>
              </w:rPr>
              <w:t>(EL) 2019/944 (saartalitluse tehniline võimekus)</w:t>
            </w:r>
          </w:p>
        </w:tc>
        <w:tc>
          <w:tcPr>
            <w:tcW w:w="3021" w:type="dxa"/>
          </w:tcPr>
          <w:p w14:paraId="1795BC46" w14:textId="45F9D5B5" w:rsidR="00EB4E5E" w:rsidRPr="0061332D" w:rsidRDefault="00EB4E5E" w:rsidP="0094403B">
            <w:pPr>
              <w:spacing w:after="120"/>
              <w:rPr>
                <w:rFonts w:eastAsia="Aptos" w:cs="Times New Roman"/>
                <w:sz w:val="22"/>
              </w:rPr>
            </w:pPr>
            <w:r w:rsidRPr="0061332D">
              <w:rPr>
                <w:rFonts w:eastAsia="Aptos" w:cs="Times New Roman"/>
                <w:sz w:val="22"/>
              </w:rPr>
              <w:t>(EL) 2019/943 (ressursside piisavus)</w:t>
            </w:r>
          </w:p>
        </w:tc>
      </w:tr>
      <w:tr w:rsidR="00EB4E5E" w14:paraId="2B77EDDF" w14:textId="77777777" w:rsidTr="00EB4E5E">
        <w:tc>
          <w:tcPr>
            <w:tcW w:w="3020" w:type="dxa"/>
          </w:tcPr>
          <w:p w14:paraId="39B3AF76" w14:textId="61F387B0" w:rsidR="00EB4E5E" w:rsidRPr="0061332D" w:rsidRDefault="00EB4E5E" w:rsidP="0094403B">
            <w:pPr>
              <w:spacing w:after="120"/>
              <w:rPr>
                <w:rFonts w:eastAsia="Aptos" w:cs="Times New Roman"/>
                <w:b/>
                <w:bCs/>
                <w:sz w:val="22"/>
              </w:rPr>
            </w:pPr>
            <w:r w:rsidRPr="0061332D">
              <w:rPr>
                <w:rFonts w:eastAsia="Aptos" w:cs="Times New Roman"/>
                <w:b/>
                <w:bCs/>
                <w:sz w:val="22"/>
              </w:rPr>
              <w:t>Mille vastu vajadust hinnatakse?</w:t>
            </w:r>
          </w:p>
        </w:tc>
        <w:tc>
          <w:tcPr>
            <w:tcW w:w="3020" w:type="dxa"/>
          </w:tcPr>
          <w:p w14:paraId="3D5F0D65" w14:textId="2F001A23" w:rsidR="00EB4E5E" w:rsidRPr="0061332D" w:rsidRDefault="00EB4E5E" w:rsidP="0094403B">
            <w:pPr>
              <w:spacing w:after="120"/>
              <w:rPr>
                <w:rFonts w:eastAsia="Aptos" w:cs="Times New Roman"/>
                <w:sz w:val="22"/>
              </w:rPr>
            </w:pPr>
            <w:r w:rsidRPr="0061332D">
              <w:rPr>
                <w:rFonts w:eastAsia="Aptos" w:cs="Times New Roman"/>
                <w:sz w:val="22"/>
              </w:rPr>
              <w:t xml:space="preserve">Piisav vajaminev võimsuse maht </w:t>
            </w:r>
            <w:r w:rsidR="001F5AEE" w:rsidRPr="0061332D">
              <w:rPr>
                <w:rFonts w:eastAsia="Aptos" w:cs="Times New Roman"/>
                <w:sz w:val="22"/>
              </w:rPr>
              <w:t>elektrisüsteemi stabiilsuse ja julgeoleku tagamiseks</w:t>
            </w:r>
          </w:p>
        </w:tc>
        <w:tc>
          <w:tcPr>
            <w:tcW w:w="3021" w:type="dxa"/>
          </w:tcPr>
          <w:p w14:paraId="0291B922" w14:textId="19D9B7AD" w:rsidR="00EB4E5E" w:rsidRPr="0061332D" w:rsidRDefault="001F5AEE" w:rsidP="0094403B">
            <w:pPr>
              <w:spacing w:after="120"/>
              <w:rPr>
                <w:rFonts w:eastAsia="Aptos" w:cs="Times New Roman"/>
                <w:sz w:val="22"/>
              </w:rPr>
            </w:pPr>
            <w:r w:rsidRPr="0061332D">
              <w:rPr>
                <w:rFonts w:eastAsia="Aptos" w:cs="Times New Roman"/>
                <w:sz w:val="22"/>
              </w:rPr>
              <w:t>Varustuskindluse norm ja selle ületamine</w:t>
            </w:r>
          </w:p>
        </w:tc>
      </w:tr>
      <w:tr w:rsidR="001F5AEE" w14:paraId="6DED9F96" w14:textId="77777777" w:rsidTr="00EB4E5E">
        <w:tc>
          <w:tcPr>
            <w:tcW w:w="3020" w:type="dxa"/>
          </w:tcPr>
          <w:p w14:paraId="1AC40702" w14:textId="3739B665" w:rsidR="001F5AEE" w:rsidRPr="0061332D" w:rsidRDefault="001F5AEE" w:rsidP="0094403B">
            <w:pPr>
              <w:spacing w:after="120"/>
              <w:rPr>
                <w:rFonts w:eastAsia="Aptos" w:cs="Times New Roman"/>
                <w:b/>
                <w:bCs/>
                <w:sz w:val="22"/>
              </w:rPr>
            </w:pPr>
            <w:r w:rsidRPr="0061332D">
              <w:rPr>
                <w:rFonts w:eastAsia="Aptos" w:cs="Times New Roman"/>
                <w:b/>
                <w:bCs/>
                <w:sz w:val="22"/>
              </w:rPr>
              <w:t>Maht</w:t>
            </w:r>
          </w:p>
        </w:tc>
        <w:tc>
          <w:tcPr>
            <w:tcW w:w="3020" w:type="dxa"/>
          </w:tcPr>
          <w:p w14:paraId="6D4DA8CC" w14:textId="270BCB0F" w:rsidR="001F5AEE" w:rsidRPr="0061332D" w:rsidRDefault="001F5AEE" w:rsidP="0094403B">
            <w:pPr>
              <w:spacing w:after="120"/>
              <w:rPr>
                <w:rFonts w:eastAsia="Aptos" w:cs="Times New Roman"/>
                <w:sz w:val="22"/>
              </w:rPr>
            </w:pPr>
            <w:r w:rsidRPr="0061332D">
              <w:rPr>
                <w:rFonts w:eastAsia="Aptos" w:cs="Times New Roman"/>
                <w:sz w:val="22"/>
              </w:rPr>
              <w:t xml:space="preserve">Vajaminev maht  elektrisüsteemi julgeoleku tagamiseks </w:t>
            </w:r>
          </w:p>
        </w:tc>
        <w:tc>
          <w:tcPr>
            <w:tcW w:w="3021" w:type="dxa"/>
          </w:tcPr>
          <w:p w14:paraId="5751887A" w14:textId="7BB0FD61" w:rsidR="001F5AEE" w:rsidRPr="0061332D" w:rsidRDefault="001F5AEE" w:rsidP="0094403B">
            <w:pPr>
              <w:spacing w:after="120"/>
              <w:rPr>
                <w:rFonts w:eastAsia="Aptos" w:cs="Times New Roman"/>
                <w:sz w:val="22"/>
              </w:rPr>
            </w:pPr>
            <w:r w:rsidRPr="0061332D">
              <w:rPr>
                <w:rFonts w:eastAsia="Aptos" w:cs="Times New Roman"/>
                <w:sz w:val="22"/>
              </w:rPr>
              <w:t>Puuduolev maht, mis võimaldab välistada varustuskindluse normi ületamise</w:t>
            </w:r>
          </w:p>
        </w:tc>
      </w:tr>
      <w:tr w:rsidR="00EB4E5E" w14:paraId="7B9E6BDA" w14:textId="77777777" w:rsidTr="00EB4E5E">
        <w:tc>
          <w:tcPr>
            <w:tcW w:w="3020" w:type="dxa"/>
          </w:tcPr>
          <w:p w14:paraId="32ED5769" w14:textId="61C51107" w:rsidR="00EB4E5E" w:rsidRPr="0061332D" w:rsidRDefault="0061332D" w:rsidP="0094403B">
            <w:pPr>
              <w:spacing w:after="120"/>
              <w:rPr>
                <w:rFonts w:eastAsia="Aptos" w:cs="Times New Roman"/>
                <w:b/>
                <w:bCs/>
                <w:sz w:val="22"/>
              </w:rPr>
            </w:pPr>
            <w:r>
              <w:rPr>
                <w:rFonts w:eastAsia="Aptos" w:cs="Times New Roman"/>
                <w:b/>
                <w:bCs/>
                <w:sz w:val="22"/>
              </w:rPr>
              <w:t>Hankija</w:t>
            </w:r>
          </w:p>
        </w:tc>
        <w:tc>
          <w:tcPr>
            <w:tcW w:w="3020" w:type="dxa"/>
          </w:tcPr>
          <w:p w14:paraId="563F27FE" w14:textId="06B28345" w:rsidR="00EB4E5E" w:rsidRPr="0061332D" w:rsidRDefault="0061332D" w:rsidP="0094403B">
            <w:pPr>
              <w:spacing w:after="120"/>
              <w:rPr>
                <w:rFonts w:eastAsia="Aptos" w:cs="Times New Roman"/>
                <w:sz w:val="22"/>
              </w:rPr>
            </w:pPr>
            <w:r>
              <w:rPr>
                <w:rFonts w:eastAsia="Aptos" w:cs="Times New Roman"/>
                <w:sz w:val="22"/>
              </w:rPr>
              <w:t>Süsteemihaldur iseseisvalt</w:t>
            </w:r>
          </w:p>
        </w:tc>
        <w:tc>
          <w:tcPr>
            <w:tcW w:w="3021" w:type="dxa"/>
          </w:tcPr>
          <w:p w14:paraId="4FEE14BD" w14:textId="067F2F90" w:rsidR="00EB4E5E" w:rsidRPr="0061332D" w:rsidRDefault="0061332D" w:rsidP="0094403B">
            <w:pPr>
              <w:spacing w:after="120"/>
              <w:rPr>
                <w:rFonts w:eastAsia="Aptos" w:cs="Times New Roman"/>
                <w:sz w:val="22"/>
              </w:rPr>
            </w:pPr>
            <w:r>
              <w:rPr>
                <w:rFonts w:eastAsia="Aptos" w:cs="Times New Roman"/>
                <w:sz w:val="22"/>
              </w:rPr>
              <w:t>Süsteemihaldur (riik on seotud protsessiga, kuna taotleb riigiabi luba Euroopa Komisjonilt)</w:t>
            </w:r>
          </w:p>
        </w:tc>
      </w:tr>
      <w:tr w:rsidR="001F5AEE" w14:paraId="4CAB1AC9" w14:textId="77777777" w:rsidTr="00EB4E5E">
        <w:tc>
          <w:tcPr>
            <w:tcW w:w="3020" w:type="dxa"/>
          </w:tcPr>
          <w:p w14:paraId="350A4DCC" w14:textId="56F4B147" w:rsidR="001F5AEE" w:rsidRPr="0061332D" w:rsidRDefault="0061332D" w:rsidP="0094403B">
            <w:pPr>
              <w:spacing w:after="120"/>
              <w:rPr>
                <w:rFonts w:eastAsia="Aptos" w:cs="Times New Roman"/>
                <w:b/>
                <w:bCs/>
                <w:sz w:val="22"/>
              </w:rPr>
            </w:pPr>
            <w:r>
              <w:rPr>
                <w:rFonts w:eastAsia="Aptos" w:cs="Times New Roman"/>
                <w:b/>
                <w:bCs/>
                <w:sz w:val="22"/>
              </w:rPr>
              <w:t>Periood</w:t>
            </w:r>
          </w:p>
        </w:tc>
        <w:tc>
          <w:tcPr>
            <w:tcW w:w="3020" w:type="dxa"/>
          </w:tcPr>
          <w:p w14:paraId="67575729" w14:textId="52DD3696" w:rsidR="001F5AEE" w:rsidRPr="0061332D" w:rsidRDefault="0061332D" w:rsidP="0094403B">
            <w:pPr>
              <w:spacing w:after="120"/>
              <w:rPr>
                <w:rFonts w:eastAsia="Aptos" w:cs="Times New Roman"/>
                <w:sz w:val="22"/>
              </w:rPr>
            </w:pPr>
            <w:r>
              <w:rPr>
                <w:rFonts w:eastAsia="Aptos" w:cs="Times New Roman"/>
                <w:sz w:val="22"/>
              </w:rPr>
              <w:t>Lühiajaline (senikaua, kuni Eesti territooriumil on piisavalt võimsusi vajamineva mahu tagamiseks)</w:t>
            </w:r>
          </w:p>
        </w:tc>
        <w:tc>
          <w:tcPr>
            <w:tcW w:w="3021" w:type="dxa"/>
          </w:tcPr>
          <w:p w14:paraId="1CB7A7BF" w14:textId="619AE338" w:rsidR="001F5AEE" w:rsidRPr="0061332D" w:rsidRDefault="0061332D" w:rsidP="0094403B">
            <w:pPr>
              <w:spacing w:after="120"/>
              <w:rPr>
                <w:rFonts w:eastAsia="Aptos" w:cs="Times New Roman"/>
                <w:sz w:val="22"/>
              </w:rPr>
            </w:pPr>
            <w:r>
              <w:rPr>
                <w:rFonts w:eastAsia="Aptos" w:cs="Times New Roman"/>
                <w:sz w:val="22"/>
              </w:rPr>
              <w:t>Pikaajaline (maksimaalselt kümme aastat ning rakendatakse seni, kuni turule lisandub piisavad mahus tootmisvõimsusi)</w:t>
            </w:r>
          </w:p>
        </w:tc>
      </w:tr>
    </w:tbl>
    <w:p w14:paraId="1054F091" w14:textId="77777777" w:rsidR="00EB4E5E" w:rsidRPr="0094403B" w:rsidRDefault="00EB4E5E" w:rsidP="0094403B">
      <w:pPr>
        <w:spacing w:after="120"/>
        <w:rPr>
          <w:rFonts w:eastAsia="Aptos" w:cs="Times New Roman"/>
          <w:szCs w:val="24"/>
        </w:rPr>
      </w:pPr>
    </w:p>
    <w:p w14:paraId="2D2D1580" w14:textId="5C1E4C49" w:rsidR="0094403B" w:rsidRDefault="009A13C2" w:rsidP="0094403B">
      <w:pPr>
        <w:spacing w:after="160"/>
        <w:rPr>
          <w:rFonts w:eastAsia="Times New Roman" w:cs="Times New Roman"/>
          <w:szCs w:val="24"/>
          <w:lang w:eastAsia="et-EE"/>
        </w:rPr>
      </w:pPr>
      <w:r>
        <w:rPr>
          <w:rFonts w:eastAsia="Times New Roman" w:cs="Times New Roman"/>
          <w:szCs w:val="24"/>
          <w:lang w:eastAsia="et-EE"/>
        </w:rPr>
        <w:t>Kõn</w:t>
      </w:r>
      <w:r w:rsidR="00663875">
        <w:rPr>
          <w:rFonts w:eastAsia="Times New Roman" w:cs="Times New Roman"/>
          <w:szCs w:val="24"/>
          <w:lang w:eastAsia="et-EE"/>
        </w:rPr>
        <w:t>e</w:t>
      </w:r>
      <w:r>
        <w:rPr>
          <w:rFonts w:eastAsia="Times New Roman" w:cs="Times New Roman"/>
          <w:szCs w:val="24"/>
          <w:lang w:eastAsia="et-EE"/>
        </w:rPr>
        <w:t>aluse</w:t>
      </w:r>
      <w:r w:rsidR="0094403B" w:rsidRPr="0094403B">
        <w:rPr>
          <w:rFonts w:eastAsia="Times New Roman" w:cs="Times New Roman"/>
          <w:szCs w:val="24"/>
          <w:lang w:eastAsia="et-EE"/>
        </w:rPr>
        <w:t xml:space="preserve"> eelnõuga pla</w:t>
      </w:r>
      <w:r>
        <w:rPr>
          <w:rFonts w:eastAsia="Times New Roman" w:cs="Times New Roman"/>
          <w:szCs w:val="24"/>
          <w:lang w:eastAsia="et-EE"/>
        </w:rPr>
        <w:t>a</w:t>
      </w:r>
      <w:r w:rsidR="0094403B" w:rsidRPr="0094403B">
        <w:rPr>
          <w:rFonts w:eastAsia="Times New Roman" w:cs="Times New Roman"/>
          <w:szCs w:val="24"/>
          <w:lang w:eastAsia="et-EE"/>
        </w:rPr>
        <w:t xml:space="preserve">nitav regulatsioon </w:t>
      </w:r>
      <w:r>
        <w:rPr>
          <w:rFonts w:eastAsia="Times New Roman" w:cs="Times New Roman"/>
          <w:szCs w:val="24"/>
          <w:lang w:eastAsia="et-EE"/>
        </w:rPr>
        <w:t xml:space="preserve">tagada </w:t>
      </w:r>
      <w:r w:rsidR="0094403B" w:rsidRPr="0094403B">
        <w:rPr>
          <w:rFonts w:eastAsia="Times New Roman" w:cs="Times New Roman"/>
          <w:szCs w:val="24"/>
          <w:lang w:eastAsia="et-EE"/>
        </w:rPr>
        <w:t>saartalitlus</w:t>
      </w:r>
      <w:r w:rsidR="00663875">
        <w:rPr>
          <w:rFonts w:eastAsia="Times New Roman" w:cs="Times New Roman"/>
          <w:szCs w:val="24"/>
          <w:lang w:eastAsia="et-EE"/>
        </w:rPr>
        <w:t xml:space="preserve">võime </w:t>
      </w:r>
      <w:r>
        <w:rPr>
          <w:rFonts w:eastAsia="Times New Roman" w:cs="Times New Roman"/>
          <w:szCs w:val="24"/>
          <w:lang w:eastAsia="et-EE"/>
        </w:rPr>
        <w:t xml:space="preserve">ei kujuta endast </w:t>
      </w:r>
      <w:r w:rsidR="0094403B" w:rsidRPr="0094403B">
        <w:rPr>
          <w:rFonts w:eastAsia="Times New Roman" w:cs="Times New Roman"/>
          <w:szCs w:val="24"/>
          <w:lang w:eastAsia="et-EE"/>
        </w:rPr>
        <w:t>riigiabi, vaid tegemist on süsteemihalduri hangitava sagedusega mitteseotud tugiteenusega Euroopa Parlamendi ja Nõukogu direktiivi (EL) 2019/944 mõistes.</w:t>
      </w:r>
      <w:r w:rsidR="00DB6276">
        <w:rPr>
          <w:rFonts w:eastAsia="Times New Roman" w:cs="Times New Roman"/>
          <w:szCs w:val="24"/>
          <w:lang w:eastAsia="et-EE"/>
        </w:rPr>
        <w:t xml:space="preserve"> </w:t>
      </w:r>
      <w:r w:rsidR="001E2189">
        <w:rPr>
          <w:rFonts w:eastAsia="Times New Roman" w:cs="Times New Roman"/>
          <w:szCs w:val="24"/>
          <w:lang w:eastAsia="et-EE"/>
        </w:rPr>
        <w:t>L</w:t>
      </w:r>
      <w:r w:rsidR="00DB6276">
        <w:rPr>
          <w:rFonts w:eastAsia="Times New Roman" w:cs="Times New Roman"/>
          <w:szCs w:val="24"/>
          <w:lang w:eastAsia="et-EE"/>
        </w:rPr>
        <w:t>ähtudes Euroopa Komisjoni raportist</w:t>
      </w:r>
      <w:r w:rsidR="0061332D">
        <w:rPr>
          <w:rStyle w:val="Allmrkuseviide"/>
          <w:rFonts w:eastAsia="Times New Roman" w:cs="Times New Roman"/>
          <w:szCs w:val="24"/>
          <w:lang w:eastAsia="et-EE"/>
        </w:rPr>
        <w:footnoteReference w:id="20"/>
      </w:r>
      <w:r w:rsidR="00DB6276">
        <w:rPr>
          <w:rFonts w:eastAsia="Times New Roman" w:cs="Times New Roman"/>
          <w:szCs w:val="24"/>
          <w:lang w:eastAsia="et-EE"/>
        </w:rPr>
        <w:t xml:space="preserve">, mis käsitleb reservvõimsusmehhanisme ja </w:t>
      </w:r>
      <w:r w:rsidR="0061332D">
        <w:rPr>
          <w:rFonts w:eastAsia="Times New Roman" w:cs="Times New Roman"/>
          <w:szCs w:val="24"/>
          <w:lang w:eastAsia="et-EE"/>
        </w:rPr>
        <w:t>nende erisusi teiste meetmetega</w:t>
      </w:r>
      <w:r w:rsidR="00DB6276">
        <w:rPr>
          <w:rFonts w:eastAsia="Times New Roman" w:cs="Times New Roman"/>
          <w:szCs w:val="24"/>
          <w:lang w:eastAsia="et-EE"/>
        </w:rPr>
        <w:t xml:space="preserve">, siis </w:t>
      </w:r>
      <w:r w:rsidR="001E2189">
        <w:rPr>
          <w:rFonts w:eastAsia="Times New Roman" w:cs="Times New Roman"/>
          <w:szCs w:val="24"/>
          <w:lang w:eastAsia="et-EE"/>
        </w:rPr>
        <w:t xml:space="preserve">raporti </w:t>
      </w:r>
      <w:r w:rsidR="00DB6276">
        <w:rPr>
          <w:rFonts w:eastAsia="Times New Roman" w:cs="Times New Roman"/>
          <w:szCs w:val="24"/>
          <w:lang w:eastAsia="et-EE"/>
        </w:rPr>
        <w:t>punkt</w:t>
      </w:r>
      <w:r w:rsidR="001E2189">
        <w:rPr>
          <w:rFonts w:eastAsia="Times New Roman" w:cs="Times New Roman"/>
          <w:szCs w:val="24"/>
          <w:lang w:eastAsia="et-EE"/>
        </w:rPr>
        <w:t>i</w:t>
      </w:r>
      <w:r w:rsidR="00DB6276">
        <w:rPr>
          <w:rFonts w:eastAsia="Times New Roman" w:cs="Times New Roman"/>
          <w:szCs w:val="24"/>
          <w:lang w:eastAsia="et-EE"/>
        </w:rPr>
        <w:t xml:space="preserve"> 143 kohaselt pole saartalitlusvõime teenuse hankimine riigiabi.</w:t>
      </w:r>
      <w:r w:rsidR="002B007C">
        <w:rPr>
          <w:rFonts w:eastAsia="Times New Roman" w:cs="Times New Roman"/>
          <w:szCs w:val="24"/>
          <w:lang w:eastAsia="et-EE"/>
        </w:rPr>
        <w:t xml:space="preserve"> Süsteemihalduril on õigus hankida sagedusega mitteseotud tugiteenuseid saartalitlusvõime tagamiseks, et tagada </w:t>
      </w:r>
      <w:r w:rsidR="0061332D">
        <w:rPr>
          <w:rFonts w:eastAsia="Times New Roman" w:cs="Times New Roman"/>
          <w:szCs w:val="24"/>
          <w:lang w:eastAsia="et-EE"/>
        </w:rPr>
        <w:t>elektrisüsteemi</w:t>
      </w:r>
      <w:r w:rsidR="002B007C">
        <w:rPr>
          <w:rFonts w:eastAsia="Times New Roman" w:cs="Times New Roman"/>
          <w:szCs w:val="24"/>
          <w:lang w:eastAsia="et-EE"/>
        </w:rPr>
        <w:t xml:space="preserve"> stabiilsus ja julgeolek.</w:t>
      </w:r>
      <w:r w:rsidR="001F5AEE">
        <w:rPr>
          <w:rFonts w:eastAsia="Times New Roman" w:cs="Times New Roman"/>
          <w:szCs w:val="24"/>
          <w:lang w:eastAsia="et-EE"/>
        </w:rPr>
        <w:t xml:space="preserve"> Tegemist on süsteemihalduri iseseisva otsusega, ehk antud juhul pole tegemist riigiabiga, kuna</w:t>
      </w:r>
      <w:r w:rsidR="00DB6276">
        <w:rPr>
          <w:rFonts w:eastAsia="Times New Roman" w:cs="Times New Roman"/>
          <w:szCs w:val="24"/>
          <w:lang w:eastAsia="et-EE"/>
        </w:rPr>
        <w:t xml:space="preserve"> riigil puudub osalus otsustusprotsessis. Süsteemihaldur </w:t>
      </w:r>
      <w:r w:rsidR="001E2189">
        <w:rPr>
          <w:rFonts w:eastAsia="Times New Roman" w:cs="Times New Roman"/>
          <w:szCs w:val="24"/>
          <w:lang w:eastAsia="et-EE"/>
        </w:rPr>
        <w:t xml:space="preserve">fikseerib vajaduse (või selle puudumise), </w:t>
      </w:r>
      <w:r w:rsidR="00DB6276">
        <w:rPr>
          <w:rFonts w:eastAsia="Times New Roman" w:cs="Times New Roman"/>
          <w:szCs w:val="24"/>
          <w:lang w:eastAsia="et-EE"/>
        </w:rPr>
        <w:t xml:space="preserve">määrab täpse mahu ning otsustab sagedusega mitte seotud tugiteenuse hankimise </w:t>
      </w:r>
      <w:r w:rsidR="001E2189">
        <w:rPr>
          <w:rFonts w:eastAsia="Times New Roman" w:cs="Times New Roman"/>
          <w:szCs w:val="24"/>
          <w:lang w:eastAsia="et-EE"/>
        </w:rPr>
        <w:t xml:space="preserve">tehnilised </w:t>
      </w:r>
      <w:r w:rsidR="00DB6276">
        <w:rPr>
          <w:rFonts w:eastAsia="Times New Roman" w:cs="Times New Roman"/>
          <w:szCs w:val="24"/>
          <w:lang w:eastAsia="et-EE"/>
        </w:rPr>
        <w:t>tingimused ja perioodi. Sama raporti punkt</w:t>
      </w:r>
      <w:r w:rsidR="0061332D">
        <w:rPr>
          <w:rFonts w:eastAsia="Times New Roman" w:cs="Times New Roman"/>
          <w:szCs w:val="24"/>
          <w:lang w:eastAsia="et-EE"/>
        </w:rPr>
        <w:t xml:space="preserve"> 144 </w:t>
      </w:r>
      <w:r w:rsidR="001E2189">
        <w:rPr>
          <w:rFonts w:eastAsia="Times New Roman" w:cs="Times New Roman"/>
          <w:szCs w:val="24"/>
          <w:lang w:eastAsia="et-EE"/>
        </w:rPr>
        <w:t>viitab</w:t>
      </w:r>
      <w:r w:rsidR="0061332D">
        <w:rPr>
          <w:rFonts w:eastAsia="Times New Roman" w:cs="Times New Roman"/>
          <w:szCs w:val="24"/>
          <w:lang w:eastAsia="et-EE"/>
        </w:rPr>
        <w:t xml:space="preserve">, et kui võimsuse mahtu hangitakse valitsuse suunitlusel ja/või elektrisüsteemi stabiilsuse tagamiseks pikemaks ajaks, siis võimsuse mahu hankimiseks teostatavad meetmed </w:t>
      </w:r>
      <w:r w:rsidR="001E2189">
        <w:rPr>
          <w:rFonts w:eastAsia="Times New Roman" w:cs="Times New Roman"/>
          <w:szCs w:val="24"/>
          <w:lang w:eastAsia="et-EE"/>
        </w:rPr>
        <w:t xml:space="preserve">võivad </w:t>
      </w:r>
      <w:r w:rsidR="0061332D">
        <w:rPr>
          <w:rFonts w:eastAsia="Times New Roman" w:cs="Times New Roman"/>
          <w:szCs w:val="24"/>
          <w:lang w:eastAsia="et-EE"/>
        </w:rPr>
        <w:t>kuulu</w:t>
      </w:r>
      <w:r w:rsidR="001E2189">
        <w:rPr>
          <w:rFonts w:eastAsia="Times New Roman" w:cs="Times New Roman"/>
          <w:szCs w:val="24"/>
          <w:lang w:eastAsia="et-EE"/>
        </w:rPr>
        <w:t>da</w:t>
      </w:r>
      <w:r w:rsidR="0061332D">
        <w:rPr>
          <w:rFonts w:eastAsia="Times New Roman" w:cs="Times New Roman"/>
          <w:szCs w:val="24"/>
          <w:lang w:eastAsia="et-EE"/>
        </w:rPr>
        <w:t xml:space="preserve"> riigiabi alla. Saartalitlusvõime tagamise teenuse puhul otsustab</w:t>
      </w:r>
      <w:r w:rsidR="001E2189">
        <w:rPr>
          <w:rFonts w:eastAsia="Times New Roman" w:cs="Times New Roman"/>
          <w:szCs w:val="24"/>
          <w:lang w:eastAsia="et-EE"/>
        </w:rPr>
        <w:t xml:space="preserve"> teenuse hankimise, selle</w:t>
      </w:r>
      <w:r w:rsidR="0061332D">
        <w:rPr>
          <w:rFonts w:eastAsia="Times New Roman" w:cs="Times New Roman"/>
          <w:szCs w:val="24"/>
          <w:lang w:eastAsia="et-EE"/>
        </w:rPr>
        <w:t xml:space="preserve"> mahu ja tingimused süsteemihaldur iseseisvalt vastavalt Eesti elektrisüsteemi vajadustele. Tegemist on </w:t>
      </w:r>
      <w:r w:rsidR="001E2189">
        <w:rPr>
          <w:rFonts w:eastAsia="Times New Roman" w:cs="Times New Roman"/>
          <w:szCs w:val="24"/>
          <w:lang w:eastAsia="et-EE"/>
        </w:rPr>
        <w:t xml:space="preserve">erakorralise ja </w:t>
      </w:r>
      <w:r w:rsidR="0061332D">
        <w:rPr>
          <w:rFonts w:eastAsia="Times New Roman" w:cs="Times New Roman"/>
          <w:szCs w:val="24"/>
          <w:lang w:eastAsia="et-EE"/>
        </w:rPr>
        <w:t>ajutise, mitte pikaajalise meetmega.</w:t>
      </w:r>
    </w:p>
    <w:p w14:paraId="0474AE5B" w14:textId="71382CDA" w:rsidR="00F75B58" w:rsidRPr="00F75B58" w:rsidRDefault="00F75B58" w:rsidP="00F75B58">
      <w:pPr>
        <w:spacing w:after="160"/>
        <w:rPr>
          <w:rFonts w:eastAsia="Aptos" w:cs="Times New Roman"/>
          <w:szCs w:val="24"/>
        </w:rPr>
      </w:pPr>
      <w:r w:rsidRPr="00F75B58">
        <w:rPr>
          <w:rFonts w:eastAsia="Aptos" w:cs="Times New Roman"/>
          <w:szCs w:val="24"/>
        </w:rPr>
        <w:t>Direktiivi 2019/944 artikli 40 l</w:t>
      </w:r>
      <w:r w:rsidR="00D309CF">
        <w:rPr>
          <w:rFonts w:eastAsia="Aptos" w:cs="Times New Roman"/>
          <w:szCs w:val="24"/>
        </w:rPr>
        <w:t>õige</w:t>
      </w:r>
      <w:r w:rsidRPr="00F75B58">
        <w:rPr>
          <w:rFonts w:eastAsia="Aptos" w:cs="Times New Roman"/>
          <w:szCs w:val="24"/>
        </w:rPr>
        <w:t xml:space="preserve"> 1 </w:t>
      </w:r>
      <w:r w:rsidR="00D309CF">
        <w:rPr>
          <w:rFonts w:eastAsia="Aptos" w:cs="Times New Roman"/>
          <w:szCs w:val="24"/>
        </w:rPr>
        <w:t>punkt</w:t>
      </w:r>
      <w:r w:rsidRPr="00F75B58">
        <w:rPr>
          <w:rFonts w:eastAsia="Aptos" w:cs="Times New Roman"/>
          <w:szCs w:val="24"/>
        </w:rPr>
        <w:t xml:space="preserve"> i kohaselt on põhivõrguettevõtja ülesandeks hankida tugiteenuseid, et tagada võrgu talitluskindlus. </w:t>
      </w:r>
      <w:r w:rsidR="00D309CF">
        <w:rPr>
          <w:rFonts w:eastAsia="Aptos" w:cs="Times New Roman"/>
          <w:szCs w:val="24"/>
        </w:rPr>
        <w:t xml:space="preserve">Sama </w:t>
      </w:r>
      <w:r w:rsidR="001605FB">
        <w:rPr>
          <w:rFonts w:eastAsia="Aptos" w:cs="Times New Roman"/>
          <w:szCs w:val="24"/>
        </w:rPr>
        <w:t>d</w:t>
      </w:r>
      <w:r w:rsidR="00D309CF">
        <w:rPr>
          <w:rFonts w:eastAsia="Aptos" w:cs="Times New Roman"/>
          <w:szCs w:val="24"/>
        </w:rPr>
        <w:t>irektiivi a</w:t>
      </w:r>
      <w:r w:rsidRPr="00F75B58">
        <w:rPr>
          <w:rFonts w:eastAsia="Aptos" w:cs="Times New Roman"/>
          <w:szCs w:val="24"/>
        </w:rPr>
        <w:t xml:space="preserve">rtikli 2 punkti 48 kohaselt </w:t>
      </w:r>
      <w:r w:rsidR="001605FB">
        <w:rPr>
          <w:rFonts w:eastAsia="Aptos" w:cs="Times New Roman"/>
          <w:szCs w:val="24"/>
        </w:rPr>
        <w:t>tähendab</w:t>
      </w:r>
      <w:r w:rsidRPr="00F75B58">
        <w:rPr>
          <w:rFonts w:eastAsia="Aptos" w:cs="Times New Roman"/>
          <w:szCs w:val="24"/>
        </w:rPr>
        <w:t xml:space="preserve"> tugiteenus teenus</w:t>
      </w:r>
      <w:r w:rsidR="001605FB">
        <w:rPr>
          <w:rFonts w:eastAsia="Aptos" w:cs="Times New Roman"/>
          <w:szCs w:val="24"/>
        </w:rPr>
        <w:t>t</w:t>
      </w:r>
      <w:r w:rsidRPr="00F75B58">
        <w:rPr>
          <w:rFonts w:eastAsia="Aptos" w:cs="Times New Roman"/>
          <w:szCs w:val="24"/>
        </w:rPr>
        <w:t xml:space="preserve">, mis on vajalik ülekande- või jaotusvõrgu käitamiseks, sealhulgas tasakaalustamine ja sagedusega mitteseotud tugiteenused, kuid mitte ülekoormuse juhtimine. Artikli 2 punkti 49 kohaselt on „sagedusega mitteseotud tugiteenus“ teenus, mida </w:t>
      </w:r>
      <w:r w:rsidRPr="00F75B58">
        <w:rPr>
          <w:rFonts w:eastAsia="Aptos" w:cs="Times New Roman"/>
          <w:szCs w:val="24"/>
        </w:rPr>
        <w:lastRenderedPageBreak/>
        <w:t xml:space="preserve">kasutab põhivõrguettevõtja või jaotusvõrguettevõtja püsitalitlusolekus pinge juhtimiseks, kiire reaktiivvoolusisestus, kohaliku võrgu stabiilsusinerts, lühisvool, isekäivitusvõime ja saartalitlusvõime. Seega loetakse </w:t>
      </w:r>
      <w:r w:rsidR="00DF4546">
        <w:rPr>
          <w:rFonts w:eastAsia="Aptos" w:cs="Times New Roman"/>
          <w:szCs w:val="24"/>
        </w:rPr>
        <w:t>d</w:t>
      </w:r>
      <w:r w:rsidRPr="00F75B58">
        <w:rPr>
          <w:rFonts w:eastAsia="Aptos" w:cs="Times New Roman"/>
          <w:szCs w:val="24"/>
        </w:rPr>
        <w:t xml:space="preserve">irektiivi 2019/944 kohaselt sagedusega mitteseotud tugiteenuseks, mille hankimine on </w:t>
      </w:r>
      <w:r w:rsidR="0093247B">
        <w:rPr>
          <w:rFonts w:eastAsia="Aptos" w:cs="Times New Roman"/>
          <w:szCs w:val="24"/>
        </w:rPr>
        <w:t>süsteemihalduri</w:t>
      </w:r>
      <w:r w:rsidR="0093247B" w:rsidRPr="00F75B58">
        <w:rPr>
          <w:rFonts w:eastAsia="Aptos" w:cs="Times New Roman"/>
          <w:szCs w:val="24"/>
        </w:rPr>
        <w:t xml:space="preserve"> </w:t>
      </w:r>
      <w:r w:rsidRPr="00F75B58">
        <w:rPr>
          <w:rFonts w:eastAsia="Aptos" w:cs="Times New Roman"/>
          <w:szCs w:val="24"/>
        </w:rPr>
        <w:t xml:space="preserve">ülesanne, ka saartalitlusvõimet. </w:t>
      </w:r>
    </w:p>
    <w:p w14:paraId="503BEFF4" w14:textId="06A77DA7" w:rsidR="00F75B58" w:rsidRDefault="00F75B58" w:rsidP="00F75B58">
      <w:pPr>
        <w:spacing w:after="160"/>
        <w:rPr>
          <w:rFonts w:eastAsia="Aptos" w:cs="Times New Roman"/>
          <w:szCs w:val="24"/>
        </w:rPr>
      </w:pPr>
      <w:r w:rsidRPr="00F75B58">
        <w:rPr>
          <w:rFonts w:eastAsia="Aptos" w:cs="Times New Roman"/>
          <w:szCs w:val="24"/>
        </w:rPr>
        <w:t xml:space="preserve">Pärast desünkronimiseerimist </w:t>
      </w:r>
      <w:r w:rsidR="00D309CF">
        <w:rPr>
          <w:rFonts w:eastAsia="Aptos" w:cs="Times New Roman"/>
          <w:szCs w:val="24"/>
        </w:rPr>
        <w:t>on</w:t>
      </w:r>
      <w:r w:rsidRPr="00F75B58">
        <w:rPr>
          <w:rFonts w:eastAsia="Aptos" w:cs="Times New Roman"/>
          <w:szCs w:val="24"/>
        </w:rPr>
        <w:t xml:space="preserve"> Eleringil tarvis tulenevalt enda kui </w:t>
      </w:r>
      <w:r w:rsidR="00E02DB0">
        <w:rPr>
          <w:rFonts w:eastAsia="Aptos" w:cs="Times New Roman"/>
          <w:szCs w:val="24"/>
        </w:rPr>
        <w:t>süsteemihalduri</w:t>
      </w:r>
      <w:r w:rsidR="00E02DB0" w:rsidRPr="00F75B58">
        <w:rPr>
          <w:rFonts w:eastAsia="Aptos" w:cs="Times New Roman"/>
          <w:szCs w:val="24"/>
        </w:rPr>
        <w:t xml:space="preserve"> </w:t>
      </w:r>
      <w:r w:rsidRPr="00F75B58">
        <w:rPr>
          <w:rFonts w:eastAsia="Aptos" w:cs="Times New Roman"/>
          <w:szCs w:val="24"/>
        </w:rPr>
        <w:t>kohustustest tagada võrgu talitluskindlus, m</w:t>
      </w:r>
      <w:r w:rsidR="00D309CF">
        <w:rPr>
          <w:rFonts w:eastAsia="Aptos" w:cs="Times New Roman"/>
          <w:szCs w:val="24"/>
        </w:rPr>
        <w:t>uuhulgas</w:t>
      </w:r>
      <w:r w:rsidRPr="00F75B58">
        <w:rPr>
          <w:rFonts w:eastAsia="Aptos" w:cs="Times New Roman"/>
          <w:szCs w:val="24"/>
        </w:rPr>
        <w:t xml:space="preserve"> saartalitlusvõime isolatsiooniolukorras.</w:t>
      </w:r>
      <w:r w:rsidR="00C82CF9">
        <w:rPr>
          <w:rFonts w:eastAsia="Aptos" w:cs="Times New Roman"/>
          <w:szCs w:val="24"/>
        </w:rPr>
        <w:t xml:space="preserve"> </w:t>
      </w:r>
      <w:r w:rsidRPr="00F75B58">
        <w:rPr>
          <w:rFonts w:eastAsia="Aptos" w:cs="Times New Roman"/>
          <w:szCs w:val="24"/>
        </w:rPr>
        <w:t>Artikli 40 l</w:t>
      </w:r>
      <w:r w:rsidR="00D309CF">
        <w:rPr>
          <w:rFonts w:eastAsia="Aptos" w:cs="Times New Roman"/>
          <w:szCs w:val="24"/>
        </w:rPr>
        <w:t>õige</w:t>
      </w:r>
      <w:r w:rsidRPr="00F75B58">
        <w:rPr>
          <w:rFonts w:eastAsia="Aptos" w:cs="Times New Roman"/>
          <w:szCs w:val="24"/>
        </w:rPr>
        <w:t xml:space="preserve"> 4 punkti a) kohaselt hangivad põhivõrguettevõtjad tugiteenuseid, et tagada võrgu talitluskindlus</w:t>
      </w:r>
      <w:r w:rsidR="00C82CF9">
        <w:rPr>
          <w:rFonts w:eastAsia="Aptos" w:cs="Times New Roman"/>
          <w:szCs w:val="24"/>
        </w:rPr>
        <w:t xml:space="preserve"> </w:t>
      </w:r>
      <w:r w:rsidRPr="00F75B58">
        <w:rPr>
          <w:rFonts w:eastAsia="Aptos" w:cs="Times New Roman"/>
          <w:szCs w:val="24"/>
        </w:rPr>
        <w:t>tingimustel, mis on läbipaistvad, mittediskrimineerivad ja turupõhised (st vastavad riigihanke tingimustele). Seega on saartalitlusvõimega seotud teenus on tavapärane tugiteenus, mida põhivõrguettevõtjad turult hangivad. Tugiteenuste hankimine riigihanke direktiivides sätestatud nõuetele vastavalt ei kujuta endast eelise ega riigiabi andmist.</w:t>
      </w:r>
      <w:r w:rsidR="008B0A57" w:rsidRPr="008B0A57">
        <w:rPr>
          <w:rFonts w:eastAsia="Aptos" w:cs="Times New Roman"/>
          <w:szCs w:val="24"/>
        </w:rPr>
        <w:t xml:space="preserve"> </w:t>
      </w:r>
      <w:r w:rsidR="008B0A57">
        <w:rPr>
          <w:rFonts w:eastAsia="Aptos" w:cs="Times New Roman"/>
          <w:szCs w:val="24"/>
        </w:rPr>
        <w:t>Eelise olemasolu on üks riigiabi olemasolu kohustuslikest kriteeriumidest. Lisaks</w:t>
      </w:r>
      <w:r w:rsidRPr="00F75B58">
        <w:rPr>
          <w:rFonts w:eastAsia="Aptos" w:cs="Times New Roman"/>
          <w:szCs w:val="24"/>
        </w:rPr>
        <w:t xml:space="preserve"> pole tegemist elektritootmise võimsuse kättesaadavuse olukorraga, mida ajendab riiklik poliitika (millele viitab </w:t>
      </w:r>
      <w:r w:rsidR="008B0A57">
        <w:rPr>
          <w:rFonts w:eastAsia="Aptos" w:cs="Times New Roman"/>
          <w:szCs w:val="24"/>
        </w:rPr>
        <w:t>komisjoni teatise riigiabi mõiste kohta ELi toimimise lepingu artikli 107 lõike 1 tähenduses</w:t>
      </w:r>
      <w:r w:rsidR="008B0A57">
        <w:rPr>
          <w:rStyle w:val="Allmrkuseviide"/>
          <w:rFonts w:eastAsia="Aptos" w:cs="Times New Roman"/>
          <w:szCs w:val="24"/>
        </w:rPr>
        <w:footnoteReference w:id="21"/>
      </w:r>
      <w:r w:rsidRPr="00F75B58">
        <w:rPr>
          <w:rFonts w:eastAsia="Aptos" w:cs="Times New Roman"/>
          <w:szCs w:val="24"/>
        </w:rPr>
        <w:t xml:space="preserve"> p</w:t>
      </w:r>
      <w:r w:rsidR="00D309CF">
        <w:rPr>
          <w:rFonts w:eastAsia="Aptos" w:cs="Times New Roman"/>
          <w:szCs w:val="24"/>
        </w:rPr>
        <w:t>.</w:t>
      </w:r>
      <w:r w:rsidRPr="00F75B58">
        <w:rPr>
          <w:rFonts w:eastAsia="Aptos" w:cs="Times New Roman"/>
          <w:szCs w:val="24"/>
        </w:rPr>
        <w:t xml:space="preserve"> 89), vaid </w:t>
      </w:r>
      <w:r w:rsidR="0093247B">
        <w:rPr>
          <w:rFonts w:eastAsia="Aptos" w:cs="Times New Roman"/>
          <w:szCs w:val="24"/>
        </w:rPr>
        <w:t>süsteemihalduri</w:t>
      </w:r>
      <w:r w:rsidR="0093247B" w:rsidRPr="00F75B58">
        <w:rPr>
          <w:rFonts w:eastAsia="Aptos" w:cs="Times New Roman"/>
          <w:szCs w:val="24"/>
        </w:rPr>
        <w:t xml:space="preserve"> </w:t>
      </w:r>
      <w:r w:rsidRPr="00F75B58">
        <w:rPr>
          <w:rFonts w:eastAsia="Aptos" w:cs="Times New Roman"/>
          <w:szCs w:val="24"/>
        </w:rPr>
        <w:t xml:space="preserve">hangitava tugiteenusega, mis on riiklikust poliitikast eraldiseisev. </w:t>
      </w:r>
    </w:p>
    <w:p w14:paraId="63FE55DB" w14:textId="623E0557" w:rsidR="00440BF6" w:rsidRPr="00F75B58" w:rsidRDefault="00440BF6" w:rsidP="00F75B58">
      <w:pPr>
        <w:spacing w:after="160"/>
        <w:rPr>
          <w:rFonts w:eastAsia="Aptos" w:cs="Times New Roman"/>
          <w:szCs w:val="24"/>
        </w:rPr>
      </w:pPr>
      <w:r w:rsidRPr="00440BF6">
        <w:rPr>
          <w:rFonts w:eastAsia="Aptos" w:cs="Times New Roman"/>
          <w:szCs w:val="24"/>
        </w:rPr>
        <w:t>Saartalitluseks valmisoleku teenuse riigihanke puhul ei ole tegemist</w:t>
      </w:r>
      <w:r>
        <w:rPr>
          <w:rFonts w:eastAsia="Aptos" w:cs="Times New Roman"/>
          <w:szCs w:val="24"/>
        </w:rPr>
        <w:t xml:space="preserve"> </w:t>
      </w:r>
      <w:r w:rsidR="00D864A4" w:rsidRPr="00D864A4">
        <w:rPr>
          <w:rFonts w:eastAsia="Aptos" w:cs="Times New Roman"/>
          <w:szCs w:val="24"/>
        </w:rPr>
        <w:t>riigiabi mõiste teatise</w:t>
      </w:r>
      <w:r>
        <w:rPr>
          <w:rStyle w:val="Allmrkuseviide"/>
          <w:rFonts w:eastAsia="Aptos" w:cs="Times New Roman"/>
          <w:szCs w:val="24"/>
        </w:rPr>
        <w:footnoteReference w:id="22"/>
      </w:r>
      <w:r w:rsidRPr="00440BF6">
        <w:rPr>
          <w:rFonts w:eastAsia="Aptos" w:cs="Times New Roman"/>
          <w:szCs w:val="24"/>
        </w:rPr>
        <w:t xml:space="preserve">  p</w:t>
      </w:r>
      <w:r>
        <w:rPr>
          <w:rFonts w:eastAsia="Aptos" w:cs="Times New Roman"/>
          <w:szCs w:val="24"/>
        </w:rPr>
        <w:t>unktis</w:t>
      </w:r>
      <w:r w:rsidRPr="00440BF6">
        <w:rPr>
          <w:rFonts w:eastAsia="Aptos" w:cs="Times New Roman"/>
          <w:szCs w:val="24"/>
        </w:rPr>
        <w:t xml:space="preserve"> 89 kirjeldatud olukorraga, sest tegemist ei ole riigi otsusega vaid põhivõrguettevõtja fikseerib teenuse hankimise vajaduse (või selle puudumise), konkreetse koguse ja vajaliku ajaraami, milleks seda teenust vaja on. Hange on avalik, mittediskrimineeriv ja läbipaistev ning välistab eelise andmise.</w:t>
      </w:r>
    </w:p>
    <w:p w14:paraId="1880683B" w14:textId="1DDCD6C2" w:rsidR="00F75B58" w:rsidRPr="00F75B58" w:rsidRDefault="00F75B58" w:rsidP="00F75B58">
      <w:pPr>
        <w:spacing w:after="160"/>
        <w:rPr>
          <w:rFonts w:eastAsia="Aptos" w:cs="Times New Roman"/>
          <w:szCs w:val="24"/>
        </w:rPr>
      </w:pPr>
      <w:r w:rsidRPr="00F75B58">
        <w:rPr>
          <w:rFonts w:eastAsia="Aptos" w:cs="Times New Roman"/>
          <w:szCs w:val="24"/>
        </w:rPr>
        <w:t xml:space="preserve">Täiendavalt kinnitab asjaolu, et </w:t>
      </w:r>
      <w:r w:rsidR="00D309CF">
        <w:rPr>
          <w:rFonts w:eastAsia="Aptos" w:cs="Times New Roman"/>
          <w:szCs w:val="24"/>
        </w:rPr>
        <w:t>süsteemihalduri</w:t>
      </w:r>
      <w:r w:rsidRPr="00F75B58">
        <w:rPr>
          <w:rFonts w:eastAsia="Aptos" w:cs="Times New Roman"/>
          <w:szCs w:val="24"/>
        </w:rPr>
        <w:t xml:space="preserve"> kõrvalteenuse hankimine ei ole riigiabi ka</w:t>
      </w:r>
      <w:r w:rsidR="00C82CF9">
        <w:rPr>
          <w:rFonts w:eastAsia="Aptos" w:cs="Times New Roman"/>
          <w:szCs w:val="24"/>
        </w:rPr>
        <w:t xml:space="preserve"> </w:t>
      </w:r>
      <w:r w:rsidR="0093247B">
        <w:rPr>
          <w:rFonts w:eastAsia="Aptos" w:cs="Times New Roman"/>
          <w:szCs w:val="24"/>
        </w:rPr>
        <w:t>komisjoni teatise Kliima-, keskkonnakaitse ja energiaalase riigiabi suunised alates aastast 2022</w:t>
      </w:r>
      <w:r w:rsidR="0093247B">
        <w:rPr>
          <w:rStyle w:val="Allmrkuseviide"/>
          <w:rFonts w:eastAsia="Aptos" w:cs="Times New Roman"/>
          <w:szCs w:val="24"/>
        </w:rPr>
        <w:footnoteReference w:id="23"/>
      </w:r>
      <w:r w:rsidRPr="00F75B58">
        <w:rPr>
          <w:rFonts w:eastAsia="Aptos" w:cs="Times New Roman"/>
          <w:szCs w:val="24"/>
        </w:rPr>
        <w:t xml:space="preserve"> joonealu</w:t>
      </w:r>
      <w:r w:rsidR="0093247B">
        <w:rPr>
          <w:rFonts w:eastAsia="Aptos" w:cs="Times New Roman"/>
          <w:szCs w:val="24"/>
        </w:rPr>
        <w:t>s</w:t>
      </w:r>
      <w:r w:rsidRPr="00F75B58">
        <w:rPr>
          <w:rFonts w:eastAsia="Aptos" w:cs="Times New Roman"/>
          <w:szCs w:val="24"/>
        </w:rPr>
        <w:t>e märkus</w:t>
      </w:r>
      <w:r w:rsidR="0093247B">
        <w:rPr>
          <w:rFonts w:eastAsia="Aptos" w:cs="Times New Roman"/>
          <w:szCs w:val="24"/>
        </w:rPr>
        <w:t>e</w:t>
      </w:r>
      <w:r w:rsidRPr="00F75B58">
        <w:rPr>
          <w:rFonts w:eastAsia="Aptos" w:cs="Times New Roman"/>
          <w:szCs w:val="24"/>
        </w:rPr>
        <w:t xml:space="preserve"> 128</w:t>
      </w:r>
      <w:r w:rsidR="0093247B">
        <w:rPr>
          <w:rFonts w:eastAsia="Aptos" w:cs="Times New Roman"/>
          <w:szCs w:val="24"/>
        </w:rPr>
        <w:t xml:space="preserve"> järgi</w:t>
      </w:r>
      <w:r w:rsidRPr="00F75B58">
        <w:rPr>
          <w:rFonts w:eastAsia="Aptos" w:cs="Times New Roman"/>
          <w:szCs w:val="24"/>
        </w:rPr>
        <w:t>, mis kirjeldab jagu 4.8 „Abi elektrivarustuskindluse tagamiseks“: „</w:t>
      </w:r>
      <w:r w:rsidRPr="00A43828">
        <w:rPr>
          <w:rFonts w:eastAsia="Aptos" w:cs="Times New Roman"/>
          <w:i/>
          <w:iCs/>
          <w:szCs w:val="24"/>
        </w:rPr>
        <w:t>Käesolev jagu ei hõlma kõrvalteenuseid, sealhulgas komisjoni määruse (EL) 2017/2196 kohaseid süsteemikaitsekavade meetmeid, mille eesmärk on tagada talitluskindlus ja mille põhivõrguettevõtjad või jaotusvõrguettevõtjad hangivad mittediskrimineeriva konkurentsipõhise pakkumismenetluse kaudu, mis on avatud kõigile ressurssidele, mis võivad aidata kaasa kindlaksmääratud talitluskindluse vajaduse rahuldamisele, ilma et riik oleks kaasatud teenuse hankimisse ja rahastamisse</w:t>
      </w:r>
      <w:r w:rsidRPr="00F75B58">
        <w:rPr>
          <w:rFonts w:eastAsia="Aptos" w:cs="Times New Roman"/>
          <w:szCs w:val="24"/>
        </w:rPr>
        <w:t xml:space="preserve">.“ Seega viitab ka joonealune märkus 128 tugiteenustele kui mitte riigiabile (mida ei saa analüüsida jagu 4.8 all), muuhulgas viitab ka Määrus (EL) 2017/2196 eraldiseisvalt saartalitlusvõimele. See tähendab, et saartalitlusvõimet loetakse kõrvalteenuseks, mida </w:t>
      </w:r>
      <w:r w:rsidR="00D309CF">
        <w:rPr>
          <w:rFonts w:eastAsia="Aptos" w:cs="Times New Roman"/>
          <w:szCs w:val="24"/>
        </w:rPr>
        <w:t>süsteemihaldur</w:t>
      </w:r>
      <w:r w:rsidRPr="00F75B58">
        <w:rPr>
          <w:rFonts w:eastAsia="Aptos" w:cs="Times New Roman"/>
          <w:szCs w:val="24"/>
        </w:rPr>
        <w:t xml:space="preserve"> võib hankida vastavalt oma vajadusele.</w:t>
      </w:r>
    </w:p>
    <w:p w14:paraId="221588D1" w14:textId="28328BEA" w:rsidR="0094403B" w:rsidRPr="0094403B" w:rsidRDefault="0094403B" w:rsidP="0094403B">
      <w:pPr>
        <w:spacing w:after="160"/>
        <w:rPr>
          <w:rFonts w:eastAsia="Aptos" w:cs="Times New Roman"/>
          <w:b/>
          <w:bCs/>
          <w:szCs w:val="24"/>
        </w:rPr>
      </w:pPr>
      <w:r w:rsidRPr="0094403B">
        <w:rPr>
          <w:rFonts w:eastAsia="Aptos" w:cs="Times New Roman"/>
          <w:b/>
          <w:bCs/>
          <w:szCs w:val="24"/>
        </w:rPr>
        <w:t>ELTS</w:t>
      </w:r>
      <w:r w:rsidR="0088023F">
        <w:rPr>
          <w:rFonts w:eastAsia="Aptos" w:cs="Times New Roman"/>
          <w:b/>
          <w:bCs/>
          <w:szCs w:val="24"/>
        </w:rPr>
        <w:t>-i</w:t>
      </w:r>
      <w:r w:rsidRPr="0094403B">
        <w:rPr>
          <w:rFonts w:eastAsia="Aptos" w:cs="Times New Roman"/>
          <w:b/>
          <w:bCs/>
          <w:szCs w:val="24"/>
        </w:rPr>
        <w:t xml:space="preserve"> </w:t>
      </w:r>
      <w:r w:rsidR="0088023F" w:rsidRPr="0094403B">
        <w:rPr>
          <w:rFonts w:eastAsia="Aptos" w:cs="Times New Roman"/>
          <w:b/>
          <w:bCs/>
          <w:szCs w:val="24"/>
        </w:rPr>
        <w:t>§</w:t>
      </w:r>
      <w:r w:rsidR="0088023F">
        <w:rPr>
          <w:rFonts w:eastAsia="Aptos" w:cs="Times New Roman"/>
          <w:b/>
          <w:bCs/>
          <w:szCs w:val="24"/>
        </w:rPr>
        <w:t xml:space="preserve"> </w:t>
      </w:r>
      <w:r w:rsidRPr="0094403B">
        <w:rPr>
          <w:rFonts w:eastAsia="Aptos" w:cs="Times New Roman"/>
          <w:b/>
          <w:bCs/>
          <w:szCs w:val="24"/>
        </w:rPr>
        <w:t>42</w:t>
      </w:r>
      <w:r w:rsidRPr="0094403B">
        <w:rPr>
          <w:rFonts w:eastAsia="Aptos" w:cs="Times New Roman"/>
          <w:b/>
          <w:bCs/>
          <w:szCs w:val="24"/>
          <w:vertAlign w:val="superscript"/>
        </w:rPr>
        <w:t>6</w:t>
      </w:r>
      <w:r w:rsidR="00663875">
        <w:rPr>
          <w:rFonts w:eastAsia="Aptos" w:cs="Times New Roman"/>
          <w:b/>
          <w:bCs/>
          <w:szCs w:val="24"/>
        </w:rPr>
        <w:t>. Saartalitlusvõime tagamise teenuse osutamine</w:t>
      </w:r>
    </w:p>
    <w:p w14:paraId="239AD4EB" w14:textId="53921A12" w:rsidR="0094403B" w:rsidRPr="0094403B" w:rsidRDefault="0094403B" w:rsidP="0094403B">
      <w:pPr>
        <w:spacing w:after="160"/>
        <w:rPr>
          <w:rFonts w:eastAsia="Aptos" w:cs="Times New Roman"/>
          <w:szCs w:val="24"/>
        </w:rPr>
      </w:pPr>
      <w:r w:rsidRPr="0094403B">
        <w:rPr>
          <w:rFonts w:eastAsia="Aptos" w:cs="Times New Roman"/>
          <w:b/>
          <w:bCs/>
          <w:szCs w:val="24"/>
        </w:rPr>
        <w:t xml:space="preserve">Lõikega 1 </w:t>
      </w:r>
      <w:r w:rsidRPr="0094403B">
        <w:rPr>
          <w:rFonts w:eastAsia="Aptos" w:cs="Times New Roman"/>
          <w:szCs w:val="24"/>
        </w:rPr>
        <w:t xml:space="preserve">sätestatakse tootjale nõuded </w:t>
      </w:r>
      <w:r w:rsidR="00663875">
        <w:rPr>
          <w:rFonts w:eastAsia="Aptos" w:cs="Times New Roman"/>
          <w:szCs w:val="24"/>
        </w:rPr>
        <w:t>saartalitlusvõime</w:t>
      </w:r>
      <w:r w:rsidRPr="0094403B">
        <w:rPr>
          <w:rFonts w:eastAsia="Aptos" w:cs="Times New Roman"/>
          <w:szCs w:val="24"/>
        </w:rPr>
        <w:t xml:space="preserve"> tagamise perioodi</w:t>
      </w:r>
      <w:r w:rsidR="0088023F">
        <w:rPr>
          <w:rFonts w:eastAsia="Aptos" w:cs="Times New Roman"/>
          <w:szCs w:val="24"/>
        </w:rPr>
        <w:t>ks</w:t>
      </w:r>
      <w:r w:rsidRPr="0094403B">
        <w:rPr>
          <w:rFonts w:eastAsia="Aptos" w:cs="Times New Roman"/>
          <w:szCs w:val="24"/>
        </w:rPr>
        <w:t>. Seletuskirja lisas on esitatud elektrisüsteemi toimimise võrgueeskirja eelnõu mustand</w:t>
      </w:r>
      <w:r w:rsidR="0088023F">
        <w:rPr>
          <w:rFonts w:eastAsia="Aptos" w:cs="Times New Roman"/>
          <w:szCs w:val="24"/>
        </w:rPr>
        <w:t>. See</w:t>
      </w:r>
      <w:r w:rsidRPr="0094403B">
        <w:rPr>
          <w:rFonts w:eastAsia="Aptos" w:cs="Times New Roman"/>
          <w:szCs w:val="24"/>
        </w:rPr>
        <w:t xml:space="preserve"> sätestab tingimuse</w:t>
      </w:r>
      <w:r w:rsidR="0088023F">
        <w:rPr>
          <w:rFonts w:eastAsia="Aptos" w:cs="Times New Roman"/>
          <w:szCs w:val="24"/>
        </w:rPr>
        <w:t xml:space="preserve">, et </w:t>
      </w:r>
      <w:r w:rsidRPr="0094403B">
        <w:rPr>
          <w:rFonts w:eastAsia="Aptos" w:cs="Times New Roman"/>
          <w:szCs w:val="24"/>
        </w:rPr>
        <w:t xml:space="preserve">tootmisvõimsuse pakkuja </w:t>
      </w:r>
      <w:r w:rsidR="0088023F">
        <w:rPr>
          <w:rFonts w:eastAsia="Aptos" w:cs="Times New Roman"/>
          <w:szCs w:val="24"/>
        </w:rPr>
        <w:t xml:space="preserve">peab </w:t>
      </w:r>
      <w:r w:rsidRPr="0094403B">
        <w:rPr>
          <w:rFonts w:eastAsia="Aptos" w:cs="Times New Roman"/>
          <w:szCs w:val="24"/>
        </w:rPr>
        <w:t>ole</w:t>
      </w:r>
      <w:r w:rsidR="0088023F">
        <w:rPr>
          <w:rFonts w:eastAsia="Aptos" w:cs="Times New Roman"/>
          <w:szCs w:val="24"/>
        </w:rPr>
        <w:t>ma</w:t>
      </w:r>
      <w:r w:rsidRPr="0094403B">
        <w:rPr>
          <w:rFonts w:eastAsia="Aptos" w:cs="Times New Roman"/>
          <w:szCs w:val="24"/>
        </w:rPr>
        <w:t xml:space="preserve"> suuteline pakkuma </w:t>
      </w:r>
      <w:r w:rsidR="0088023F">
        <w:rPr>
          <w:rFonts w:eastAsia="Aptos" w:cs="Times New Roman"/>
          <w:szCs w:val="24"/>
        </w:rPr>
        <w:t>oma</w:t>
      </w:r>
      <w:r w:rsidRPr="0094403B">
        <w:rPr>
          <w:rFonts w:eastAsia="Aptos" w:cs="Times New Roman"/>
          <w:szCs w:val="24"/>
        </w:rPr>
        <w:t xml:space="preserve"> võimsusmahtu baaskoormusel</w:t>
      </w:r>
      <w:r w:rsidR="0088023F" w:rsidRPr="0088023F">
        <w:rPr>
          <w:rFonts w:eastAsia="Aptos" w:cs="Times New Roman"/>
          <w:szCs w:val="24"/>
        </w:rPr>
        <w:t xml:space="preserve"> </w:t>
      </w:r>
      <w:r w:rsidR="0088023F">
        <w:rPr>
          <w:rFonts w:eastAsia="Aptos" w:cs="Times New Roman"/>
          <w:szCs w:val="24"/>
        </w:rPr>
        <w:t>kümme</w:t>
      </w:r>
      <w:r w:rsidR="0088023F" w:rsidRPr="0094403B">
        <w:rPr>
          <w:rFonts w:eastAsia="Aptos" w:cs="Times New Roman"/>
          <w:szCs w:val="24"/>
        </w:rPr>
        <w:t xml:space="preserve"> päeva</w:t>
      </w:r>
      <w:r w:rsidRPr="0094403B">
        <w:rPr>
          <w:rFonts w:eastAsia="Aptos" w:cs="Times New Roman"/>
          <w:szCs w:val="24"/>
        </w:rPr>
        <w:t>. See tähendab, et näiteks kui tootmisettevõte osutus riigihanke korras valitu</w:t>
      </w:r>
      <w:r w:rsidR="0088023F">
        <w:rPr>
          <w:rFonts w:eastAsia="Aptos" w:cs="Times New Roman"/>
          <w:szCs w:val="24"/>
        </w:rPr>
        <w:t>k</w:t>
      </w:r>
      <w:r w:rsidRPr="0094403B">
        <w:rPr>
          <w:rFonts w:eastAsia="Aptos" w:cs="Times New Roman"/>
          <w:szCs w:val="24"/>
        </w:rPr>
        <w:t xml:space="preserve">s võimsusemahuga 50 MW, peab </w:t>
      </w:r>
      <w:r w:rsidR="0088023F">
        <w:rPr>
          <w:rFonts w:eastAsia="Aptos" w:cs="Times New Roman"/>
          <w:szCs w:val="24"/>
        </w:rPr>
        <w:t xml:space="preserve">ta </w:t>
      </w:r>
      <w:r w:rsidRPr="0094403B">
        <w:rPr>
          <w:rFonts w:eastAsia="Aptos" w:cs="Times New Roman"/>
          <w:szCs w:val="24"/>
        </w:rPr>
        <w:t xml:space="preserve">olema võimeline seda tagama ka </w:t>
      </w:r>
      <w:r w:rsidR="005D7922">
        <w:rPr>
          <w:rFonts w:eastAsia="Aptos" w:cs="Times New Roman"/>
          <w:szCs w:val="24"/>
        </w:rPr>
        <w:t>kümme</w:t>
      </w:r>
      <w:r w:rsidRPr="0094403B">
        <w:rPr>
          <w:rFonts w:eastAsia="Aptos" w:cs="Times New Roman"/>
          <w:szCs w:val="24"/>
        </w:rPr>
        <w:t xml:space="preserve"> päeva järjest ööpäev</w:t>
      </w:r>
      <w:r w:rsidR="005D7922">
        <w:rPr>
          <w:rFonts w:eastAsia="Aptos" w:cs="Times New Roman"/>
          <w:szCs w:val="24"/>
        </w:rPr>
        <w:t xml:space="preserve"> läbi</w:t>
      </w:r>
      <w:r w:rsidRPr="0094403B">
        <w:rPr>
          <w:rFonts w:eastAsia="Aptos" w:cs="Times New Roman"/>
          <w:szCs w:val="24"/>
        </w:rPr>
        <w:t>. Sell</w:t>
      </w:r>
      <w:r w:rsidR="005D7922">
        <w:rPr>
          <w:rFonts w:eastAsia="Aptos" w:cs="Times New Roman"/>
          <w:szCs w:val="24"/>
        </w:rPr>
        <w:t>e</w:t>
      </w:r>
      <w:r w:rsidR="00663875">
        <w:rPr>
          <w:rFonts w:eastAsia="Aptos" w:cs="Times New Roman"/>
          <w:szCs w:val="24"/>
        </w:rPr>
        <w:t>ks</w:t>
      </w:r>
      <w:r w:rsidRPr="0094403B">
        <w:rPr>
          <w:rFonts w:eastAsia="Aptos" w:cs="Times New Roman"/>
          <w:szCs w:val="24"/>
        </w:rPr>
        <w:t xml:space="preserve"> peab elektritootja</w:t>
      </w:r>
      <w:r w:rsidR="005D7922">
        <w:rPr>
          <w:rFonts w:eastAsia="Aptos" w:cs="Times New Roman"/>
          <w:szCs w:val="24"/>
        </w:rPr>
        <w:t>l olema</w:t>
      </w:r>
      <w:r w:rsidRPr="0094403B">
        <w:rPr>
          <w:rFonts w:eastAsia="Aptos" w:cs="Times New Roman"/>
          <w:szCs w:val="24"/>
        </w:rPr>
        <w:t xml:space="preserve"> piisavas mahus kütust või tehnili</w:t>
      </w:r>
      <w:r w:rsidR="005D7922">
        <w:rPr>
          <w:rFonts w:eastAsia="Aptos" w:cs="Times New Roman"/>
          <w:szCs w:val="24"/>
        </w:rPr>
        <w:t>ne</w:t>
      </w:r>
      <w:r w:rsidRPr="0094403B">
        <w:rPr>
          <w:rFonts w:eastAsia="Aptos" w:cs="Times New Roman"/>
          <w:szCs w:val="24"/>
        </w:rPr>
        <w:t xml:space="preserve"> valmisolek (näiteks agregaatorid ja salvest</w:t>
      </w:r>
      <w:r w:rsidR="009B26F7">
        <w:rPr>
          <w:rFonts w:eastAsia="Aptos" w:cs="Times New Roman"/>
          <w:szCs w:val="24"/>
        </w:rPr>
        <w:t>us</w:t>
      </w:r>
      <w:r w:rsidRPr="0094403B">
        <w:rPr>
          <w:rFonts w:eastAsia="Aptos" w:cs="Times New Roman"/>
          <w:szCs w:val="24"/>
        </w:rPr>
        <w:t xml:space="preserve">). Kui </w:t>
      </w:r>
      <w:r w:rsidR="003B2842">
        <w:rPr>
          <w:rFonts w:eastAsia="Aptos" w:cs="Times New Roman"/>
          <w:szCs w:val="24"/>
        </w:rPr>
        <w:t>saartalitlusvõime tagamise teenust</w:t>
      </w:r>
      <w:r w:rsidR="005D7922">
        <w:rPr>
          <w:rFonts w:eastAsia="Aptos" w:cs="Times New Roman"/>
          <w:szCs w:val="24"/>
        </w:rPr>
        <w:t xml:space="preserve"> pakuvad </w:t>
      </w:r>
      <w:r w:rsidRPr="0094403B">
        <w:rPr>
          <w:rFonts w:eastAsia="Aptos" w:cs="Times New Roman"/>
          <w:szCs w:val="24"/>
        </w:rPr>
        <w:t xml:space="preserve">näiteks gaasil põhinevad tootmisüksused, </w:t>
      </w:r>
      <w:r w:rsidR="005D7922">
        <w:rPr>
          <w:rFonts w:eastAsia="Aptos" w:cs="Times New Roman"/>
          <w:szCs w:val="24"/>
        </w:rPr>
        <w:t>peavad</w:t>
      </w:r>
      <w:r w:rsidRPr="0094403B">
        <w:rPr>
          <w:rFonts w:eastAsia="Aptos" w:cs="Times New Roman"/>
          <w:szCs w:val="24"/>
        </w:rPr>
        <w:t xml:space="preserve"> nad </w:t>
      </w:r>
      <w:r w:rsidR="005D7922">
        <w:rPr>
          <w:rFonts w:eastAsia="Aptos" w:cs="Times New Roman"/>
          <w:szCs w:val="24"/>
        </w:rPr>
        <w:t>endale kindlustama</w:t>
      </w:r>
      <w:r w:rsidRPr="0094403B">
        <w:rPr>
          <w:rFonts w:eastAsia="Aptos" w:cs="Times New Roman"/>
          <w:szCs w:val="24"/>
        </w:rPr>
        <w:t xml:space="preserve"> (varu</w:t>
      </w:r>
      <w:r w:rsidR="005D7922">
        <w:rPr>
          <w:rFonts w:eastAsia="Aptos" w:cs="Times New Roman"/>
          <w:szCs w:val="24"/>
        </w:rPr>
        <w:t>ma</w:t>
      </w:r>
      <w:r w:rsidRPr="0094403B">
        <w:rPr>
          <w:rFonts w:eastAsia="Aptos" w:cs="Times New Roman"/>
          <w:szCs w:val="24"/>
        </w:rPr>
        <w:t xml:space="preserve">) </w:t>
      </w:r>
      <w:r w:rsidR="005D7922">
        <w:rPr>
          <w:rFonts w:eastAsia="Aptos" w:cs="Times New Roman"/>
          <w:szCs w:val="24"/>
        </w:rPr>
        <w:t>kümneks</w:t>
      </w:r>
      <w:r w:rsidRPr="0094403B">
        <w:rPr>
          <w:rFonts w:eastAsia="Aptos" w:cs="Times New Roman"/>
          <w:szCs w:val="24"/>
        </w:rPr>
        <w:t xml:space="preserve"> päeva</w:t>
      </w:r>
      <w:r w:rsidR="005D7922">
        <w:rPr>
          <w:rFonts w:eastAsia="Aptos" w:cs="Times New Roman"/>
          <w:szCs w:val="24"/>
        </w:rPr>
        <w:t>ks</w:t>
      </w:r>
      <w:r w:rsidR="005D7922" w:rsidRPr="005D7922">
        <w:rPr>
          <w:rFonts w:eastAsia="Aptos" w:cs="Times New Roman"/>
          <w:szCs w:val="24"/>
        </w:rPr>
        <w:t xml:space="preserve"> </w:t>
      </w:r>
      <w:r w:rsidR="005D7922" w:rsidRPr="0094403B">
        <w:rPr>
          <w:rFonts w:eastAsia="Aptos" w:cs="Times New Roman"/>
          <w:szCs w:val="24"/>
        </w:rPr>
        <w:t>vajamineva koguse gaasi</w:t>
      </w:r>
      <w:r w:rsidRPr="0094403B">
        <w:rPr>
          <w:rFonts w:eastAsia="Aptos" w:cs="Times New Roman"/>
          <w:szCs w:val="24"/>
        </w:rPr>
        <w:t xml:space="preserve">. Piisavas mahus kütuse varumine on oluline näiteks põlevkivielektrijaamadele. Kuna </w:t>
      </w:r>
      <w:r w:rsidR="00EC047D">
        <w:rPr>
          <w:rFonts w:eastAsia="Aptos" w:cs="Times New Roman"/>
          <w:szCs w:val="24"/>
        </w:rPr>
        <w:t>riigi</w:t>
      </w:r>
      <w:r w:rsidRPr="0094403B">
        <w:rPr>
          <w:rFonts w:eastAsia="Aptos" w:cs="Times New Roman"/>
          <w:szCs w:val="24"/>
        </w:rPr>
        <w:t xml:space="preserve">hange on tehnoloogianeutraalne, siis näiteks </w:t>
      </w:r>
      <w:r w:rsidRPr="0094403B">
        <w:rPr>
          <w:rFonts w:eastAsia="Aptos" w:cs="Times New Roman"/>
          <w:szCs w:val="24"/>
        </w:rPr>
        <w:lastRenderedPageBreak/>
        <w:t xml:space="preserve">agregeerimise </w:t>
      </w:r>
      <w:r w:rsidR="005D7922">
        <w:rPr>
          <w:rFonts w:eastAsia="Aptos" w:cs="Times New Roman"/>
          <w:szCs w:val="24"/>
        </w:rPr>
        <w:t>korral</w:t>
      </w:r>
      <w:r w:rsidRPr="0094403B">
        <w:rPr>
          <w:rFonts w:eastAsia="Aptos" w:cs="Times New Roman"/>
          <w:szCs w:val="24"/>
        </w:rPr>
        <w:t xml:space="preserve"> kütust ei vajata, kuid tuleb tagada</w:t>
      </w:r>
      <w:r w:rsidR="005D7922">
        <w:rPr>
          <w:rFonts w:eastAsia="Aptos" w:cs="Times New Roman"/>
          <w:szCs w:val="24"/>
        </w:rPr>
        <w:t xml:space="preserve"> oma</w:t>
      </w:r>
      <w:r w:rsidRPr="0094403B">
        <w:rPr>
          <w:rFonts w:eastAsia="Aptos" w:cs="Times New Roman"/>
          <w:szCs w:val="24"/>
        </w:rPr>
        <w:t xml:space="preserve"> süsteemide tehniline valmisolek. Samuti tuleb tagada oma tootmisvõimsuse töökindlus ja ohutus. </w:t>
      </w:r>
    </w:p>
    <w:p w14:paraId="05E70960" w14:textId="32CBC4D0" w:rsidR="0094403B" w:rsidRPr="0094403B" w:rsidRDefault="0094403B" w:rsidP="0094403B">
      <w:pPr>
        <w:spacing w:after="160"/>
        <w:rPr>
          <w:rFonts w:eastAsia="Aptos" w:cs="Times New Roman"/>
          <w:szCs w:val="24"/>
        </w:rPr>
      </w:pPr>
      <w:r w:rsidRPr="0094403B">
        <w:rPr>
          <w:rFonts w:eastAsia="Aptos" w:cs="Times New Roman"/>
          <w:b/>
          <w:bCs/>
          <w:szCs w:val="24"/>
        </w:rPr>
        <w:t xml:space="preserve">Lõikega 2 </w:t>
      </w:r>
      <w:r w:rsidRPr="0094403B">
        <w:rPr>
          <w:rFonts w:eastAsia="Aptos" w:cs="Times New Roman"/>
          <w:szCs w:val="24"/>
        </w:rPr>
        <w:t>sätestatakse, et muutuv- ja tegevkulude katmine</w:t>
      </w:r>
      <w:r w:rsidR="00CB62F1">
        <w:rPr>
          <w:rFonts w:eastAsia="Aptos" w:cs="Times New Roman"/>
          <w:szCs w:val="24"/>
        </w:rPr>
        <w:t xml:space="preserve"> ning</w:t>
      </w:r>
      <w:r w:rsidRPr="0094403B">
        <w:rPr>
          <w:rFonts w:eastAsia="Aptos" w:cs="Times New Roman"/>
          <w:szCs w:val="24"/>
        </w:rPr>
        <w:t xml:space="preserve"> keskkonna</w:t>
      </w:r>
      <w:r w:rsidR="00CB62F1">
        <w:rPr>
          <w:rFonts w:eastAsia="Aptos" w:cs="Times New Roman"/>
          <w:szCs w:val="24"/>
        </w:rPr>
        <w:t>-,</w:t>
      </w:r>
      <w:r w:rsidRPr="0094403B">
        <w:rPr>
          <w:rFonts w:eastAsia="Aptos" w:cs="Times New Roman"/>
          <w:szCs w:val="24"/>
        </w:rPr>
        <w:t xml:space="preserve"> kvaliteedi- ja ohutusnõuete täitmine </w:t>
      </w:r>
      <w:r w:rsidR="005D7922" w:rsidRPr="0094403B">
        <w:rPr>
          <w:rFonts w:eastAsia="Aptos" w:cs="Times New Roman"/>
          <w:szCs w:val="24"/>
        </w:rPr>
        <w:t xml:space="preserve">peavad olema põhjendatud </w:t>
      </w:r>
      <w:r w:rsidRPr="0094403B">
        <w:rPr>
          <w:rFonts w:eastAsia="Aptos" w:cs="Times New Roman"/>
          <w:szCs w:val="24"/>
        </w:rPr>
        <w:t>ning lisaks peab olema selgelt välja toodud ka põhjendatud tulukusmäär ettevõtja investeeritud kapitalilt. Põhjendatud tulukusmäär</w:t>
      </w:r>
      <w:r w:rsidR="000358E4">
        <w:rPr>
          <w:rFonts w:eastAsia="Aptos" w:cs="Times New Roman"/>
          <w:szCs w:val="24"/>
        </w:rPr>
        <w:t>a lagi</w:t>
      </w:r>
      <w:r w:rsidRPr="0094403B">
        <w:rPr>
          <w:rFonts w:eastAsia="Aptos" w:cs="Times New Roman"/>
          <w:szCs w:val="24"/>
        </w:rPr>
        <w:t xml:space="preserve"> sätestatakse elektrituruseaduses. </w:t>
      </w:r>
      <w:r w:rsidR="005D7922">
        <w:rPr>
          <w:rFonts w:eastAsia="Aptos" w:cs="Times New Roman"/>
          <w:szCs w:val="24"/>
        </w:rPr>
        <w:t>Sellega</w:t>
      </w:r>
      <w:r w:rsidRPr="0094403B">
        <w:rPr>
          <w:rFonts w:eastAsia="Aptos" w:cs="Times New Roman"/>
          <w:szCs w:val="24"/>
        </w:rPr>
        <w:t xml:space="preserve"> soovitakse vältida põhjendamatuid pakkum</w:t>
      </w:r>
      <w:r w:rsidR="00714A30">
        <w:rPr>
          <w:rFonts w:eastAsia="Aptos" w:cs="Times New Roman"/>
          <w:szCs w:val="24"/>
        </w:rPr>
        <w:t>u</w:t>
      </w:r>
      <w:r w:rsidRPr="0094403B">
        <w:rPr>
          <w:rFonts w:eastAsia="Aptos" w:cs="Times New Roman"/>
          <w:szCs w:val="24"/>
        </w:rPr>
        <w:t xml:space="preserve">si ning </w:t>
      </w:r>
      <w:r w:rsidR="00714A30">
        <w:rPr>
          <w:rFonts w:eastAsia="Aptos" w:cs="Times New Roman"/>
          <w:szCs w:val="24"/>
        </w:rPr>
        <w:t xml:space="preserve">seeläbi </w:t>
      </w:r>
      <w:r w:rsidRPr="0094403B">
        <w:rPr>
          <w:rFonts w:eastAsia="Aptos" w:cs="Times New Roman"/>
          <w:szCs w:val="24"/>
        </w:rPr>
        <w:t>liigse</w:t>
      </w:r>
      <w:r w:rsidR="005D7922">
        <w:rPr>
          <w:rFonts w:eastAsia="Aptos" w:cs="Times New Roman"/>
          <w:szCs w:val="24"/>
        </w:rPr>
        <w:t>t</w:t>
      </w:r>
      <w:r w:rsidRPr="0094403B">
        <w:rPr>
          <w:rFonts w:eastAsia="Aptos" w:cs="Times New Roman"/>
          <w:szCs w:val="24"/>
        </w:rPr>
        <w:t xml:space="preserve"> kulu elektritarbijatele. Samuti aitab </w:t>
      </w:r>
      <w:r w:rsidR="005D7922">
        <w:rPr>
          <w:rFonts w:eastAsia="Aptos" w:cs="Times New Roman"/>
          <w:szCs w:val="24"/>
        </w:rPr>
        <w:t>see</w:t>
      </w:r>
      <w:r w:rsidRPr="0094403B">
        <w:rPr>
          <w:rFonts w:eastAsia="Aptos" w:cs="Times New Roman"/>
          <w:szCs w:val="24"/>
        </w:rPr>
        <w:t xml:space="preserve"> teenuse pakkum</w:t>
      </w:r>
      <w:r w:rsidR="00714A30">
        <w:rPr>
          <w:rFonts w:eastAsia="Aptos" w:cs="Times New Roman"/>
          <w:szCs w:val="24"/>
        </w:rPr>
        <w:t>u</w:t>
      </w:r>
      <w:r w:rsidRPr="0094403B">
        <w:rPr>
          <w:rFonts w:eastAsia="Aptos" w:cs="Times New Roman"/>
          <w:szCs w:val="24"/>
        </w:rPr>
        <w:t>se läbipaistv</w:t>
      </w:r>
      <w:r w:rsidR="005D7922">
        <w:rPr>
          <w:rFonts w:eastAsia="Aptos" w:cs="Times New Roman"/>
          <w:szCs w:val="24"/>
        </w:rPr>
        <w:t>aks</w:t>
      </w:r>
      <w:r w:rsidR="00C82CF9">
        <w:rPr>
          <w:rFonts w:eastAsia="Aptos" w:cs="Times New Roman"/>
          <w:szCs w:val="24"/>
        </w:rPr>
        <w:t xml:space="preserve"> </w:t>
      </w:r>
      <w:r w:rsidR="005D7922">
        <w:rPr>
          <w:rFonts w:eastAsia="Aptos" w:cs="Times New Roman"/>
          <w:szCs w:val="24"/>
        </w:rPr>
        <w:t>muuta</w:t>
      </w:r>
      <w:r w:rsidRPr="0094403B">
        <w:rPr>
          <w:rFonts w:eastAsia="Aptos" w:cs="Times New Roman"/>
          <w:szCs w:val="24"/>
        </w:rPr>
        <w:t xml:space="preserve">. Kui </w:t>
      </w:r>
      <w:r w:rsidR="005D7922">
        <w:rPr>
          <w:rFonts w:eastAsia="Aptos" w:cs="Times New Roman"/>
          <w:szCs w:val="24"/>
        </w:rPr>
        <w:t>nimetatud</w:t>
      </w:r>
      <w:r w:rsidRPr="0094403B">
        <w:rPr>
          <w:rFonts w:eastAsia="Aptos" w:cs="Times New Roman"/>
          <w:szCs w:val="24"/>
        </w:rPr>
        <w:t xml:space="preserve"> kriteeriumid pole põhjendatud, siis pakkumus </w:t>
      </w:r>
      <w:r w:rsidR="005D7922" w:rsidRPr="0094403B">
        <w:rPr>
          <w:rFonts w:eastAsia="Aptos" w:cs="Times New Roman"/>
          <w:szCs w:val="24"/>
        </w:rPr>
        <w:t xml:space="preserve">valituks </w:t>
      </w:r>
      <w:r w:rsidRPr="0094403B">
        <w:rPr>
          <w:rFonts w:eastAsia="Aptos" w:cs="Times New Roman"/>
          <w:szCs w:val="24"/>
        </w:rPr>
        <w:t xml:space="preserve">ei osutu. Süsteemihalduri tingimustes tuuakse täpsemalt esile põhimõtted, kuidas </w:t>
      </w:r>
      <w:r w:rsidR="005D781C" w:rsidRPr="0094403B">
        <w:rPr>
          <w:rFonts w:eastAsia="Aptos" w:cs="Times New Roman"/>
          <w:szCs w:val="24"/>
        </w:rPr>
        <w:t xml:space="preserve">tuleb tootjal </w:t>
      </w:r>
      <w:r w:rsidRPr="0094403B">
        <w:rPr>
          <w:rFonts w:eastAsia="Aptos" w:cs="Times New Roman"/>
          <w:szCs w:val="24"/>
        </w:rPr>
        <w:t>nende kulu</w:t>
      </w:r>
      <w:r w:rsidR="005D7922">
        <w:rPr>
          <w:rFonts w:eastAsia="Aptos" w:cs="Times New Roman"/>
          <w:szCs w:val="24"/>
        </w:rPr>
        <w:t>si</w:t>
      </w:r>
      <w:r w:rsidRPr="0094403B">
        <w:rPr>
          <w:rFonts w:eastAsia="Aptos" w:cs="Times New Roman"/>
          <w:szCs w:val="24"/>
        </w:rPr>
        <w:t>d ja tulu</w:t>
      </w:r>
      <w:r w:rsidR="005D7922">
        <w:rPr>
          <w:rFonts w:eastAsia="Aptos" w:cs="Times New Roman"/>
          <w:szCs w:val="24"/>
        </w:rPr>
        <w:t>si</w:t>
      </w:r>
      <w:r w:rsidRPr="0094403B">
        <w:rPr>
          <w:rFonts w:eastAsia="Aptos" w:cs="Times New Roman"/>
          <w:szCs w:val="24"/>
        </w:rPr>
        <w:t>d arvesta</w:t>
      </w:r>
      <w:r w:rsidR="005D781C">
        <w:rPr>
          <w:rFonts w:eastAsia="Aptos" w:cs="Times New Roman"/>
          <w:szCs w:val="24"/>
        </w:rPr>
        <w:t>da</w:t>
      </w:r>
      <w:r w:rsidRPr="0094403B">
        <w:rPr>
          <w:rFonts w:eastAsia="Aptos" w:cs="Times New Roman"/>
          <w:szCs w:val="24"/>
        </w:rPr>
        <w:t>.</w:t>
      </w:r>
    </w:p>
    <w:p w14:paraId="15946AFB" w14:textId="6E5109FC" w:rsidR="00861FA4" w:rsidRDefault="003D652E" w:rsidP="003D652E">
      <w:pPr>
        <w:spacing w:after="120"/>
        <w:rPr>
          <w:rFonts w:eastAsia="Aptos" w:cs="Times New Roman"/>
          <w:szCs w:val="24"/>
        </w:rPr>
      </w:pPr>
      <w:r w:rsidRPr="003D652E">
        <w:rPr>
          <w:rFonts w:eastAsia="Aptos" w:cs="Times New Roman"/>
          <w:b/>
          <w:bCs/>
          <w:szCs w:val="24"/>
        </w:rPr>
        <w:t>Lõi</w:t>
      </w:r>
      <w:r w:rsidR="000F2211">
        <w:rPr>
          <w:rFonts w:eastAsia="Aptos" w:cs="Times New Roman"/>
          <w:b/>
          <w:bCs/>
          <w:szCs w:val="24"/>
        </w:rPr>
        <w:t>getega 3 ja 4</w:t>
      </w:r>
      <w:r w:rsidRPr="003D652E">
        <w:rPr>
          <w:rFonts w:eastAsia="Aptos" w:cs="Times New Roman"/>
          <w:szCs w:val="24"/>
        </w:rPr>
        <w:t xml:space="preserve"> sätestatakse kaalutud keskmine kapitali hind (Weighted Average Cost of Capital – WACC) ehk tulukuse määr</w:t>
      </w:r>
      <w:r w:rsidR="000F2211">
        <w:rPr>
          <w:rFonts w:eastAsia="Aptos" w:cs="Times New Roman"/>
          <w:szCs w:val="24"/>
        </w:rPr>
        <w:t>a lagi</w:t>
      </w:r>
      <w:r w:rsidRPr="003D652E">
        <w:rPr>
          <w:rFonts w:eastAsia="Aptos" w:cs="Times New Roman"/>
          <w:szCs w:val="24"/>
        </w:rPr>
        <w:t xml:space="preserve">. Lubatud tulukuse </w:t>
      </w:r>
      <w:r w:rsidR="000F2211">
        <w:rPr>
          <w:rFonts w:eastAsia="Aptos" w:cs="Times New Roman"/>
          <w:szCs w:val="24"/>
        </w:rPr>
        <w:t>piir</w:t>
      </w:r>
      <w:r w:rsidRPr="003D652E">
        <w:rPr>
          <w:rFonts w:eastAsia="Aptos" w:cs="Times New Roman"/>
          <w:szCs w:val="24"/>
        </w:rPr>
        <w:t>määr tootmisüksuse kohta</w:t>
      </w:r>
      <w:r w:rsidR="000F2211">
        <w:rPr>
          <w:rFonts w:eastAsia="Aptos" w:cs="Times New Roman"/>
          <w:szCs w:val="24"/>
        </w:rPr>
        <w:t xml:space="preserve"> sätestatakse taastuvenergia tehnoloogiatele 12% ja muudele tehnoloogiatele (näiteks gaasielektrijaamad, põlevkivielektrijaamad jm) 14%</w:t>
      </w:r>
      <w:r w:rsidRPr="003D652E">
        <w:rPr>
          <w:rFonts w:eastAsia="Aptos" w:cs="Times New Roman"/>
          <w:szCs w:val="24"/>
        </w:rPr>
        <w:t>. WACC-i määr arvestatakse igale tootmisüksusele eraldi.</w:t>
      </w:r>
      <w:r w:rsidR="00861FA4">
        <w:rPr>
          <w:rFonts w:eastAsia="Aptos" w:cs="Times New Roman"/>
          <w:szCs w:val="24"/>
        </w:rPr>
        <w:t xml:space="preserve"> Antud WACC-i määrade eristamine on põhjendatud, kuna laenuvahendite hind on erinev – fossiilkütuste projektidel on see tunduvalt kallima hinnaga võrreldes taastuvenergia projektidega. </w:t>
      </w:r>
      <w:r w:rsidR="00714A30">
        <w:rPr>
          <w:rFonts w:eastAsia="Aptos" w:cs="Times New Roman"/>
          <w:szCs w:val="24"/>
        </w:rPr>
        <w:t>K</w:t>
      </w:r>
      <w:r w:rsidR="00861FA4">
        <w:rPr>
          <w:rFonts w:eastAsia="Aptos" w:cs="Times New Roman"/>
          <w:szCs w:val="24"/>
        </w:rPr>
        <w:t xml:space="preserve">ui kõigil tehnoloogiatel oleks sama WACC määr, siis </w:t>
      </w:r>
      <w:r w:rsidR="000358E4">
        <w:rPr>
          <w:rFonts w:eastAsia="Aptos" w:cs="Times New Roman"/>
          <w:szCs w:val="24"/>
        </w:rPr>
        <w:t>oleks</w:t>
      </w:r>
      <w:r w:rsidR="00714A30" w:rsidRPr="00714A30">
        <w:rPr>
          <w:rFonts w:eastAsia="Aptos" w:cs="Times New Roman"/>
          <w:szCs w:val="24"/>
        </w:rPr>
        <w:t xml:space="preserve"> </w:t>
      </w:r>
      <w:r w:rsidR="00714A30">
        <w:rPr>
          <w:rFonts w:eastAsia="Aptos" w:cs="Times New Roman"/>
          <w:szCs w:val="24"/>
        </w:rPr>
        <w:t>tegemist</w:t>
      </w:r>
      <w:r w:rsidR="000358E4">
        <w:rPr>
          <w:rFonts w:eastAsia="Aptos" w:cs="Times New Roman"/>
          <w:szCs w:val="24"/>
        </w:rPr>
        <w:t xml:space="preserve"> diskrimineerimisega. Näiteks</w:t>
      </w:r>
      <w:r w:rsidR="00714A30">
        <w:rPr>
          <w:rFonts w:eastAsia="Aptos" w:cs="Times New Roman"/>
          <w:szCs w:val="24"/>
        </w:rPr>
        <w:t>,</w:t>
      </w:r>
      <w:r w:rsidR="000358E4">
        <w:rPr>
          <w:rFonts w:eastAsia="Aptos" w:cs="Times New Roman"/>
          <w:szCs w:val="24"/>
        </w:rPr>
        <w:t xml:space="preserve"> võrreldes fossiilsete tehnoloogiatega saaksid odavama laenuvahendite kaasamishinnaga taastuvenergia </w:t>
      </w:r>
      <w:r w:rsidR="007D2AED">
        <w:rPr>
          <w:rFonts w:eastAsia="Aptos" w:cs="Times New Roman"/>
          <w:szCs w:val="24"/>
        </w:rPr>
        <w:t>tehnoloogiad</w:t>
      </w:r>
      <w:r w:rsidR="000358E4">
        <w:rPr>
          <w:rFonts w:eastAsia="Aptos" w:cs="Times New Roman"/>
          <w:szCs w:val="24"/>
        </w:rPr>
        <w:t xml:space="preserve"> eelise läbi suurema tulukuse.</w:t>
      </w:r>
    </w:p>
    <w:p w14:paraId="5148D58B" w14:textId="6E3F7082" w:rsidR="003D652E" w:rsidRPr="003D652E" w:rsidRDefault="003D652E" w:rsidP="003D652E">
      <w:pPr>
        <w:spacing w:after="120"/>
        <w:rPr>
          <w:rFonts w:eastAsia="Aptos" w:cs="Times New Roman"/>
          <w:szCs w:val="24"/>
        </w:rPr>
      </w:pPr>
      <w:r w:rsidRPr="003D652E">
        <w:rPr>
          <w:rFonts w:eastAsia="Aptos" w:cs="Times New Roman"/>
          <w:szCs w:val="24"/>
        </w:rPr>
        <w:t>Lubatud tulukus</w:t>
      </w:r>
      <w:r w:rsidR="000F2211">
        <w:rPr>
          <w:rFonts w:eastAsia="Aptos" w:cs="Times New Roman"/>
          <w:szCs w:val="24"/>
        </w:rPr>
        <w:t>e piirmäär</w:t>
      </w:r>
      <w:r w:rsidR="007D2AED">
        <w:rPr>
          <w:rFonts w:eastAsia="Aptos" w:cs="Times New Roman"/>
          <w:szCs w:val="24"/>
        </w:rPr>
        <w:t xml:space="preserve"> ehk lagi</w:t>
      </w:r>
      <w:r w:rsidRPr="003D652E">
        <w:rPr>
          <w:rFonts w:eastAsia="Aptos" w:cs="Times New Roman"/>
          <w:szCs w:val="24"/>
        </w:rPr>
        <w:t xml:space="preserve"> sätestatakse seadusega</w:t>
      </w:r>
      <w:r w:rsidR="00714A30">
        <w:rPr>
          <w:rFonts w:eastAsia="Aptos" w:cs="Times New Roman"/>
          <w:szCs w:val="24"/>
        </w:rPr>
        <w:t xml:space="preserve">, kuid </w:t>
      </w:r>
      <w:r w:rsidR="00714A30">
        <w:rPr>
          <w:rFonts w:eastAsia="Times New Roman" w:cs="Times New Roman"/>
        </w:rPr>
        <w:t xml:space="preserve">täpse </w:t>
      </w:r>
      <w:r w:rsidR="00714A30" w:rsidRPr="005D6DB9">
        <w:rPr>
          <w:rFonts w:eastAsia="Times New Roman" w:cs="Times New Roman"/>
        </w:rPr>
        <w:t>investeeritud kapital</w:t>
      </w:r>
      <w:r w:rsidR="00714A30">
        <w:rPr>
          <w:rFonts w:eastAsia="Times New Roman" w:cs="Times New Roman"/>
        </w:rPr>
        <w:t>i</w:t>
      </w:r>
      <w:r w:rsidR="00714A30" w:rsidRPr="005D6DB9">
        <w:rPr>
          <w:rFonts w:eastAsia="Times New Roman" w:cs="Times New Roman"/>
        </w:rPr>
        <w:t xml:space="preserve"> ja kaalutud keskmise kapitali hin</w:t>
      </w:r>
      <w:r w:rsidR="00714A30">
        <w:rPr>
          <w:rFonts w:eastAsia="Times New Roman" w:cs="Times New Roman"/>
        </w:rPr>
        <w:t xml:space="preserve">na kehtestab Vabariigi Valitsus </w:t>
      </w:r>
      <w:r w:rsidR="00714A30" w:rsidRPr="00714A30">
        <w:rPr>
          <w:rFonts w:eastAsia="Times New Roman" w:cs="Times New Roman"/>
        </w:rPr>
        <w:t> elektrisüsteemi toimimise võrgueeskirj</w:t>
      </w:r>
      <w:r w:rsidR="00714A30">
        <w:rPr>
          <w:rFonts w:eastAsia="Times New Roman" w:cs="Times New Roman"/>
        </w:rPr>
        <w:t>as</w:t>
      </w:r>
      <w:r w:rsidR="00714A30">
        <w:rPr>
          <w:rFonts w:eastAsia="Aptos" w:cs="Times New Roman"/>
          <w:szCs w:val="24"/>
        </w:rPr>
        <w:t xml:space="preserve">. </w:t>
      </w:r>
      <w:r w:rsidRPr="003D652E">
        <w:rPr>
          <w:rFonts w:eastAsia="Aptos" w:cs="Times New Roman"/>
          <w:szCs w:val="24"/>
        </w:rPr>
        <w:t xml:space="preserve"> </w:t>
      </w:r>
      <w:r w:rsidR="00714A30">
        <w:rPr>
          <w:rFonts w:eastAsia="Aptos" w:cs="Times New Roman"/>
          <w:szCs w:val="24"/>
        </w:rPr>
        <w:t>K</w:t>
      </w:r>
      <w:r w:rsidRPr="003D652E">
        <w:rPr>
          <w:rFonts w:eastAsia="Aptos" w:cs="Times New Roman"/>
          <w:szCs w:val="24"/>
        </w:rPr>
        <w:t xml:space="preserve">õik tootjad on kohustatud seda järgima. Sätestatud piirmääraga soovitakse tagada, et tootjad ei teeniks teenuse osutamise eest põhjendamatut tulu. </w:t>
      </w:r>
      <w:r w:rsidR="000F2211">
        <w:rPr>
          <w:rFonts w:eastAsia="Aptos" w:cs="Times New Roman"/>
          <w:szCs w:val="24"/>
        </w:rPr>
        <w:t>Kuna WACC võib ajas muutuda</w:t>
      </w:r>
      <w:r w:rsidR="007D2AED">
        <w:rPr>
          <w:rFonts w:eastAsia="Aptos" w:cs="Times New Roman"/>
          <w:szCs w:val="24"/>
        </w:rPr>
        <w:t xml:space="preserve"> (näiteks tulenevalt laenuturu olukorra muutustest)</w:t>
      </w:r>
      <w:r w:rsidR="000F2211">
        <w:rPr>
          <w:rFonts w:eastAsia="Aptos" w:cs="Times New Roman"/>
          <w:szCs w:val="24"/>
        </w:rPr>
        <w:t>, siis iga</w:t>
      </w:r>
      <w:r w:rsidR="00714A30">
        <w:rPr>
          <w:rFonts w:eastAsia="Aptos" w:cs="Times New Roman"/>
          <w:szCs w:val="24"/>
        </w:rPr>
        <w:t>l</w:t>
      </w:r>
      <w:r w:rsidR="000F2211">
        <w:rPr>
          <w:rFonts w:eastAsia="Aptos" w:cs="Times New Roman"/>
          <w:szCs w:val="24"/>
        </w:rPr>
        <w:t xml:space="preserve"> aasta</w:t>
      </w:r>
      <w:r w:rsidR="00714A30">
        <w:rPr>
          <w:rFonts w:eastAsia="Aptos" w:cs="Times New Roman"/>
          <w:szCs w:val="24"/>
        </w:rPr>
        <w:t>l</w:t>
      </w:r>
      <w:r w:rsidR="000F2211">
        <w:rPr>
          <w:rFonts w:eastAsia="Aptos" w:cs="Times New Roman"/>
          <w:szCs w:val="24"/>
        </w:rPr>
        <w:t xml:space="preserve"> uuendatakse ja sätestatakse hetkeolukorrale vastav piirmäär</w:t>
      </w:r>
      <w:r w:rsidR="00972D3D">
        <w:rPr>
          <w:rFonts w:eastAsia="Aptos" w:cs="Times New Roman"/>
          <w:szCs w:val="24"/>
        </w:rPr>
        <w:t xml:space="preserve"> tulenevalt tehnoloogia tüübist</w:t>
      </w:r>
      <w:r w:rsidR="000F2211">
        <w:rPr>
          <w:rFonts w:eastAsia="Aptos" w:cs="Times New Roman"/>
          <w:szCs w:val="24"/>
        </w:rPr>
        <w:t xml:space="preserve"> elektrisüsteemi toimimise võrgueeskirjas.</w:t>
      </w:r>
    </w:p>
    <w:p w14:paraId="72352762" w14:textId="2BE7AC6C" w:rsidR="003D652E" w:rsidRPr="003D652E" w:rsidRDefault="003D652E" w:rsidP="003D652E">
      <w:pPr>
        <w:spacing w:after="120"/>
        <w:rPr>
          <w:rFonts w:eastAsia="Aptos" w:cs="Times New Roman"/>
          <w:szCs w:val="24"/>
        </w:rPr>
      </w:pPr>
      <w:r w:rsidRPr="003D652E">
        <w:rPr>
          <w:rFonts w:eastAsia="Aptos" w:cs="Times New Roman"/>
          <w:szCs w:val="24"/>
        </w:rPr>
        <w:t>Kaalutud keskmine kapitali hind (WACC) arvutatakse järgmise valemi alusel:</w:t>
      </w:r>
      <w:r w:rsidR="00714A30">
        <w:rPr>
          <w:rFonts w:eastAsia="Aptos" w:cs="Times New Roman"/>
          <w:szCs w:val="24"/>
        </w:rPr>
        <w:t xml:space="preserve"> </w:t>
      </w:r>
    </w:p>
    <w:p w14:paraId="7C34DE66" w14:textId="7B51C08C" w:rsidR="003D652E" w:rsidRPr="003D652E" w:rsidRDefault="003D652E" w:rsidP="003D652E">
      <w:pPr>
        <w:spacing w:after="120"/>
        <w:rPr>
          <w:rFonts w:eastAsia="Aptos" w:cs="Times New Roman"/>
          <w:szCs w:val="24"/>
        </w:rPr>
      </w:pPr>
      <w:r w:rsidRPr="003D652E">
        <w:rPr>
          <w:rFonts w:eastAsia="Aptos" w:cs="Times New Roman"/>
          <w:noProof/>
          <w:szCs w:val="24"/>
        </w:rPr>
        <w:drawing>
          <wp:inline distT="0" distB="0" distL="0" distR="0" wp14:anchorId="5558F8AD" wp14:editId="76E7A7CF">
            <wp:extent cx="3244850" cy="679450"/>
            <wp:effectExtent l="0" t="0" r="12700" b="6350"/>
            <wp:docPr id="2030937120" name="Pilt 4" descr="Pilt, millel on kujutatud tekst, Font, valge, number&#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2" descr="Pilt, millel on kujutatud tekst, Font, valge, number&#10;&#10;Kirjeldus on genereeritud automaatselt"/>
                    <pic:cNvPicPr>
                      <a:picLocks noChangeAspect="1" noChangeArrowheads="1"/>
                    </pic:cNvPicPr>
                  </pic:nvPicPr>
                  <pic:blipFill>
                    <a:blip r:embed="rId24" r:link="rId25" cstate="print">
                      <a:extLst>
                        <a:ext uri="{28A0092B-C50C-407E-A947-70E740481C1C}">
                          <a14:useLocalDpi xmlns:a14="http://schemas.microsoft.com/office/drawing/2010/main" val="0"/>
                        </a:ext>
                      </a:extLst>
                    </a:blip>
                    <a:srcRect/>
                    <a:stretch>
                      <a:fillRect/>
                    </a:stretch>
                  </pic:blipFill>
                  <pic:spPr bwMode="auto">
                    <a:xfrm>
                      <a:off x="0" y="0"/>
                      <a:ext cx="3244850" cy="679450"/>
                    </a:xfrm>
                    <a:prstGeom prst="rect">
                      <a:avLst/>
                    </a:prstGeom>
                    <a:noFill/>
                    <a:ln>
                      <a:noFill/>
                    </a:ln>
                  </pic:spPr>
                </pic:pic>
              </a:graphicData>
            </a:graphic>
          </wp:inline>
        </w:drawing>
      </w:r>
    </w:p>
    <w:p w14:paraId="1344DC61" w14:textId="77777777" w:rsidR="003D652E" w:rsidRPr="003D652E" w:rsidRDefault="003D652E" w:rsidP="003D652E">
      <w:pPr>
        <w:spacing w:after="120"/>
        <w:rPr>
          <w:rFonts w:eastAsia="Aptos" w:cs="Times New Roman"/>
          <w:szCs w:val="24"/>
        </w:rPr>
      </w:pPr>
      <w:r w:rsidRPr="003D652E">
        <w:rPr>
          <w:rFonts w:eastAsia="Aptos" w:cs="Times New Roman"/>
          <w:szCs w:val="24"/>
        </w:rPr>
        <w:t>k</w:t>
      </w:r>
      <w:r w:rsidRPr="003D652E">
        <w:rPr>
          <w:rFonts w:eastAsia="Aptos" w:cs="Times New Roman"/>
          <w:szCs w:val="24"/>
          <w:vertAlign w:val="subscript"/>
        </w:rPr>
        <w:t>e</w:t>
      </w:r>
      <w:r w:rsidRPr="003D652E">
        <w:rPr>
          <w:rFonts w:eastAsia="Aptos" w:cs="Times New Roman"/>
          <w:szCs w:val="24"/>
        </w:rPr>
        <w:t xml:space="preserve"> – on omakapitali hind (%); </w:t>
      </w:r>
    </w:p>
    <w:p w14:paraId="53C72950" w14:textId="77777777" w:rsidR="003D652E" w:rsidRPr="003D652E" w:rsidRDefault="003D652E" w:rsidP="003D652E">
      <w:pPr>
        <w:spacing w:after="120"/>
        <w:rPr>
          <w:rFonts w:eastAsia="Aptos" w:cs="Times New Roman"/>
          <w:szCs w:val="24"/>
        </w:rPr>
      </w:pPr>
      <w:r w:rsidRPr="003D652E">
        <w:rPr>
          <w:rFonts w:eastAsia="Aptos" w:cs="Times New Roman"/>
          <w:szCs w:val="24"/>
        </w:rPr>
        <w:t>k</w:t>
      </w:r>
      <w:r w:rsidRPr="003D652E">
        <w:rPr>
          <w:rFonts w:eastAsia="Aptos" w:cs="Times New Roman"/>
          <w:szCs w:val="24"/>
          <w:vertAlign w:val="subscript"/>
        </w:rPr>
        <w:t>d</w:t>
      </w:r>
      <w:r w:rsidRPr="003D652E">
        <w:rPr>
          <w:rFonts w:eastAsia="Aptos" w:cs="Times New Roman"/>
          <w:szCs w:val="24"/>
        </w:rPr>
        <w:t xml:space="preserve"> – on võlakapitali (nimetatakse ka laenu- või võõrkapital) hind (%); </w:t>
      </w:r>
    </w:p>
    <w:p w14:paraId="1A88C51F" w14:textId="77777777" w:rsidR="003D652E" w:rsidRPr="003D652E" w:rsidRDefault="003D652E" w:rsidP="003D652E">
      <w:pPr>
        <w:spacing w:after="120"/>
        <w:rPr>
          <w:rFonts w:eastAsia="Aptos" w:cs="Times New Roman"/>
          <w:szCs w:val="24"/>
        </w:rPr>
      </w:pPr>
      <w:r w:rsidRPr="003D652E">
        <w:rPr>
          <w:rFonts w:eastAsia="Aptos" w:cs="Times New Roman"/>
          <w:szCs w:val="24"/>
        </w:rPr>
        <w:t xml:space="preserve">OK – on regulaatori poolt määratud omakapitali osakaal (%); </w:t>
      </w:r>
    </w:p>
    <w:p w14:paraId="0BFEEEB0" w14:textId="77777777" w:rsidR="003D652E" w:rsidRPr="003D652E" w:rsidRDefault="003D652E" w:rsidP="003D652E">
      <w:pPr>
        <w:spacing w:after="120"/>
        <w:rPr>
          <w:rFonts w:eastAsia="Aptos" w:cs="Times New Roman"/>
          <w:szCs w:val="24"/>
        </w:rPr>
      </w:pPr>
      <w:r w:rsidRPr="003D652E">
        <w:rPr>
          <w:rFonts w:eastAsia="Aptos" w:cs="Times New Roman"/>
          <w:szCs w:val="24"/>
        </w:rPr>
        <w:t xml:space="preserve">VK – on regulaatori poolt määratud võlakapitali osakaal (%); </w:t>
      </w:r>
    </w:p>
    <w:p w14:paraId="4E1780CC" w14:textId="0AB00FBC" w:rsidR="003D652E" w:rsidRDefault="003D652E" w:rsidP="003D652E">
      <w:pPr>
        <w:spacing w:after="120"/>
        <w:rPr>
          <w:rFonts w:eastAsia="Aptos" w:cs="Times New Roman"/>
          <w:szCs w:val="24"/>
        </w:rPr>
      </w:pPr>
      <w:r w:rsidRPr="003D652E">
        <w:rPr>
          <w:rFonts w:eastAsia="Aptos" w:cs="Times New Roman"/>
          <w:szCs w:val="24"/>
        </w:rPr>
        <w:t>VK+OK – on võla- ja omakapitali osakaalud kokku (%).</w:t>
      </w:r>
    </w:p>
    <w:p w14:paraId="7C64BA63" w14:textId="77777777" w:rsidR="003D652E" w:rsidRPr="003D652E" w:rsidRDefault="003D652E" w:rsidP="003D652E">
      <w:pPr>
        <w:spacing w:after="120"/>
        <w:rPr>
          <w:rFonts w:eastAsia="Aptos" w:cs="Times New Roman"/>
          <w:szCs w:val="24"/>
        </w:rPr>
      </w:pPr>
    </w:p>
    <w:p w14:paraId="64C1B78C" w14:textId="3E0B8C0A" w:rsidR="0094403B" w:rsidRPr="0094403B" w:rsidRDefault="0094403B" w:rsidP="0094403B">
      <w:pPr>
        <w:spacing w:after="120"/>
        <w:rPr>
          <w:rFonts w:eastAsia="Times New Roman" w:cs="Times New Roman"/>
          <w:szCs w:val="24"/>
        </w:rPr>
      </w:pPr>
      <w:r w:rsidRPr="0094403B">
        <w:rPr>
          <w:rFonts w:eastAsia="Aptos" w:cs="Times New Roman"/>
          <w:b/>
          <w:bCs/>
          <w:szCs w:val="24"/>
        </w:rPr>
        <w:t xml:space="preserve">Lõikega </w:t>
      </w:r>
      <w:r w:rsidR="000F2211">
        <w:rPr>
          <w:rFonts w:eastAsia="Aptos" w:cs="Times New Roman"/>
          <w:b/>
          <w:bCs/>
          <w:szCs w:val="24"/>
        </w:rPr>
        <w:t>5</w:t>
      </w:r>
      <w:r w:rsidRPr="0094403B">
        <w:rPr>
          <w:rFonts w:eastAsia="Aptos" w:cs="Times New Roman"/>
          <w:b/>
          <w:bCs/>
          <w:szCs w:val="24"/>
        </w:rPr>
        <w:t xml:space="preserve"> </w:t>
      </w:r>
      <w:r w:rsidRPr="0094403B">
        <w:rPr>
          <w:rFonts w:eastAsia="Aptos" w:cs="Times New Roman"/>
          <w:szCs w:val="24"/>
        </w:rPr>
        <w:t>sätestatakse raamistik põhjendatud tulukuse kontrollimiseks kohustusliku auditi</w:t>
      </w:r>
      <w:r w:rsidR="005D781C">
        <w:rPr>
          <w:rFonts w:eastAsia="Aptos" w:cs="Times New Roman"/>
          <w:szCs w:val="24"/>
        </w:rPr>
        <w:t xml:space="preserve"> kaudu</w:t>
      </w:r>
      <w:r w:rsidRPr="0094403B">
        <w:rPr>
          <w:rFonts w:eastAsia="Aptos" w:cs="Times New Roman"/>
          <w:szCs w:val="24"/>
        </w:rPr>
        <w:t>. S</w:t>
      </w:r>
      <w:r w:rsidRPr="0094403B">
        <w:rPr>
          <w:rFonts w:eastAsia="Times New Roman" w:cs="Times New Roman"/>
          <w:szCs w:val="24"/>
        </w:rPr>
        <w:t>üsteemihalduril on õigus nõuda s</w:t>
      </w:r>
      <w:r w:rsidRPr="0094403B">
        <w:rPr>
          <w:rFonts w:eastAsia="Times New Roman" w:cs="Times New Roman"/>
          <w:color w:val="000000"/>
          <w:szCs w:val="24"/>
        </w:rPr>
        <w:t>aartalitlus</w:t>
      </w:r>
      <w:r w:rsidR="00CB62F1">
        <w:rPr>
          <w:rFonts w:eastAsia="Times New Roman" w:cs="Times New Roman"/>
          <w:color w:val="000000"/>
          <w:szCs w:val="24"/>
        </w:rPr>
        <w:t>võime</w:t>
      </w:r>
      <w:r w:rsidR="00CB62F1">
        <w:rPr>
          <w:rFonts w:eastAsia="Times New Roman" w:cs="Times New Roman"/>
          <w:szCs w:val="24"/>
        </w:rPr>
        <w:t xml:space="preserve"> tagamise </w:t>
      </w:r>
      <w:r w:rsidRPr="0094403B">
        <w:rPr>
          <w:rFonts w:eastAsia="Times New Roman" w:cs="Times New Roman"/>
          <w:szCs w:val="24"/>
        </w:rPr>
        <w:t xml:space="preserve">teenuse osutajalt </w:t>
      </w:r>
      <w:r w:rsidR="005D781C">
        <w:rPr>
          <w:rFonts w:eastAsia="Times New Roman" w:cs="Times New Roman"/>
          <w:szCs w:val="24"/>
        </w:rPr>
        <w:t>oma</w:t>
      </w:r>
      <w:r w:rsidRPr="0094403B">
        <w:rPr>
          <w:rFonts w:eastAsia="Times New Roman" w:cs="Times New Roman"/>
          <w:szCs w:val="24"/>
        </w:rPr>
        <w:t xml:space="preserve"> tegevusele vastavusauditi tellimist. Auditis hinnatakse, kas teenuse osutajal on hinna</w:t>
      </w:r>
      <w:r w:rsidR="00CB62F1">
        <w:rPr>
          <w:rFonts w:eastAsia="Times New Roman" w:cs="Times New Roman"/>
          <w:szCs w:val="24"/>
        </w:rPr>
        <w:t>stamisega</w:t>
      </w:r>
      <w:r w:rsidRPr="0094403B">
        <w:rPr>
          <w:rFonts w:eastAsia="Times New Roman" w:cs="Times New Roman"/>
          <w:szCs w:val="24"/>
        </w:rPr>
        <w:t xml:space="preserve"> seotud põhimõtted täidetud. Auditeeritakse kõiki saartalitlus</w:t>
      </w:r>
      <w:r w:rsidR="00CB62F1">
        <w:rPr>
          <w:rFonts w:eastAsia="Times New Roman" w:cs="Times New Roman"/>
          <w:szCs w:val="24"/>
        </w:rPr>
        <w:t>võime tagamise</w:t>
      </w:r>
      <w:r w:rsidRPr="0094403B">
        <w:rPr>
          <w:rFonts w:eastAsia="Times New Roman" w:cs="Times New Roman"/>
          <w:szCs w:val="24"/>
        </w:rPr>
        <w:t xml:space="preserve"> teenuse osutajaid. Auditi tegija peab olema sõltumatu audiitor, kelle tellib süsteemihaldur. Süsteemihaldur sätesta</w:t>
      </w:r>
      <w:r w:rsidR="005D781C">
        <w:rPr>
          <w:rFonts w:eastAsia="Times New Roman" w:cs="Times New Roman"/>
          <w:szCs w:val="24"/>
        </w:rPr>
        <w:t>b</w:t>
      </w:r>
      <w:r w:rsidRPr="0094403B">
        <w:rPr>
          <w:rFonts w:eastAsia="Times New Roman" w:cs="Times New Roman"/>
          <w:szCs w:val="24"/>
        </w:rPr>
        <w:t xml:space="preserve"> põhimõtted, millele auditi</w:t>
      </w:r>
      <w:r w:rsidR="005D781C">
        <w:rPr>
          <w:rFonts w:eastAsia="Times New Roman" w:cs="Times New Roman"/>
          <w:szCs w:val="24"/>
        </w:rPr>
        <w:t xml:space="preserve"> tegija</w:t>
      </w:r>
      <w:r w:rsidRPr="0094403B">
        <w:rPr>
          <w:rFonts w:eastAsia="Times New Roman" w:cs="Times New Roman"/>
          <w:szCs w:val="24"/>
        </w:rPr>
        <w:t xml:space="preserve"> peab vastama (sertifikaadid, varasem kogemus jm). Auditi tegija esitab auditi süsteemihaldurile ning </w:t>
      </w:r>
      <w:r w:rsidR="0083302E">
        <w:rPr>
          <w:rFonts w:eastAsia="Times New Roman" w:cs="Times New Roman"/>
          <w:szCs w:val="24"/>
        </w:rPr>
        <w:t>auditi</w:t>
      </w:r>
      <w:r w:rsidRPr="0094403B">
        <w:rPr>
          <w:rFonts w:eastAsia="Times New Roman" w:cs="Times New Roman"/>
          <w:szCs w:val="24"/>
        </w:rPr>
        <w:t xml:space="preserve"> tegemise kulud katab süsteemihaldur. </w:t>
      </w:r>
    </w:p>
    <w:p w14:paraId="26006D7C" w14:textId="7634B301" w:rsidR="0094403B" w:rsidRPr="0094403B" w:rsidRDefault="0094403B" w:rsidP="00EE0C74">
      <w:pPr>
        <w:spacing w:after="120"/>
        <w:rPr>
          <w:rFonts w:eastAsia="Aptos" w:cs="Times New Roman"/>
          <w:b/>
          <w:bCs/>
          <w:szCs w:val="24"/>
        </w:rPr>
      </w:pPr>
      <w:r w:rsidRPr="0094403B">
        <w:rPr>
          <w:rFonts w:eastAsia="Times New Roman" w:cs="Times New Roman"/>
          <w:szCs w:val="24"/>
        </w:rPr>
        <w:lastRenderedPageBreak/>
        <w:t>Juhul kui auditi tulemustest selgub, et ettevõte on teeninud lubatust rohkem tulu (ehk üle seaduse</w:t>
      </w:r>
      <w:r w:rsidR="003B5ABD">
        <w:rPr>
          <w:rFonts w:eastAsia="Times New Roman" w:cs="Times New Roman"/>
          <w:szCs w:val="24"/>
        </w:rPr>
        <w:t xml:space="preserve"> alusel ja piires kehtestatud määruses</w:t>
      </w:r>
      <w:r w:rsidRPr="0094403B">
        <w:rPr>
          <w:rFonts w:eastAsia="Times New Roman" w:cs="Times New Roman"/>
          <w:szCs w:val="24"/>
        </w:rPr>
        <w:t xml:space="preserve"> sätestatud määra), tuleb see osa lepingu</w:t>
      </w:r>
      <w:r w:rsidR="005D781C">
        <w:rPr>
          <w:rFonts w:eastAsia="Times New Roman" w:cs="Times New Roman"/>
          <w:szCs w:val="24"/>
        </w:rPr>
        <w:t xml:space="preserve"> järgi</w:t>
      </w:r>
      <w:r w:rsidRPr="0094403B">
        <w:rPr>
          <w:rFonts w:eastAsia="Times New Roman" w:cs="Times New Roman"/>
          <w:szCs w:val="24"/>
        </w:rPr>
        <w:t xml:space="preserve"> tagasi maksta. </w:t>
      </w:r>
      <w:r w:rsidR="0083302E">
        <w:rPr>
          <w:rFonts w:eastAsia="Times New Roman" w:cs="Times New Roman"/>
          <w:szCs w:val="24"/>
        </w:rPr>
        <w:t>Täpsemad õ</w:t>
      </w:r>
      <w:r w:rsidRPr="0094403B">
        <w:rPr>
          <w:rFonts w:eastAsia="Times New Roman" w:cs="Times New Roman"/>
          <w:szCs w:val="24"/>
        </w:rPr>
        <w:t xml:space="preserve">iguskaitsevahendid sätestatakse riigihanke tingimustes. </w:t>
      </w:r>
    </w:p>
    <w:p w14:paraId="7974F4DA" w14:textId="78FD466D" w:rsidR="0094403B" w:rsidRPr="0094403B" w:rsidRDefault="0094403B" w:rsidP="0094403B">
      <w:pPr>
        <w:spacing w:after="160"/>
        <w:rPr>
          <w:rFonts w:eastAsia="Aptos" w:cs="Times New Roman"/>
          <w:b/>
          <w:bCs/>
          <w:szCs w:val="24"/>
        </w:rPr>
      </w:pPr>
      <w:r w:rsidRPr="0094403B">
        <w:rPr>
          <w:rFonts w:eastAsia="Aptos" w:cs="Times New Roman"/>
          <w:b/>
          <w:bCs/>
          <w:szCs w:val="24"/>
        </w:rPr>
        <w:t>ELTS</w:t>
      </w:r>
      <w:r w:rsidR="00D05EF0">
        <w:rPr>
          <w:rFonts w:eastAsia="Aptos" w:cs="Times New Roman"/>
          <w:b/>
          <w:bCs/>
          <w:szCs w:val="24"/>
        </w:rPr>
        <w:t xml:space="preserve">-i </w:t>
      </w:r>
      <w:r w:rsidR="00D05EF0" w:rsidRPr="0094403B">
        <w:rPr>
          <w:rFonts w:eastAsia="Aptos" w:cs="Times New Roman"/>
          <w:b/>
          <w:bCs/>
          <w:szCs w:val="24"/>
        </w:rPr>
        <w:t>§</w:t>
      </w:r>
      <w:r w:rsidRPr="0094403B">
        <w:rPr>
          <w:rFonts w:eastAsia="Aptos" w:cs="Times New Roman"/>
          <w:b/>
          <w:bCs/>
          <w:szCs w:val="24"/>
        </w:rPr>
        <w:t xml:space="preserve"> 42</w:t>
      </w:r>
      <w:r w:rsidRPr="0094403B">
        <w:rPr>
          <w:rFonts w:eastAsia="Aptos" w:cs="Times New Roman"/>
          <w:b/>
          <w:bCs/>
          <w:szCs w:val="24"/>
          <w:vertAlign w:val="superscript"/>
        </w:rPr>
        <w:t>7</w:t>
      </w:r>
      <w:r w:rsidR="00647AF3">
        <w:rPr>
          <w:rFonts w:eastAsia="Aptos" w:cs="Times New Roman"/>
          <w:b/>
          <w:bCs/>
          <w:szCs w:val="24"/>
        </w:rPr>
        <w:t>. Saartalitlusvõime tagamise teenuse rahastamine</w:t>
      </w:r>
    </w:p>
    <w:p w14:paraId="16E241FD" w14:textId="6749094C" w:rsidR="0094403B" w:rsidRPr="0094403B" w:rsidRDefault="0094403B" w:rsidP="0094403B">
      <w:pPr>
        <w:rPr>
          <w:rFonts w:eastAsia="Times New Roman" w:cs="Times New Roman"/>
          <w:szCs w:val="24"/>
          <w:lang w:eastAsia="et-EE"/>
        </w:rPr>
      </w:pPr>
      <w:r w:rsidRPr="0094403B">
        <w:rPr>
          <w:rFonts w:eastAsia="Times New Roman" w:cs="Times New Roman"/>
          <w:b/>
          <w:bCs/>
          <w:color w:val="000000"/>
          <w:szCs w:val="24"/>
          <w:lang w:eastAsia="et-EE"/>
        </w:rPr>
        <w:t>Lõi</w:t>
      </w:r>
      <w:r w:rsidR="00D05EF0">
        <w:rPr>
          <w:rFonts w:eastAsia="Times New Roman" w:cs="Times New Roman"/>
          <w:b/>
          <w:bCs/>
          <w:color w:val="000000"/>
          <w:szCs w:val="24"/>
          <w:lang w:eastAsia="et-EE"/>
        </w:rPr>
        <w:t>ge</w:t>
      </w:r>
      <w:r w:rsidRPr="0094403B">
        <w:rPr>
          <w:rFonts w:eastAsia="Times New Roman" w:cs="Times New Roman"/>
          <w:b/>
          <w:bCs/>
          <w:color w:val="000000"/>
          <w:szCs w:val="24"/>
          <w:lang w:eastAsia="et-EE"/>
        </w:rPr>
        <w:t xml:space="preserve"> 1 </w:t>
      </w:r>
      <w:r w:rsidRPr="0094403B">
        <w:rPr>
          <w:rFonts w:eastAsia="Times New Roman" w:cs="Times New Roman"/>
          <w:szCs w:val="24"/>
          <w:lang w:eastAsia="et-EE"/>
        </w:rPr>
        <w:t xml:space="preserve">kohustab süsteemihaldurit avaldama oma veebilehel </w:t>
      </w:r>
      <w:r w:rsidR="00D05EF0">
        <w:rPr>
          <w:rFonts w:eastAsia="Times New Roman" w:cs="Times New Roman"/>
          <w:szCs w:val="24"/>
          <w:lang w:eastAsia="et-EE"/>
        </w:rPr>
        <w:t>kõnealuse</w:t>
      </w:r>
      <w:r w:rsidRPr="0094403B">
        <w:rPr>
          <w:rFonts w:eastAsia="Times New Roman" w:cs="Times New Roman"/>
          <w:szCs w:val="24"/>
          <w:lang w:eastAsia="et-EE"/>
        </w:rPr>
        <w:t xml:space="preserve"> seaduse § 42</w:t>
      </w:r>
      <w:r w:rsidRPr="0094403B">
        <w:rPr>
          <w:rFonts w:eastAsia="Times New Roman" w:cs="Times New Roman"/>
          <w:szCs w:val="24"/>
          <w:vertAlign w:val="superscript"/>
          <w:lang w:eastAsia="et-EE"/>
        </w:rPr>
        <w:t>5</w:t>
      </w:r>
      <w:r w:rsidRPr="0094403B">
        <w:rPr>
          <w:rFonts w:eastAsia="Times New Roman" w:cs="Times New Roman"/>
          <w:szCs w:val="24"/>
          <w:lang w:eastAsia="et-EE"/>
        </w:rPr>
        <w:t xml:space="preserve"> lõike 5 alusel korraldatud saartalitlus</w:t>
      </w:r>
      <w:r w:rsidR="00647AF3">
        <w:rPr>
          <w:rFonts w:eastAsia="Times New Roman" w:cs="Times New Roman"/>
          <w:szCs w:val="24"/>
          <w:lang w:eastAsia="et-EE"/>
        </w:rPr>
        <w:t xml:space="preserve">võime tagamise </w:t>
      </w:r>
      <w:r w:rsidRPr="0094403B">
        <w:rPr>
          <w:rFonts w:eastAsia="Times New Roman" w:cs="Times New Roman"/>
          <w:szCs w:val="24"/>
          <w:lang w:eastAsia="et-EE"/>
        </w:rPr>
        <w:t xml:space="preserve">teenuse riigihanke tulemused pakkujaga lepingu sõlmimisest 30 päeva jooksul ja seejärel senikaua, kuni süsteemihaldur teenust kasutab. Lisaks peab süsteemihaldur esitama seejärel iga aasta 1. detsembriks hinnangu, kui suur on järgmise kalendriaasta teenuse rahastamise kulu, tarbijatele osutatavate võrguteenuste maht ja otseliinide kaudu tarbitud elektrienergia kogus. Järgmise aasta kulude ja mahtude põhjal saavad elektritarbijad infot, milliseks </w:t>
      </w:r>
      <w:r w:rsidR="00D05EF0">
        <w:rPr>
          <w:rFonts w:eastAsia="Times New Roman" w:cs="Times New Roman"/>
          <w:szCs w:val="24"/>
          <w:lang w:eastAsia="et-EE"/>
        </w:rPr>
        <w:t>selle</w:t>
      </w:r>
      <w:r w:rsidRPr="0094403B">
        <w:rPr>
          <w:rFonts w:eastAsia="Times New Roman" w:cs="Times New Roman"/>
          <w:szCs w:val="24"/>
          <w:lang w:eastAsia="et-EE"/>
        </w:rPr>
        <w:t xml:space="preserve"> meetme kulu (senti/kWh)</w:t>
      </w:r>
      <w:r w:rsidR="00D05EF0" w:rsidRPr="00D05EF0">
        <w:rPr>
          <w:rFonts w:eastAsia="Times New Roman" w:cs="Times New Roman"/>
          <w:szCs w:val="24"/>
          <w:lang w:eastAsia="et-EE"/>
        </w:rPr>
        <w:t xml:space="preserve"> </w:t>
      </w:r>
      <w:r w:rsidR="00D05EF0">
        <w:rPr>
          <w:rFonts w:eastAsia="Times New Roman" w:cs="Times New Roman"/>
          <w:szCs w:val="24"/>
          <w:lang w:eastAsia="et-EE"/>
        </w:rPr>
        <w:t xml:space="preserve">järgmisel aastal </w:t>
      </w:r>
      <w:r w:rsidR="00D05EF0" w:rsidRPr="0094403B">
        <w:rPr>
          <w:rFonts w:eastAsia="Times New Roman" w:cs="Times New Roman"/>
          <w:szCs w:val="24"/>
          <w:lang w:eastAsia="et-EE"/>
        </w:rPr>
        <w:t>kujuneb</w:t>
      </w:r>
      <w:r w:rsidRPr="0094403B">
        <w:rPr>
          <w:rFonts w:eastAsia="Times New Roman" w:cs="Times New Roman"/>
          <w:szCs w:val="24"/>
          <w:lang w:eastAsia="et-EE"/>
        </w:rPr>
        <w:t xml:space="preserve">. Põhjendatud juhul on süsteemihalduril õigus </w:t>
      </w:r>
      <w:r w:rsidR="00D05EF0">
        <w:rPr>
          <w:rFonts w:eastAsia="Times New Roman" w:cs="Times New Roman"/>
          <w:szCs w:val="24"/>
          <w:lang w:eastAsia="et-EE"/>
        </w:rPr>
        <w:t>nimetatud</w:t>
      </w:r>
      <w:r w:rsidRPr="0094403B">
        <w:rPr>
          <w:rFonts w:eastAsia="Times New Roman" w:cs="Times New Roman"/>
          <w:szCs w:val="24"/>
          <w:lang w:eastAsia="et-EE"/>
        </w:rPr>
        <w:t xml:space="preserve"> lõike </w:t>
      </w:r>
      <w:r w:rsidR="00D05EF0">
        <w:rPr>
          <w:rFonts w:eastAsia="Times New Roman" w:cs="Times New Roman"/>
          <w:szCs w:val="24"/>
          <w:lang w:eastAsia="et-EE"/>
        </w:rPr>
        <w:t>kohaselt esitatud</w:t>
      </w:r>
      <w:r w:rsidRPr="0094403B">
        <w:rPr>
          <w:rFonts w:eastAsia="Times New Roman" w:cs="Times New Roman"/>
          <w:szCs w:val="24"/>
          <w:lang w:eastAsia="et-EE"/>
        </w:rPr>
        <w:t xml:space="preserve"> hinnangut ja teenuse rahastamise </w:t>
      </w:r>
      <w:r w:rsidR="00647AF3">
        <w:rPr>
          <w:rFonts w:eastAsia="Times New Roman" w:cs="Times New Roman"/>
          <w:szCs w:val="24"/>
          <w:lang w:eastAsia="et-EE"/>
        </w:rPr>
        <w:t>tasu</w:t>
      </w:r>
      <w:r w:rsidRPr="0094403B">
        <w:rPr>
          <w:rFonts w:eastAsia="Times New Roman" w:cs="Times New Roman"/>
          <w:szCs w:val="24"/>
          <w:lang w:eastAsia="et-EE"/>
        </w:rPr>
        <w:t xml:space="preserve"> muuta maksimaalselt kaks korda aastas, tehes seda hiljemalt 1. juuniks ja 1. detsembriks. Näiteks võib seda muuta siis, kui </w:t>
      </w:r>
      <w:r w:rsidR="00647AF3" w:rsidRPr="0094403B">
        <w:rPr>
          <w:rFonts w:eastAsia="Times New Roman" w:cs="Times New Roman"/>
          <w:szCs w:val="24"/>
          <w:lang w:eastAsia="et-EE"/>
        </w:rPr>
        <w:t xml:space="preserve">majandusolukord </w:t>
      </w:r>
      <w:r w:rsidR="00647AF3">
        <w:rPr>
          <w:rFonts w:eastAsia="Times New Roman" w:cs="Times New Roman"/>
          <w:szCs w:val="24"/>
          <w:lang w:eastAsia="et-EE"/>
        </w:rPr>
        <w:t xml:space="preserve">on </w:t>
      </w:r>
      <w:r w:rsidRPr="0094403B">
        <w:rPr>
          <w:rFonts w:eastAsia="Times New Roman" w:cs="Times New Roman"/>
          <w:szCs w:val="24"/>
          <w:lang w:eastAsia="et-EE"/>
        </w:rPr>
        <w:t xml:space="preserve">tunduvalt muutunud, näiteks </w:t>
      </w:r>
      <w:r w:rsidR="00D05EF0">
        <w:rPr>
          <w:rFonts w:eastAsia="Times New Roman" w:cs="Times New Roman"/>
          <w:szCs w:val="24"/>
          <w:lang w:eastAsia="et-EE"/>
        </w:rPr>
        <w:t xml:space="preserve">on </w:t>
      </w:r>
      <w:r w:rsidRPr="0094403B">
        <w:rPr>
          <w:rFonts w:eastAsia="Times New Roman" w:cs="Times New Roman"/>
          <w:szCs w:val="24"/>
          <w:lang w:eastAsia="et-EE"/>
        </w:rPr>
        <w:t>tööjõukulud jm teenuse pakkumisega seotud tugiteenused märgatavalt kalli</w:t>
      </w:r>
      <w:r w:rsidR="00D05EF0">
        <w:rPr>
          <w:rFonts w:eastAsia="Times New Roman" w:cs="Times New Roman"/>
          <w:szCs w:val="24"/>
          <w:lang w:eastAsia="et-EE"/>
        </w:rPr>
        <w:t>nenud</w:t>
      </w:r>
      <w:r w:rsidRPr="0094403B">
        <w:rPr>
          <w:rFonts w:eastAsia="Times New Roman" w:cs="Times New Roman"/>
          <w:szCs w:val="24"/>
          <w:lang w:eastAsia="et-EE"/>
        </w:rPr>
        <w:t xml:space="preserve"> või hoopis odavamaks</w:t>
      </w:r>
      <w:r w:rsidR="00D05EF0">
        <w:rPr>
          <w:rFonts w:eastAsia="Times New Roman" w:cs="Times New Roman"/>
          <w:szCs w:val="24"/>
          <w:lang w:eastAsia="et-EE"/>
        </w:rPr>
        <w:t xml:space="preserve"> muutunud</w:t>
      </w:r>
      <w:r w:rsidRPr="0094403B">
        <w:rPr>
          <w:rFonts w:eastAsia="Times New Roman" w:cs="Times New Roman"/>
          <w:szCs w:val="24"/>
          <w:lang w:eastAsia="et-EE"/>
        </w:rPr>
        <w:t>.</w:t>
      </w:r>
    </w:p>
    <w:p w14:paraId="010A44E1" w14:textId="77777777" w:rsidR="0094403B" w:rsidRPr="0094403B" w:rsidRDefault="0094403B" w:rsidP="0094403B">
      <w:pPr>
        <w:rPr>
          <w:rFonts w:eastAsia="Times New Roman" w:cs="Times New Roman"/>
          <w:b/>
          <w:bCs/>
          <w:color w:val="000000"/>
          <w:szCs w:val="24"/>
          <w:lang w:eastAsia="et-EE"/>
        </w:rPr>
      </w:pPr>
    </w:p>
    <w:p w14:paraId="02012789" w14:textId="47B4FEEA" w:rsidR="0094403B" w:rsidRPr="0094403B" w:rsidRDefault="0094403B" w:rsidP="0094403B">
      <w:pPr>
        <w:spacing w:after="160"/>
        <w:rPr>
          <w:rFonts w:eastAsia="Times New Roman" w:cs="Times New Roman"/>
          <w:b/>
          <w:bCs/>
          <w:color w:val="000000"/>
          <w:szCs w:val="24"/>
          <w:lang w:eastAsia="et-EE"/>
        </w:rPr>
      </w:pPr>
      <w:r w:rsidRPr="0094403B">
        <w:rPr>
          <w:rFonts w:eastAsia="Times New Roman" w:cs="Times New Roman"/>
          <w:b/>
          <w:bCs/>
          <w:color w:val="000000"/>
          <w:szCs w:val="24"/>
          <w:lang w:eastAsia="et-EE"/>
        </w:rPr>
        <w:t xml:space="preserve">Lõike 2 </w:t>
      </w:r>
      <w:r w:rsidRPr="0094403B">
        <w:rPr>
          <w:rFonts w:eastAsia="Times New Roman" w:cs="Times New Roman"/>
          <w:szCs w:val="24"/>
          <w:lang w:eastAsia="et-EE"/>
        </w:rPr>
        <w:t>kohaselt esitavad jaotusvõrguettevõtjad ja liinivaldajad süsteemihalduri nõudmisel oma hinnangu järgmisel kalendriaastal nende osutatavate võrguteenuste mahu ja otseliini kaudu tarbitava elektrienergia koguse kohta. Need hinnangud on vajalikud, et süsteemihaldur saaks ülevaate võimalikest suurusjärkudest, mille alusel on võimalik planeerida saartalitlusteenuse maksumust</w:t>
      </w:r>
      <w:r w:rsidR="00647AF3" w:rsidRPr="00647AF3">
        <w:rPr>
          <w:rFonts w:eastAsia="Times New Roman" w:cs="Times New Roman"/>
          <w:szCs w:val="24"/>
          <w:lang w:eastAsia="et-EE"/>
        </w:rPr>
        <w:t xml:space="preserve"> </w:t>
      </w:r>
      <w:r w:rsidR="00647AF3" w:rsidRPr="0094403B">
        <w:rPr>
          <w:rFonts w:eastAsia="Times New Roman" w:cs="Times New Roman"/>
          <w:szCs w:val="24"/>
          <w:lang w:eastAsia="et-EE"/>
        </w:rPr>
        <w:t>järgmise</w:t>
      </w:r>
      <w:r w:rsidR="00647AF3">
        <w:rPr>
          <w:rFonts w:eastAsia="Times New Roman" w:cs="Times New Roman"/>
          <w:szCs w:val="24"/>
          <w:lang w:eastAsia="et-EE"/>
        </w:rPr>
        <w:t>l</w:t>
      </w:r>
      <w:r w:rsidR="00647AF3" w:rsidRPr="0094403B">
        <w:rPr>
          <w:rFonts w:eastAsia="Times New Roman" w:cs="Times New Roman"/>
          <w:szCs w:val="24"/>
          <w:lang w:eastAsia="et-EE"/>
        </w:rPr>
        <w:t xml:space="preserve"> aasta</w:t>
      </w:r>
      <w:r w:rsidR="00647AF3">
        <w:rPr>
          <w:rFonts w:eastAsia="Times New Roman" w:cs="Times New Roman"/>
          <w:szCs w:val="24"/>
          <w:lang w:eastAsia="et-EE"/>
        </w:rPr>
        <w:t>l</w:t>
      </w:r>
      <w:r w:rsidRPr="0094403B">
        <w:rPr>
          <w:rFonts w:eastAsia="Times New Roman" w:cs="Times New Roman"/>
          <w:szCs w:val="24"/>
          <w:lang w:eastAsia="et-EE"/>
        </w:rPr>
        <w:t xml:space="preserve">. </w:t>
      </w:r>
    </w:p>
    <w:p w14:paraId="0156644D" w14:textId="676FE751" w:rsidR="0094403B" w:rsidRPr="0094403B" w:rsidRDefault="0094403B" w:rsidP="0094403B">
      <w:pPr>
        <w:spacing w:after="160"/>
        <w:rPr>
          <w:rFonts w:eastAsia="Times New Roman" w:cs="Times New Roman"/>
          <w:b/>
          <w:bCs/>
          <w:color w:val="000000"/>
          <w:szCs w:val="24"/>
          <w:lang w:eastAsia="et-EE"/>
        </w:rPr>
      </w:pPr>
      <w:r w:rsidRPr="0094403B">
        <w:rPr>
          <w:rFonts w:eastAsia="Times New Roman" w:cs="Times New Roman"/>
          <w:b/>
          <w:bCs/>
          <w:color w:val="000000"/>
          <w:szCs w:val="24"/>
          <w:lang w:eastAsia="et-EE"/>
        </w:rPr>
        <w:t>Lõi</w:t>
      </w:r>
      <w:r w:rsidR="00E248F3">
        <w:rPr>
          <w:rFonts w:eastAsia="Times New Roman" w:cs="Times New Roman"/>
          <w:b/>
          <w:bCs/>
          <w:color w:val="000000"/>
          <w:szCs w:val="24"/>
          <w:lang w:eastAsia="et-EE"/>
        </w:rPr>
        <w:t>ge</w:t>
      </w:r>
      <w:r w:rsidRPr="0094403B">
        <w:rPr>
          <w:rFonts w:eastAsia="Times New Roman" w:cs="Times New Roman"/>
          <w:b/>
          <w:bCs/>
          <w:color w:val="000000"/>
          <w:szCs w:val="24"/>
          <w:lang w:eastAsia="et-EE"/>
        </w:rPr>
        <w:t xml:space="preserve"> 3 </w:t>
      </w:r>
      <w:r w:rsidRPr="0094403B">
        <w:rPr>
          <w:rFonts w:eastAsia="Times New Roman" w:cs="Times New Roman"/>
          <w:szCs w:val="24"/>
          <w:lang w:eastAsia="et-EE"/>
        </w:rPr>
        <w:t xml:space="preserve">sätestab, et </w:t>
      </w:r>
      <w:r w:rsidR="00E248F3" w:rsidRPr="0094403B">
        <w:rPr>
          <w:rFonts w:eastAsia="Times New Roman" w:cs="Times New Roman"/>
          <w:szCs w:val="24"/>
          <w:lang w:eastAsia="et-EE"/>
        </w:rPr>
        <w:t xml:space="preserve">süsteemihaldur määrab </w:t>
      </w:r>
      <w:r w:rsidR="00E248F3">
        <w:rPr>
          <w:rFonts w:eastAsia="Times New Roman" w:cs="Times New Roman"/>
          <w:szCs w:val="24"/>
          <w:lang w:eastAsia="et-EE"/>
        </w:rPr>
        <w:t xml:space="preserve">selle </w:t>
      </w:r>
      <w:r w:rsidRPr="0094403B">
        <w:rPr>
          <w:rFonts w:eastAsia="Times New Roman" w:cs="Times New Roman"/>
          <w:szCs w:val="24"/>
          <w:lang w:eastAsia="et-EE"/>
        </w:rPr>
        <w:t>paragrahvi lõikes 1 mainitud hinnangu</w:t>
      </w:r>
      <w:r w:rsidRPr="0094403B">
        <w:rPr>
          <w:rFonts w:eastAsia="Times New Roman" w:cs="Times New Roman"/>
          <w:b/>
          <w:bCs/>
          <w:szCs w:val="24"/>
          <w:lang w:eastAsia="et-EE"/>
        </w:rPr>
        <w:t xml:space="preserve"> </w:t>
      </w:r>
      <w:r w:rsidRPr="0094403B">
        <w:rPr>
          <w:rFonts w:eastAsia="Times New Roman" w:cs="Times New Roman"/>
          <w:szCs w:val="24"/>
          <w:lang w:eastAsia="et-EE"/>
        </w:rPr>
        <w:t>alusel järgmise kalendriaasta teenuse rahastamise kulu suuruse ühe kilovatt-tunni kohta, võttes</w:t>
      </w:r>
      <w:r w:rsidRPr="0094403B">
        <w:rPr>
          <w:rFonts w:eastAsia="Aptos" w:cs="Times New Roman"/>
          <w:szCs w:val="24"/>
        </w:rPr>
        <w:t xml:space="preserve"> kulu määramisel arvesse </w:t>
      </w:r>
      <w:r w:rsidRPr="0094403B">
        <w:rPr>
          <w:rFonts w:eastAsia="Aptos" w:cs="Times New Roman"/>
          <w:color w:val="202020"/>
          <w:szCs w:val="24"/>
          <w:shd w:val="clear" w:color="auto" w:fill="FFFFFF"/>
        </w:rPr>
        <w:t xml:space="preserve">hinnangu koostamisele vahetult eelnenud 12 kuu jooksul teenuse rahastamiseks üle- või alalaekunud summasid. </w:t>
      </w:r>
      <w:r w:rsidRPr="0094403B">
        <w:rPr>
          <w:rFonts w:eastAsia="Times New Roman" w:cs="Times New Roman"/>
          <w:szCs w:val="24"/>
          <w:lang w:eastAsia="et-EE"/>
        </w:rPr>
        <w:t xml:space="preserve">Selliseid laekumisi võib juhtuda, kui tarbimine oli prognoositust väiksem või suurem. Näiteks kui eelmisel aastal oli </w:t>
      </w:r>
      <w:r w:rsidR="00E248F3">
        <w:rPr>
          <w:rFonts w:eastAsia="Times New Roman" w:cs="Times New Roman"/>
          <w:szCs w:val="24"/>
          <w:lang w:eastAsia="et-EE"/>
        </w:rPr>
        <w:t>eeldatust</w:t>
      </w:r>
      <w:r w:rsidRPr="0094403B">
        <w:rPr>
          <w:rFonts w:eastAsia="Times New Roman" w:cs="Times New Roman"/>
          <w:szCs w:val="24"/>
          <w:lang w:eastAsia="et-EE"/>
        </w:rPr>
        <w:t xml:space="preserve"> külmem talv ja elektritarbimine oli oodatust tunduvalt </w:t>
      </w:r>
      <w:r w:rsidR="00E248F3">
        <w:rPr>
          <w:rFonts w:eastAsia="Times New Roman" w:cs="Times New Roman"/>
          <w:szCs w:val="24"/>
          <w:lang w:eastAsia="et-EE"/>
        </w:rPr>
        <w:t>suurem</w:t>
      </w:r>
      <w:r w:rsidRPr="0094403B">
        <w:rPr>
          <w:rFonts w:eastAsia="Times New Roman" w:cs="Times New Roman"/>
          <w:szCs w:val="24"/>
          <w:lang w:eastAsia="et-EE"/>
        </w:rPr>
        <w:t xml:space="preserve">, </w:t>
      </w:r>
      <w:r w:rsidR="00E248F3">
        <w:rPr>
          <w:rFonts w:eastAsia="Times New Roman" w:cs="Times New Roman"/>
          <w:szCs w:val="24"/>
          <w:lang w:eastAsia="et-EE"/>
        </w:rPr>
        <w:t>kogunes</w:t>
      </w:r>
      <w:r w:rsidRPr="0094403B">
        <w:rPr>
          <w:rFonts w:eastAsia="Times New Roman" w:cs="Times New Roman"/>
          <w:szCs w:val="24"/>
          <w:lang w:eastAsia="et-EE"/>
        </w:rPr>
        <w:t xml:space="preserve"> selle tulemusel </w:t>
      </w:r>
      <w:r w:rsidR="00E248F3" w:rsidRPr="0094403B">
        <w:rPr>
          <w:rFonts w:eastAsia="Times New Roman" w:cs="Times New Roman"/>
          <w:szCs w:val="24"/>
          <w:lang w:eastAsia="et-EE"/>
        </w:rPr>
        <w:t xml:space="preserve">võrreldes eelnevalt prognoosituga </w:t>
      </w:r>
      <w:r w:rsidR="001C5251">
        <w:rPr>
          <w:rFonts w:eastAsia="Times New Roman" w:cs="Times New Roman"/>
          <w:szCs w:val="24"/>
          <w:lang w:eastAsia="et-EE"/>
        </w:rPr>
        <w:t>saartalitlus</w:t>
      </w:r>
      <w:r w:rsidRPr="0094403B">
        <w:rPr>
          <w:rFonts w:eastAsia="Times New Roman" w:cs="Times New Roman"/>
          <w:szCs w:val="24"/>
          <w:lang w:eastAsia="et-EE"/>
        </w:rPr>
        <w:t>teenuse ülevalpidamiseks</w:t>
      </w:r>
      <w:r w:rsidR="00E248F3" w:rsidRPr="00E248F3">
        <w:rPr>
          <w:rFonts w:eastAsia="Times New Roman" w:cs="Times New Roman"/>
          <w:szCs w:val="24"/>
          <w:lang w:eastAsia="et-EE"/>
        </w:rPr>
        <w:t xml:space="preserve"> </w:t>
      </w:r>
      <w:r w:rsidR="00E248F3" w:rsidRPr="0094403B">
        <w:rPr>
          <w:rFonts w:eastAsia="Times New Roman" w:cs="Times New Roman"/>
          <w:szCs w:val="24"/>
          <w:lang w:eastAsia="et-EE"/>
        </w:rPr>
        <w:t>rohkem raha</w:t>
      </w:r>
      <w:r w:rsidRPr="0094403B">
        <w:rPr>
          <w:rFonts w:eastAsia="Times New Roman" w:cs="Times New Roman"/>
          <w:szCs w:val="24"/>
          <w:lang w:eastAsia="et-EE"/>
        </w:rPr>
        <w:t>. Süsteemihaldur avaldab oma veebilehel teenuse rahastamise kulu suuruse, selle arvutamise aluseks olevad andmed ja arvutuskäigu.</w:t>
      </w:r>
    </w:p>
    <w:p w14:paraId="6A529F6B" w14:textId="7937D559" w:rsidR="0094403B" w:rsidRPr="0094403B" w:rsidRDefault="0094403B" w:rsidP="0094403B">
      <w:pPr>
        <w:spacing w:after="160"/>
        <w:rPr>
          <w:rFonts w:eastAsia="Times New Roman" w:cs="Times New Roman"/>
          <w:color w:val="000000"/>
          <w:szCs w:val="24"/>
          <w:lang w:eastAsia="et-EE"/>
        </w:rPr>
      </w:pPr>
      <w:r w:rsidRPr="0094403B">
        <w:rPr>
          <w:rFonts w:eastAsia="Times New Roman" w:cs="Times New Roman"/>
          <w:b/>
          <w:bCs/>
          <w:color w:val="000000"/>
          <w:szCs w:val="24"/>
          <w:lang w:eastAsia="et-EE"/>
        </w:rPr>
        <w:t xml:space="preserve">Lõike 4 </w:t>
      </w:r>
      <w:r w:rsidRPr="0094403B">
        <w:rPr>
          <w:rFonts w:eastAsia="Times New Roman" w:cs="Times New Roman"/>
          <w:szCs w:val="24"/>
          <w:lang w:eastAsia="et-EE"/>
        </w:rPr>
        <w:t>kohaselt esitab võrguettevõtja tarbijale võrguteenuste eest ja liinivaldaja otseliini kaudu tarbitud elektrienergia eest arve, millel on eraldi real esitatud saartalitlus</w:t>
      </w:r>
      <w:r w:rsidR="001C5251">
        <w:rPr>
          <w:rFonts w:eastAsia="Times New Roman" w:cs="Times New Roman"/>
          <w:szCs w:val="24"/>
          <w:lang w:eastAsia="et-EE"/>
        </w:rPr>
        <w:t>võime tagamise</w:t>
      </w:r>
      <w:r w:rsidRPr="0094403B">
        <w:rPr>
          <w:rFonts w:eastAsia="Times New Roman" w:cs="Times New Roman"/>
          <w:szCs w:val="24"/>
          <w:lang w:eastAsia="et-EE"/>
        </w:rPr>
        <w:t xml:space="preserve"> </w:t>
      </w:r>
      <w:r w:rsidR="001C5251">
        <w:rPr>
          <w:rFonts w:eastAsia="Times New Roman" w:cs="Times New Roman"/>
          <w:szCs w:val="24"/>
          <w:lang w:eastAsia="et-EE"/>
        </w:rPr>
        <w:t>tasu</w:t>
      </w:r>
      <w:r w:rsidRPr="0094403B">
        <w:rPr>
          <w:rFonts w:eastAsia="Times New Roman" w:cs="Times New Roman"/>
          <w:szCs w:val="24"/>
          <w:lang w:eastAsia="et-EE"/>
        </w:rPr>
        <w:t xml:space="preserve">. </w:t>
      </w:r>
      <w:r w:rsidRPr="0094403B">
        <w:rPr>
          <w:rFonts w:eastAsia="Times New Roman" w:cs="Times New Roman"/>
          <w:color w:val="000000"/>
          <w:szCs w:val="24"/>
          <w:lang w:eastAsia="et-EE"/>
        </w:rPr>
        <w:t xml:space="preserve">Kõikide tarbijate elektriarvetel kajastatakse eraldi real </w:t>
      </w:r>
      <w:r w:rsidR="00E248F3" w:rsidRPr="0094403B">
        <w:rPr>
          <w:rFonts w:eastAsia="Times New Roman" w:cs="Times New Roman"/>
          <w:color w:val="000000"/>
          <w:szCs w:val="24"/>
          <w:lang w:eastAsia="et-EE"/>
        </w:rPr>
        <w:t xml:space="preserve">komponenti </w:t>
      </w:r>
      <w:r w:rsidRPr="0094403B">
        <w:rPr>
          <w:rFonts w:eastAsia="Times New Roman" w:cs="Times New Roman"/>
          <w:color w:val="000000"/>
          <w:szCs w:val="24"/>
          <w:lang w:eastAsia="et-EE"/>
        </w:rPr>
        <w:t>„</w:t>
      </w:r>
      <w:r w:rsidR="009F6407">
        <w:rPr>
          <w:rFonts w:eastAsia="Times New Roman" w:cs="Times New Roman"/>
          <w:color w:val="000000"/>
          <w:szCs w:val="24"/>
          <w:lang w:eastAsia="et-EE"/>
        </w:rPr>
        <w:t xml:space="preserve">tasu </w:t>
      </w:r>
      <w:r w:rsidRPr="0094403B">
        <w:rPr>
          <w:rFonts w:eastAsia="Times New Roman" w:cs="Times New Roman"/>
          <w:color w:val="000000"/>
          <w:szCs w:val="24"/>
          <w:lang w:eastAsia="et-EE"/>
        </w:rPr>
        <w:t>saartalitlus</w:t>
      </w:r>
      <w:r w:rsidR="001C5251">
        <w:rPr>
          <w:rFonts w:eastAsia="Times New Roman" w:cs="Times New Roman"/>
          <w:color w:val="000000"/>
          <w:szCs w:val="24"/>
          <w:lang w:eastAsia="et-EE"/>
        </w:rPr>
        <w:t>võime</w:t>
      </w:r>
      <w:r w:rsidRPr="0094403B">
        <w:rPr>
          <w:rFonts w:eastAsia="Times New Roman" w:cs="Times New Roman"/>
          <w:color w:val="000000"/>
          <w:szCs w:val="24"/>
          <w:lang w:eastAsia="et-EE"/>
        </w:rPr>
        <w:t xml:space="preserve"> tagamise </w:t>
      </w:r>
      <w:r w:rsidR="009F6407">
        <w:rPr>
          <w:rFonts w:eastAsia="Times New Roman" w:cs="Times New Roman"/>
          <w:color w:val="000000"/>
          <w:szCs w:val="24"/>
          <w:lang w:eastAsia="et-EE"/>
        </w:rPr>
        <w:t>kulu eest</w:t>
      </w:r>
      <w:r w:rsidRPr="0094403B">
        <w:rPr>
          <w:rFonts w:eastAsia="Times New Roman" w:cs="Times New Roman"/>
          <w:color w:val="000000"/>
          <w:szCs w:val="24"/>
          <w:lang w:eastAsia="et-EE"/>
        </w:rPr>
        <w:t>“. Mõju tarbijatele avab mõjuanalüüsi peatükk</w:t>
      </w:r>
      <w:r w:rsidR="00E248F3" w:rsidRPr="00E248F3">
        <w:rPr>
          <w:rFonts w:eastAsia="Times New Roman" w:cs="Times New Roman"/>
          <w:color w:val="000000"/>
          <w:szCs w:val="24"/>
          <w:lang w:eastAsia="et-EE"/>
        </w:rPr>
        <w:t xml:space="preserve"> </w:t>
      </w:r>
      <w:r w:rsidR="00E248F3" w:rsidRPr="0094403B">
        <w:rPr>
          <w:rFonts w:eastAsia="Times New Roman" w:cs="Times New Roman"/>
          <w:color w:val="000000"/>
          <w:szCs w:val="24"/>
          <w:lang w:eastAsia="et-EE"/>
        </w:rPr>
        <w:t>seletuskirja</w:t>
      </w:r>
      <w:r w:rsidR="00E248F3">
        <w:rPr>
          <w:rFonts w:eastAsia="Times New Roman" w:cs="Times New Roman"/>
          <w:color w:val="000000"/>
          <w:szCs w:val="24"/>
          <w:lang w:eastAsia="et-EE"/>
        </w:rPr>
        <w:t>s</w:t>
      </w:r>
      <w:r w:rsidRPr="0094403B">
        <w:rPr>
          <w:rFonts w:eastAsia="Times New Roman" w:cs="Times New Roman"/>
          <w:color w:val="000000"/>
          <w:szCs w:val="24"/>
          <w:lang w:eastAsia="et-EE"/>
        </w:rPr>
        <w:t>.</w:t>
      </w:r>
    </w:p>
    <w:p w14:paraId="7EBABB55" w14:textId="2BE86209" w:rsidR="0094403B" w:rsidRPr="0094403B" w:rsidRDefault="0094403B" w:rsidP="0094403B">
      <w:pPr>
        <w:spacing w:after="160"/>
        <w:rPr>
          <w:rFonts w:eastAsia="Times New Roman" w:cs="Times New Roman"/>
          <w:b/>
          <w:bCs/>
          <w:color w:val="000000"/>
          <w:szCs w:val="24"/>
          <w:lang w:eastAsia="et-EE"/>
        </w:rPr>
      </w:pPr>
      <w:r w:rsidRPr="0094403B">
        <w:rPr>
          <w:rFonts w:eastAsia="Times New Roman" w:cs="Times New Roman"/>
          <w:b/>
          <w:bCs/>
          <w:color w:val="000000"/>
          <w:szCs w:val="24"/>
          <w:lang w:eastAsia="et-EE"/>
        </w:rPr>
        <w:t>Lõi</w:t>
      </w:r>
      <w:r w:rsidR="00E248F3">
        <w:rPr>
          <w:rFonts w:eastAsia="Times New Roman" w:cs="Times New Roman"/>
          <w:b/>
          <w:bCs/>
          <w:color w:val="000000"/>
          <w:szCs w:val="24"/>
          <w:lang w:eastAsia="et-EE"/>
        </w:rPr>
        <w:t>ge</w:t>
      </w:r>
      <w:r w:rsidRPr="0094403B">
        <w:rPr>
          <w:rFonts w:eastAsia="Times New Roman" w:cs="Times New Roman"/>
          <w:b/>
          <w:bCs/>
          <w:color w:val="000000"/>
          <w:szCs w:val="24"/>
          <w:lang w:eastAsia="et-EE"/>
        </w:rPr>
        <w:t xml:space="preserve"> 5 </w:t>
      </w:r>
      <w:r w:rsidRPr="0094403B">
        <w:rPr>
          <w:rFonts w:eastAsia="Times New Roman" w:cs="Times New Roman"/>
          <w:szCs w:val="24"/>
          <w:lang w:eastAsia="et-EE"/>
        </w:rPr>
        <w:t>sätestab, et jaotusvõrguettevõtja ja liinivaldaja esitavad osutatud võrguteenuste mahu ja otseliini kaudu tarbitud elektrienergia koguste andmed süsteemihaldurile iga kuu viiendaks kuupäevaks. Seega kogub süsteemihaldur nimetatud andmeid regulaarselt. Teenuse kuluks prognoositakse igal aastal kindel summa, mille katmine jaguneb tarbitud elektrienergia koguste peale.</w:t>
      </w:r>
    </w:p>
    <w:p w14:paraId="25ED0158" w14:textId="2D6F743D" w:rsidR="0094403B" w:rsidRPr="0094403B" w:rsidRDefault="0094403B" w:rsidP="0094403B">
      <w:pPr>
        <w:spacing w:after="120"/>
        <w:rPr>
          <w:rFonts w:eastAsia="Times New Roman" w:cs="Times New Roman"/>
          <w:szCs w:val="24"/>
          <w:lang w:eastAsia="et-EE"/>
        </w:rPr>
      </w:pPr>
      <w:r w:rsidRPr="0094403B">
        <w:rPr>
          <w:rFonts w:eastAsia="Times New Roman" w:cs="Times New Roman"/>
          <w:b/>
          <w:bCs/>
          <w:color w:val="000000"/>
          <w:szCs w:val="24"/>
          <w:lang w:eastAsia="et-EE"/>
        </w:rPr>
        <w:t xml:space="preserve">Lõike 6 </w:t>
      </w:r>
      <w:r w:rsidRPr="0094403B">
        <w:rPr>
          <w:rFonts w:eastAsia="Times New Roman" w:cs="Times New Roman"/>
          <w:szCs w:val="24"/>
          <w:lang w:eastAsia="et-EE"/>
        </w:rPr>
        <w:t xml:space="preserve">kohaselt esitab süsteemihaldur </w:t>
      </w:r>
      <w:r w:rsidR="003A2CBE">
        <w:rPr>
          <w:rFonts w:eastAsia="Times New Roman" w:cs="Times New Roman"/>
          <w:szCs w:val="24"/>
          <w:lang w:eastAsia="et-EE"/>
        </w:rPr>
        <w:t>kõnealuse</w:t>
      </w:r>
      <w:r w:rsidRPr="0094403B">
        <w:rPr>
          <w:rFonts w:eastAsia="Times New Roman" w:cs="Times New Roman"/>
          <w:szCs w:val="24"/>
          <w:lang w:eastAsia="et-EE"/>
        </w:rPr>
        <w:t xml:space="preserve"> paragrahvi lõikes 5 nimetatud andmete alusel iga kuu seitsmendaks kuupäevaks võrguettevõtjale või liinivaldajale teenuse rahastamise arve, milles ette nähtud summa tasutakse süsteemihaldurile iga kuu 21. kuupäevaks, sõltumata sellest, kas tarbijad on saartalitlus</w:t>
      </w:r>
      <w:r w:rsidR="001C5251">
        <w:rPr>
          <w:rFonts w:eastAsia="Times New Roman" w:cs="Times New Roman"/>
          <w:szCs w:val="24"/>
          <w:lang w:eastAsia="et-EE"/>
        </w:rPr>
        <w:t>võime</w:t>
      </w:r>
      <w:r w:rsidRPr="0094403B">
        <w:rPr>
          <w:rFonts w:eastAsia="Times New Roman" w:cs="Times New Roman"/>
          <w:szCs w:val="24"/>
          <w:lang w:eastAsia="et-EE"/>
        </w:rPr>
        <w:t xml:space="preserve"> </w:t>
      </w:r>
      <w:r w:rsidR="001C5251">
        <w:rPr>
          <w:rFonts w:eastAsia="Times New Roman" w:cs="Times New Roman"/>
          <w:szCs w:val="24"/>
          <w:lang w:eastAsia="et-EE"/>
        </w:rPr>
        <w:t>tagamise</w:t>
      </w:r>
      <w:r w:rsidRPr="0094403B">
        <w:rPr>
          <w:rFonts w:eastAsia="Times New Roman" w:cs="Times New Roman"/>
          <w:szCs w:val="24"/>
          <w:lang w:eastAsia="et-EE"/>
        </w:rPr>
        <w:t xml:space="preserve"> teenuse eest tasunud.</w:t>
      </w:r>
    </w:p>
    <w:p w14:paraId="4F799400" w14:textId="1A35EB12" w:rsidR="0094403B" w:rsidRPr="0094403B" w:rsidRDefault="0094403B" w:rsidP="0094403B">
      <w:pPr>
        <w:spacing w:after="120"/>
        <w:rPr>
          <w:rFonts w:eastAsia="Times New Roman" w:cs="Times New Roman"/>
          <w:b/>
          <w:bCs/>
          <w:color w:val="000000"/>
          <w:szCs w:val="24"/>
          <w:lang w:eastAsia="et-EE"/>
        </w:rPr>
      </w:pPr>
      <w:r w:rsidRPr="0094403B">
        <w:rPr>
          <w:rFonts w:eastAsia="Times New Roman" w:cs="Times New Roman"/>
          <w:szCs w:val="24"/>
          <w:lang w:eastAsia="et-EE"/>
        </w:rPr>
        <w:t>Kuna lõpptarbijad ei ole enamasti ühendatud Elering AS-i võrguga, esitab Elering AS arve jaotusvõrguettevõtetele ja liinivaldajatele, need omakorda jagavad teenuse rahastamise kulu lõpptarbijate vahel, esitades neile võrguteenuse arve, mille</w:t>
      </w:r>
      <w:r w:rsidR="001C5251">
        <w:rPr>
          <w:rFonts w:eastAsia="Times New Roman" w:cs="Times New Roman"/>
          <w:szCs w:val="24"/>
          <w:lang w:eastAsia="et-EE"/>
        </w:rPr>
        <w:t>le</w:t>
      </w:r>
      <w:r w:rsidRPr="0094403B">
        <w:rPr>
          <w:rFonts w:eastAsia="Times New Roman" w:cs="Times New Roman"/>
          <w:szCs w:val="24"/>
          <w:lang w:eastAsia="et-EE"/>
        </w:rPr>
        <w:t xml:space="preserve"> </w:t>
      </w:r>
      <w:r w:rsidR="001C5251" w:rsidRPr="0094403B">
        <w:rPr>
          <w:rFonts w:eastAsia="Times New Roman" w:cs="Times New Roman"/>
          <w:szCs w:val="24"/>
          <w:lang w:eastAsia="et-EE"/>
        </w:rPr>
        <w:t xml:space="preserve">on </w:t>
      </w:r>
      <w:r w:rsidR="001C5251">
        <w:rPr>
          <w:rFonts w:eastAsia="Times New Roman" w:cs="Times New Roman"/>
          <w:szCs w:val="24"/>
          <w:lang w:eastAsia="et-EE"/>
        </w:rPr>
        <w:t xml:space="preserve">lisatud </w:t>
      </w:r>
      <w:r w:rsidRPr="0094403B">
        <w:rPr>
          <w:rFonts w:eastAsia="Times New Roman" w:cs="Times New Roman"/>
          <w:szCs w:val="24"/>
          <w:lang w:eastAsia="et-EE"/>
        </w:rPr>
        <w:t>eraldi real saartalitlus</w:t>
      </w:r>
      <w:r w:rsidR="001C5251">
        <w:rPr>
          <w:rFonts w:eastAsia="Times New Roman" w:cs="Times New Roman"/>
          <w:szCs w:val="24"/>
          <w:lang w:eastAsia="et-EE"/>
        </w:rPr>
        <w:t>võime</w:t>
      </w:r>
      <w:r w:rsidRPr="0094403B">
        <w:rPr>
          <w:rFonts w:eastAsia="Times New Roman" w:cs="Times New Roman"/>
          <w:szCs w:val="24"/>
          <w:lang w:eastAsia="et-EE"/>
        </w:rPr>
        <w:t xml:space="preserve"> </w:t>
      </w:r>
      <w:r w:rsidR="001C5251">
        <w:rPr>
          <w:rFonts w:eastAsia="Times New Roman" w:cs="Times New Roman"/>
          <w:szCs w:val="24"/>
          <w:lang w:eastAsia="et-EE"/>
        </w:rPr>
        <w:t>tagamise tasu</w:t>
      </w:r>
      <w:r w:rsidRPr="0094403B">
        <w:rPr>
          <w:rFonts w:eastAsia="Times New Roman" w:cs="Times New Roman"/>
          <w:szCs w:val="24"/>
          <w:lang w:eastAsia="et-EE"/>
        </w:rPr>
        <w:t xml:space="preserve">. </w:t>
      </w:r>
    </w:p>
    <w:p w14:paraId="094999C3" w14:textId="2187DE45" w:rsidR="0094403B" w:rsidRPr="0094403B" w:rsidRDefault="0094403B" w:rsidP="0094403B">
      <w:pPr>
        <w:spacing w:after="120"/>
        <w:rPr>
          <w:rFonts w:eastAsia="Times New Roman" w:cs="Times New Roman"/>
          <w:szCs w:val="24"/>
          <w:lang w:eastAsia="et-EE"/>
        </w:rPr>
      </w:pPr>
      <w:r w:rsidRPr="0094403B">
        <w:rPr>
          <w:rFonts w:eastAsia="Times New Roman" w:cs="Times New Roman"/>
          <w:b/>
          <w:bCs/>
          <w:color w:val="000000"/>
          <w:szCs w:val="24"/>
          <w:lang w:eastAsia="et-EE"/>
        </w:rPr>
        <w:lastRenderedPageBreak/>
        <w:t>Lõi</w:t>
      </w:r>
      <w:r w:rsidR="003A2CBE">
        <w:rPr>
          <w:rFonts w:eastAsia="Times New Roman" w:cs="Times New Roman"/>
          <w:b/>
          <w:bCs/>
          <w:color w:val="000000"/>
          <w:szCs w:val="24"/>
          <w:lang w:eastAsia="et-EE"/>
        </w:rPr>
        <w:t>ge</w:t>
      </w:r>
      <w:r w:rsidRPr="0094403B">
        <w:rPr>
          <w:rFonts w:eastAsia="Times New Roman" w:cs="Times New Roman"/>
          <w:b/>
          <w:bCs/>
          <w:color w:val="000000"/>
          <w:szCs w:val="24"/>
          <w:lang w:eastAsia="et-EE"/>
        </w:rPr>
        <w:t xml:space="preserve"> 7 </w:t>
      </w:r>
      <w:r w:rsidRPr="0094403B">
        <w:rPr>
          <w:rFonts w:eastAsia="Times New Roman" w:cs="Times New Roman"/>
          <w:szCs w:val="24"/>
          <w:lang w:eastAsia="et-EE"/>
        </w:rPr>
        <w:t>reguleerib olukorra, kui jaotusvõrguettevõtjad või liinivaldajad pole mõõteandmeid ettenähtud tähtpäevaks süsteemihaldurile esitanud. Kui käesoleva paragrahvi lõikes 5 nimetatud andmeid, nagu võrguteenuste maht ja otseliini kaudu tarbitud elektrienergia kogus, ettenähtud tähtajaks ei esitata, koostab süsteemihaldur arve prognoosi alusel. Pärast täpsete andmete selgumist teeb süsteemihaldur tasaarvelduse järgmise kuu arvel.</w:t>
      </w:r>
    </w:p>
    <w:p w14:paraId="2EECC62A" w14:textId="5B42C054" w:rsidR="00995D94" w:rsidRDefault="00995D94" w:rsidP="00AC6675">
      <w:pPr>
        <w:tabs>
          <w:tab w:val="left" w:pos="1956"/>
        </w:tabs>
        <w:spacing w:after="120"/>
        <w:rPr>
          <w:b/>
        </w:rPr>
      </w:pPr>
      <w:r w:rsidRPr="00AB7239">
        <w:rPr>
          <w:b/>
        </w:rPr>
        <w:t xml:space="preserve">Eelnõu punktidega </w:t>
      </w:r>
      <w:r>
        <w:rPr>
          <w:b/>
        </w:rPr>
        <w:t>1</w:t>
      </w:r>
      <w:r w:rsidR="008D0D6E">
        <w:rPr>
          <w:b/>
        </w:rPr>
        <w:t>4</w:t>
      </w:r>
      <w:r w:rsidR="00FD7E0F">
        <w:rPr>
          <w:b/>
        </w:rPr>
        <w:t xml:space="preserve"> ja</w:t>
      </w:r>
      <w:r>
        <w:rPr>
          <w:b/>
        </w:rPr>
        <w:t xml:space="preserve"> </w:t>
      </w:r>
      <w:r w:rsidR="00ED606B">
        <w:rPr>
          <w:b/>
        </w:rPr>
        <w:t>2</w:t>
      </w:r>
      <w:r w:rsidR="008D0D6E">
        <w:rPr>
          <w:b/>
        </w:rPr>
        <w:t>5</w:t>
      </w:r>
      <w:r w:rsidRPr="00AB7239">
        <w:rPr>
          <w:bCs/>
        </w:rPr>
        <w:t xml:space="preserve"> asendatakse termin „sidusettevõtja“ terminiga „seotud ettevõtjad“, et viia seadus kooskõlla direktiiviga (EL) 2019/944.</w:t>
      </w:r>
    </w:p>
    <w:p w14:paraId="76E972B5" w14:textId="6283D557" w:rsidR="008C2BD4" w:rsidRDefault="00F277C8" w:rsidP="00AC6675">
      <w:pPr>
        <w:tabs>
          <w:tab w:val="left" w:pos="1956"/>
        </w:tabs>
        <w:spacing w:after="120"/>
        <w:rPr>
          <w:bCs/>
        </w:rPr>
      </w:pPr>
      <w:r w:rsidRPr="00B55036">
        <w:rPr>
          <w:b/>
        </w:rPr>
        <w:t xml:space="preserve">Eelnõu punktiga </w:t>
      </w:r>
      <w:r w:rsidR="004D069B" w:rsidRPr="00B55036">
        <w:rPr>
          <w:b/>
        </w:rPr>
        <w:t>1</w:t>
      </w:r>
      <w:r w:rsidR="008D0D6E">
        <w:rPr>
          <w:b/>
        </w:rPr>
        <w:t>5</w:t>
      </w:r>
      <w:r w:rsidR="004D069B">
        <w:rPr>
          <w:bCs/>
        </w:rPr>
        <w:t xml:space="preserve"> </w:t>
      </w:r>
      <w:r w:rsidR="00335868" w:rsidRPr="00AB7239">
        <w:rPr>
          <w:bCs/>
        </w:rPr>
        <w:t>täiendatakse ELTS</w:t>
      </w:r>
      <w:r w:rsidR="00737AB1">
        <w:rPr>
          <w:bCs/>
        </w:rPr>
        <w:t>-i</w:t>
      </w:r>
      <w:r w:rsidR="00335868" w:rsidRPr="00AB7239">
        <w:rPr>
          <w:bCs/>
        </w:rPr>
        <w:t xml:space="preserve"> § 44 lõikega</w:t>
      </w:r>
      <w:r w:rsidR="00841FCD">
        <w:rPr>
          <w:bCs/>
        </w:rPr>
        <w:t xml:space="preserve"> 12</w:t>
      </w:r>
      <w:r w:rsidR="00335868" w:rsidRPr="00AB7239">
        <w:rPr>
          <w:bCs/>
        </w:rPr>
        <w:t>, mille kohaselt avatud tarnija</w:t>
      </w:r>
      <w:r w:rsidR="003A7CE5" w:rsidRPr="00AB7239">
        <w:rPr>
          <w:bCs/>
        </w:rPr>
        <w:t xml:space="preserve"> ja bilansihaldur</w:t>
      </w:r>
      <w:r w:rsidR="00335868" w:rsidRPr="00AB7239">
        <w:rPr>
          <w:bCs/>
        </w:rPr>
        <w:t xml:space="preserve"> ei nõua agregaatoriga agregeerimislepingu sõlminud tarbijalt ja aktiivselt võrguteenuse kasutajalt alusetuid makseid ega trahve ega rakenda nende suhtes muid põhjendamatuid lepingulisi piiranguid </w:t>
      </w:r>
      <w:r w:rsidR="00D96449" w:rsidRPr="00AB7239">
        <w:rPr>
          <w:bCs/>
        </w:rPr>
        <w:t xml:space="preserve">ega </w:t>
      </w:r>
      <w:r w:rsidR="00335868" w:rsidRPr="00AB7239">
        <w:rPr>
          <w:bCs/>
        </w:rPr>
        <w:t xml:space="preserve">tehnilisi nõudeid, mis tuleneksid sellest, et tarbija või aktiivne võrguteenuse kasutaja osaleb agregeerimises. </w:t>
      </w:r>
      <w:r w:rsidR="00D96449" w:rsidRPr="00AB7239">
        <w:rPr>
          <w:bCs/>
        </w:rPr>
        <w:t>P</w:t>
      </w:r>
      <w:r w:rsidR="003A7CE5" w:rsidRPr="00AB7239">
        <w:rPr>
          <w:bCs/>
        </w:rPr>
        <w:t xml:space="preserve">unkt tuleneb direktiivist (EL) 2019/944 ja selle eesmärk on tagada, et avatud tarnija ja bilansihaldur ei keelaks tarbijale agregeerimise </w:t>
      </w:r>
      <w:r w:rsidR="00D96449" w:rsidRPr="00AB7239">
        <w:rPr>
          <w:bCs/>
        </w:rPr>
        <w:t xml:space="preserve">kaudu </w:t>
      </w:r>
      <w:r w:rsidR="003A7CE5" w:rsidRPr="00AB7239">
        <w:rPr>
          <w:bCs/>
        </w:rPr>
        <w:t>tarbimiskaja pakkumises osalem</w:t>
      </w:r>
      <w:r w:rsidR="00D96449" w:rsidRPr="00AB7239">
        <w:rPr>
          <w:bCs/>
        </w:rPr>
        <w:t>i</w:t>
      </w:r>
      <w:r w:rsidR="003A7CE5" w:rsidRPr="00AB7239">
        <w:rPr>
          <w:bCs/>
        </w:rPr>
        <w:t xml:space="preserve">st ega esitaks tarbijale või tema agregaatorile </w:t>
      </w:r>
      <w:r w:rsidR="00FD7E0F">
        <w:rPr>
          <w:bCs/>
        </w:rPr>
        <w:t xml:space="preserve">alusetuid </w:t>
      </w:r>
      <w:r w:rsidR="003A7CE5" w:rsidRPr="00AB7239">
        <w:rPr>
          <w:bCs/>
        </w:rPr>
        <w:t xml:space="preserve">arveid tarbimiskajas osalemise eest. Erandjuhuks on määratud tarned, mille puhul </w:t>
      </w:r>
      <w:r w:rsidR="003A7CE5" w:rsidRPr="001107B1">
        <w:rPr>
          <w:bCs/>
        </w:rPr>
        <w:t>turuosaline taga</w:t>
      </w:r>
      <w:r w:rsidR="00FD7E0F">
        <w:rPr>
          <w:bCs/>
        </w:rPr>
        <w:t>b</w:t>
      </w:r>
      <w:r w:rsidR="003A7CE5" w:rsidRPr="001107B1">
        <w:rPr>
          <w:bCs/>
        </w:rPr>
        <w:t xml:space="preserve">, et ta soetab </w:t>
      </w:r>
      <w:r w:rsidR="005F13C2">
        <w:rPr>
          <w:bCs/>
        </w:rPr>
        <w:t>kauplemis</w:t>
      </w:r>
      <w:r w:rsidR="003A7CE5" w:rsidRPr="001107B1">
        <w:rPr>
          <w:bCs/>
        </w:rPr>
        <w:t>perioodil kokku lepitud energiakoguse.</w:t>
      </w:r>
    </w:p>
    <w:p w14:paraId="35A184B6" w14:textId="55898210" w:rsidR="008634C5" w:rsidRDefault="00FD7E0F" w:rsidP="00AC6675">
      <w:pPr>
        <w:tabs>
          <w:tab w:val="left" w:pos="1956"/>
        </w:tabs>
        <w:spacing w:after="120"/>
      </w:pPr>
      <w:bookmarkStart w:id="5" w:name="_Hlk171345671"/>
      <w:r w:rsidRPr="00CF33BD">
        <w:rPr>
          <w:b/>
        </w:rPr>
        <w:t>Eelnõu punktiga 1</w:t>
      </w:r>
      <w:r w:rsidR="008D0D6E">
        <w:rPr>
          <w:b/>
        </w:rPr>
        <w:t>6</w:t>
      </w:r>
      <w:r>
        <w:rPr>
          <w:bCs/>
        </w:rPr>
        <w:t xml:space="preserve"> täpsustatakse</w:t>
      </w:r>
      <w:r w:rsidR="00FD3AEF">
        <w:rPr>
          <w:bCs/>
        </w:rPr>
        <w:t xml:space="preserve">, et </w:t>
      </w:r>
      <w:r w:rsidR="00DF7DDA">
        <w:rPr>
          <w:bCs/>
        </w:rPr>
        <w:t>tasakaalustamisvõimsuse hankimise kulu</w:t>
      </w:r>
      <w:r w:rsidR="00FD3AEF" w:rsidRPr="00FD3AEF">
        <w:rPr>
          <w:bCs/>
        </w:rPr>
        <w:t xml:space="preserve"> rakendub energiasalvestusüksusele üksnes elektrivõrgust tarbitud elektri eest</w:t>
      </w:r>
      <w:r w:rsidR="00FD3AEF">
        <w:rPr>
          <w:bCs/>
        </w:rPr>
        <w:t>. Süsteemihaldur Elering koostab vastavalt</w:t>
      </w:r>
      <w:r w:rsidR="008634C5">
        <w:rPr>
          <w:bCs/>
        </w:rPr>
        <w:t xml:space="preserve"> K</w:t>
      </w:r>
      <w:r w:rsidR="008634C5" w:rsidRPr="008634C5">
        <w:rPr>
          <w:bCs/>
        </w:rPr>
        <w:t>omisjoni määrus</w:t>
      </w:r>
      <w:r w:rsidR="008634C5">
        <w:rPr>
          <w:bCs/>
        </w:rPr>
        <w:t>e</w:t>
      </w:r>
      <w:r w:rsidR="00FD3AEF">
        <w:rPr>
          <w:bCs/>
        </w:rPr>
        <w:t>le</w:t>
      </w:r>
      <w:r w:rsidR="008634C5" w:rsidRPr="008634C5">
        <w:rPr>
          <w:bCs/>
        </w:rPr>
        <w:t xml:space="preserve"> (EL) 2017/2195</w:t>
      </w:r>
      <w:r w:rsidR="008634C5">
        <w:rPr>
          <w:rStyle w:val="Allmrkuseviide"/>
          <w:bCs/>
        </w:rPr>
        <w:footnoteReference w:id="24"/>
      </w:r>
      <w:r w:rsidR="008634C5" w:rsidRPr="008634C5">
        <w:rPr>
          <w:bCs/>
        </w:rPr>
        <w:t>,</w:t>
      </w:r>
      <w:r w:rsidR="008634C5">
        <w:rPr>
          <w:bCs/>
        </w:rPr>
        <w:t xml:space="preserve"> </w:t>
      </w:r>
      <w:r w:rsidR="008634C5" w:rsidRPr="008634C5">
        <w:rPr>
          <w:bCs/>
        </w:rPr>
        <w:t>millega kehtestatakse elektrisüsteemi tasakaalustamise eeskiri</w:t>
      </w:r>
      <w:r w:rsidR="008634C5">
        <w:rPr>
          <w:bCs/>
        </w:rPr>
        <w:t>,</w:t>
      </w:r>
      <w:r>
        <w:rPr>
          <w:bCs/>
        </w:rPr>
        <w:t xml:space="preserve"> </w:t>
      </w:r>
      <w:r w:rsidR="008634C5">
        <w:rPr>
          <w:bCs/>
        </w:rPr>
        <w:t>tasakaalustamisvõimsuse hankimise ja arveldamise reeglid</w:t>
      </w:r>
      <w:r w:rsidR="00FD3AEF">
        <w:rPr>
          <w:bCs/>
        </w:rPr>
        <w:t>, mis on ELTS</w:t>
      </w:r>
      <w:r w:rsidR="00737AB1">
        <w:rPr>
          <w:bCs/>
        </w:rPr>
        <w:t>-i</w:t>
      </w:r>
      <w:r w:rsidR="00FD3AEF">
        <w:rPr>
          <w:bCs/>
        </w:rPr>
        <w:t xml:space="preserve"> § 53 lõikes 5 nimetatud bilansienergia hinna ja bilansilepingu</w:t>
      </w:r>
      <w:r w:rsidR="001944FB">
        <w:rPr>
          <w:bCs/>
        </w:rPr>
        <w:t xml:space="preserve"> tüüptingimuste osa. </w:t>
      </w:r>
      <w:r w:rsidR="008634C5">
        <w:rPr>
          <w:bCs/>
        </w:rPr>
        <w:t>Konkreetsemalt täpsustatakse</w:t>
      </w:r>
      <w:r w:rsidR="001944FB">
        <w:rPr>
          <w:bCs/>
        </w:rPr>
        <w:t>, et elektrisalvestusele ei rakendata tope</w:t>
      </w:r>
      <w:r w:rsidR="00042E6A">
        <w:rPr>
          <w:bCs/>
        </w:rPr>
        <w:t>l</w:t>
      </w:r>
      <w:r w:rsidR="001944FB">
        <w:rPr>
          <w:bCs/>
        </w:rPr>
        <w:t>tmaksustamist elektrivõrgust salvestatud ja sama elektri võrku tagastamise eest</w:t>
      </w:r>
      <w:r w:rsidR="008634C5">
        <w:rPr>
          <w:bCs/>
        </w:rPr>
        <w:t xml:space="preserve"> </w:t>
      </w:r>
      <w:r w:rsidR="00F6523B">
        <w:rPr>
          <w:bCs/>
        </w:rPr>
        <w:t>tasakaalustamisvõimsuste</w:t>
      </w:r>
      <w:r w:rsidR="001944FB">
        <w:rPr>
          <w:bCs/>
        </w:rPr>
        <w:t xml:space="preserve"> hankimiseks. </w:t>
      </w:r>
      <w:r w:rsidR="008634C5">
        <w:rPr>
          <w:bCs/>
        </w:rPr>
        <w:t xml:space="preserve">Euroopa Liidu tasandil reguleerib sagedusreservide hankimist Komisjoni määrus </w:t>
      </w:r>
      <w:r w:rsidR="008634C5" w:rsidRPr="008634C5">
        <w:rPr>
          <w:bCs/>
        </w:rPr>
        <w:t>(EL) 2017/2195</w:t>
      </w:r>
      <w:r w:rsidR="008634C5">
        <w:rPr>
          <w:bCs/>
        </w:rPr>
        <w:t>.</w:t>
      </w:r>
      <w:r>
        <w:rPr>
          <w:bCs/>
        </w:rPr>
        <w:t xml:space="preserve"> Sagedusreservide hankimise vajadus tekib süsteemihalduril vajadusest elektrisüsteemi sagedust hoida.</w:t>
      </w:r>
    </w:p>
    <w:bookmarkEnd w:id="5"/>
    <w:p w14:paraId="042A357D" w14:textId="5F4B0C32" w:rsidR="00C94C46" w:rsidRDefault="001944FB" w:rsidP="00AC6675">
      <w:pPr>
        <w:tabs>
          <w:tab w:val="left" w:pos="1956"/>
        </w:tabs>
        <w:spacing w:after="120"/>
        <w:rPr>
          <w:bCs/>
        </w:rPr>
      </w:pPr>
      <w:r>
        <w:rPr>
          <w:bCs/>
        </w:rPr>
        <w:t>Kui elektrisalvestus</w:t>
      </w:r>
      <w:r w:rsidR="00042E6A">
        <w:rPr>
          <w:bCs/>
        </w:rPr>
        <w:t>e korral</w:t>
      </w:r>
      <w:r>
        <w:rPr>
          <w:bCs/>
        </w:rPr>
        <w:t xml:space="preserve"> peaks kulu 5,31 €/MWh tasuma tarbitud ja võrku tagastatud elektri eest ehk kaks korda, siis </w:t>
      </w:r>
      <w:r w:rsidR="00BD7437">
        <w:rPr>
          <w:bCs/>
        </w:rPr>
        <w:t>selle</w:t>
      </w:r>
      <w:r>
        <w:rPr>
          <w:bCs/>
        </w:rPr>
        <w:t xml:space="preserve"> muudatuse tulemusena</w:t>
      </w:r>
      <w:r w:rsidR="00BD7437">
        <w:rPr>
          <w:bCs/>
        </w:rPr>
        <w:t xml:space="preserve"> läheb</w:t>
      </w:r>
      <w:r>
        <w:rPr>
          <w:bCs/>
        </w:rPr>
        <w:t xml:space="preserve"> elektrisalvestus </w:t>
      </w:r>
      <w:r w:rsidR="00BD7437">
        <w:rPr>
          <w:bCs/>
        </w:rPr>
        <w:t xml:space="preserve">maksma </w:t>
      </w:r>
      <w:r w:rsidR="00DF7DDA">
        <w:rPr>
          <w:bCs/>
        </w:rPr>
        <w:t xml:space="preserve">eelnevalt nimetatud tasu </w:t>
      </w:r>
      <w:r>
        <w:rPr>
          <w:bCs/>
        </w:rPr>
        <w:t>vaid võrgust tarbitud elektri eest.</w:t>
      </w:r>
    </w:p>
    <w:p w14:paraId="6E589C17" w14:textId="740DB684" w:rsidR="00B3393B" w:rsidRDefault="00C94C46" w:rsidP="00AC6675">
      <w:pPr>
        <w:tabs>
          <w:tab w:val="left" w:pos="1956"/>
        </w:tabs>
        <w:spacing w:after="120"/>
      </w:pPr>
      <w:r w:rsidRPr="002168AF">
        <w:rPr>
          <w:b/>
        </w:rPr>
        <w:t>Eelnõu punktiga 1</w:t>
      </w:r>
      <w:r w:rsidR="008D0D6E">
        <w:rPr>
          <w:b/>
        </w:rPr>
        <w:t>7</w:t>
      </w:r>
      <w:r>
        <w:rPr>
          <w:bCs/>
        </w:rPr>
        <w:t xml:space="preserve"> </w:t>
      </w:r>
      <w:r w:rsidR="00B3393B" w:rsidRPr="044E3079">
        <w:t>täpsustatakse Komisjoni määruse (EL) 2017/2195</w:t>
      </w:r>
      <w:r w:rsidR="00B3393B" w:rsidRPr="044E3079">
        <w:rPr>
          <w:rStyle w:val="Allmrkuseviide"/>
        </w:rPr>
        <w:footnoteReference w:id="25"/>
      </w:r>
      <w:r w:rsidR="00B3393B" w:rsidRPr="008634C5">
        <w:rPr>
          <w:bCs/>
        </w:rPr>
        <w:t>,</w:t>
      </w:r>
      <w:r w:rsidR="00B3393B">
        <w:rPr>
          <w:bCs/>
        </w:rPr>
        <w:t xml:space="preserve"> </w:t>
      </w:r>
      <w:r w:rsidR="00B3393B" w:rsidRPr="044E3079">
        <w:t xml:space="preserve">millega kehtestatakse elektrisüsteemi tasakaalustamise eeskiri, kohaseid tasakaalustamisvõimsuse hankimise ja arveldamise reegleid. </w:t>
      </w:r>
      <w:r w:rsidR="00B3393B">
        <w:t xml:space="preserve">Eelnõus loetletud põhimõtted on kooskõlas määruse </w:t>
      </w:r>
      <w:bookmarkStart w:id="6" w:name="_Hlk177381979"/>
      <w:r w:rsidR="00B3393B">
        <w:t xml:space="preserve">(EL) 2017/2195 artiklis 44 </w:t>
      </w:r>
      <w:bookmarkEnd w:id="6"/>
      <w:r w:rsidR="00B3393B">
        <w:t xml:space="preserve">nimetatud põhimõtetega. Määruse (EL) 2017/2195 artikli 44 lõige 3 võimaldab </w:t>
      </w:r>
      <w:r w:rsidR="00B3393B" w:rsidRPr="008F4D50">
        <w:t>igal põhivõrguettevõtjal koostada ettepanek luua lisaks tasakaaluarveldusele (mida reguleerib ELTS</w:t>
      </w:r>
      <w:r w:rsidR="00FF3AC0">
        <w:t>-i</w:t>
      </w:r>
      <w:r w:rsidR="00B3393B" w:rsidRPr="008F4D50">
        <w:t xml:space="preserve"> § 53) täiendav arveldusmehhanism, et katta tasakaalustamisvõimsuse hankekulud, halduskulud ja tasakaalustamisega seotud kulud</w:t>
      </w:r>
      <w:r w:rsidR="00B3393B">
        <w:t xml:space="preserve"> (edaspidi: </w:t>
      </w:r>
      <w:r w:rsidR="00B3393B" w:rsidRPr="005E0386">
        <w:rPr>
          <w:i/>
          <w:iCs/>
        </w:rPr>
        <w:t>tasakaalustamisvõimsuse kulu</w:t>
      </w:r>
      <w:r w:rsidR="00B3393B">
        <w:t xml:space="preserve">). Eelnõuga </w:t>
      </w:r>
      <w:r w:rsidR="00B3393B" w:rsidRPr="044E3079">
        <w:t xml:space="preserve">täpsustatakse </w:t>
      </w:r>
      <w:r w:rsidR="00B3393B">
        <w:t>tasakaalustamisvõimsuse kulu arveldamist turuosaliste vahel</w:t>
      </w:r>
      <w:r w:rsidR="003B0B33">
        <w:t xml:space="preserve">, kuna määrusega </w:t>
      </w:r>
      <w:r w:rsidR="003B0B33">
        <w:rPr>
          <w:bCs/>
        </w:rPr>
        <w:t>(</w:t>
      </w:r>
      <w:r w:rsidR="003B0B33">
        <w:t xml:space="preserve">EL) 2017/2195 pole seda </w:t>
      </w:r>
      <w:r w:rsidR="00AD1B63">
        <w:t>reguleeritud.</w:t>
      </w:r>
    </w:p>
    <w:p w14:paraId="3688AB58" w14:textId="77777777" w:rsidR="00376B2E" w:rsidRDefault="00B3393B" w:rsidP="00AC6675">
      <w:pPr>
        <w:tabs>
          <w:tab w:val="left" w:pos="1956"/>
        </w:tabs>
        <w:spacing w:after="120"/>
      </w:pPr>
      <w:r>
        <w:t>Tasakaalustamisvõimsuse kulu on seotud sageduse hoidmiseks vajalike reservvõimsuste hankimisega. Euroopa Liidu tasandil reguleerib tasakaalustamisvõimsuse hankimist Komisjoni määrus (EL) 2017/2195.</w:t>
      </w:r>
    </w:p>
    <w:p w14:paraId="328B02B0" w14:textId="1C835C1B" w:rsidR="00066F24" w:rsidRDefault="00B3393B" w:rsidP="00AC6675">
      <w:pPr>
        <w:tabs>
          <w:tab w:val="left" w:pos="1956"/>
        </w:tabs>
        <w:spacing w:after="120"/>
      </w:pPr>
      <w:r>
        <w:t>Tasakaalustamisvõimsuse hankimise vajadus tekib süsteemihalduril vajadusest elektrisüsteemi sagedust hoida</w:t>
      </w:r>
      <w:r w:rsidR="00D8497E">
        <w:t>.</w:t>
      </w:r>
      <w:r w:rsidR="00066F24">
        <w:t xml:space="preserve"> </w:t>
      </w:r>
      <w:r w:rsidR="00066F24" w:rsidRPr="00066F24">
        <w:t>Baltikumi süsteemihaldurid</w:t>
      </w:r>
      <w:r w:rsidR="00066F24">
        <w:t xml:space="preserve">, </w:t>
      </w:r>
      <w:r w:rsidR="00066F24" w:rsidRPr="00066F24">
        <w:t>Eestis Elering, Lätis AST</w:t>
      </w:r>
      <w:r w:rsidR="00066F24">
        <w:t xml:space="preserve"> ja</w:t>
      </w:r>
      <w:r w:rsidR="00066F24" w:rsidRPr="00066F24">
        <w:t xml:space="preserve"> Leedus Litgrid</w:t>
      </w:r>
      <w:r w:rsidR="00066F24">
        <w:t>,</w:t>
      </w:r>
      <w:r w:rsidR="00066F24" w:rsidRPr="00066F24">
        <w:t xml:space="preserve"> hangivad </w:t>
      </w:r>
      <w:r w:rsidR="0022312A">
        <w:t>tasakaalustamis</w:t>
      </w:r>
      <w:r w:rsidR="00004ABD">
        <w:t>võimsust ja -energiat</w:t>
      </w:r>
      <w:r w:rsidR="00066F24" w:rsidRPr="00066F24">
        <w:t xml:space="preserve"> </w:t>
      </w:r>
      <w:r w:rsidR="00004ABD">
        <w:t>(sagedusreser</w:t>
      </w:r>
      <w:r w:rsidR="003D75B8">
        <w:t>vid</w:t>
      </w:r>
      <w:r w:rsidR="00004ABD">
        <w:t xml:space="preserve">) </w:t>
      </w:r>
      <w:r w:rsidR="00066F24" w:rsidRPr="00066F24">
        <w:t xml:space="preserve">Baltikumi jaoks ühiselt, tänu </w:t>
      </w:r>
      <w:r w:rsidR="00066F24" w:rsidRPr="00066F24">
        <w:lastRenderedPageBreak/>
        <w:t xml:space="preserve">millele </w:t>
      </w:r>
      <w:r w:rsidR="00004ABD">
        <w:t xml:space="preserve">on </w:t>
      </w:r>
      <w:r w:rsidR="00066F24" w:rsidRPr="00066F24">
        <w:t>hankimise kogused ja</w:t>
      </w:r>
      <w:r w:rsidR="00004ABD">
        <w:t xml:space="preserve"> seeläbi</w:t>
      </w:r>
      <w:r w:rsidR="00066F24" w:rsidRPr="00066F24">
        <w:t xml:space="preserve"> maksumus</w:t>
      </w:r>
      <w:r w:rsidR="00004ABD">
        <w:t xml:space="preserve"> madalam</w:t>
      </w:r>
      <w:r w:rsidR="00066F24" w:rsidRPr="00066F24">
        <w:t>. Sagedusreservide hankimisega alustatakse Baltikumis 1. veebruaril 2025.</w:t>
      </w:r>
      <w:r w:rsidR="000B5F7B">
        <w:t xml:space="preserve"> </w:t>
      </w:r>
      <w:r w:rsidR="00376B2E" w:rsidRPr="00376B2E">
        <w:t xml:space="preserve">Sagedusreserve hangitakse kahes etapis. Esimeses etapis hangitakse sageduse juhtimise valmisolekut järgmiseks päevaks </w:t>
      </w:r>
      <w:r w:rsidR="003D75B8">
        <w:t>(</w:t>
      </w:r>
      <w:r w:rsidR="00C34E92">
        <w:t>tasakaalustamisvõimsuse hankimine</w:t>
      </w:r>
      <w:r w:rsidR="00376B2E" w:rsidRPr="00376B2E">
        <w:t>). Valmisoleku tagamine on vajalik, et teises etapis oleks piisavalt võimsus</w:t>
      </w:r>
      <w:r w:rsidR="00FF3AC0">
        <w:t>t</w:t>
      </w:r>
      <w:r w:rsidR="00376B2E" w:rsidRPr="00376B2E">
        <w:t xml:space="preserve">, mis saaksid süsteemi häiringutega toime tulla. Teises etapis kasutatakse hangitud </w:t>
      </w:r>
      <w:r w:rsidR="00566638">
        <w:t>tasakaalustamisvõimsus</w:t>
      </w:r>
      <w:r w:rsidR="00FF3AC0">
        <w:t>t</w:t>
      </w:r>
      <w:r w:rsidR="00376B2E" w:rsidRPr="00376B2E">
        <w:t xml:space="preserve"> vastavalt tegelikule vajadusele ja antakse </w:t>
      </w:r>
      <w:r w:rsidR="00FF3AC0">
        <w:t>selle</w:t>
      </w:r>
      <w:r w:rsidR="00FF3AC0" w:rsidRPr="00376B2E">
        <w:t xml:space="preserve"> </w:t>
      </w:r>
      <w:r w:rsidR="00376B2E" w:rsidRPr="00376B2E">
        <w:t>võimsuse juhtimise käsklusi.</w:t>
      </w:r>
      <w:r w:rsidR="007E4827">
        <w:t xml:space="preserve"> Teises etapis maks</w:t>
      </w:r>
      <w:r w:rsidR="005D3EFD">
        <w:t xml:space="preserve">takse </w:t>
      </w:r>
      <w:r w:rsidR="00FF3AC0">
        <w:t xml:space="preserve">tegeliku </w:t>
      </w:r>
      <w:r w:rsidR="005D3EFD">
        <w:t>sagedusreservide tasakaalustamiseks kasutatud energia eest</w:t>
      </w:r>
      <w:r w:rsidR="00541BDE">
        <w:t xml:space="preserve"> ja seda kulu ei kaeta tasakaalustamisvõimsuse kulust, vaid </w:t>
      </w:r>
      <w:r w:rsidR="006654A7">
        <w:t>bilansienergia hinnaga</w:t>
      </w:r>
      <w:r w:rsidR="006654A7">
        <w:rPr>
          <w:rStyle w:val="Allmrkuseviide"/>
        </w:rPr>
        <w:footnoteReference w:id="26"/>
      </w:r>
      <w:r w:rsidR="00FB02C8">
        <w:t xml:space="preserve">vastavalt </w:t>
      </w:r>
      <w:r w:rsidR="003B6358">
        <w:t>ELTS</w:t>
      </w:r>
      <w:r w:rsidR="00FF3AC0">
        <w:t>-i</w:t>
      </w:r>
      <w:r w:rsidR="003B6358">
        <w:t xml:space="preserve"> §-le 51</w:t>
      </w:r>
      <w:r w:rsidR="005D3EFD">
        <w:t xml:space="preserve">. </w:t>
      </w:r>
      <w:r w:rsidR="00D25F64">
        <w:t xml:space="preserve">Tasakaalustamisvõimsuse kuluga kaetakse tasakaalustamisvõimsuse hankimine ehk </w:t>
      </w:r>
      <w:r w:rsidR="00541BDE">
        <w:t>sageduse juhtimise valmisolek järgmiseks päevaks.</w:t>
      </w:r>
    </w:p>
    <w:p w14:paraId="79E55630" w14:textId="5BB00E67" w:rsidR="002C3FEE" w:rsidRDefault="002C3FEE" w:rsidP="00AC6675">
      <w:pPr>
        <w:spacing w:after="120" w:line="259" w:lineRule="auto"/>
      </w:pPr>
      <w:r>
        <w:t>Baltikumi süsteemihaldurid hakkavad hankima kolme sagedusreservi</w:t>
      </w:r>
      <w:r w:rsidR="00462776">
        <w:t xml:space="preserve"> tüüpi</w:t>
      </w:r>
      <w:r>
        <w:t>:</w:t>
      </w:r>
    </w:p>
    <w:p w14:paraId="6E287003" w14:textId="76714462" w:rsidR="002C3FEE" w:rsidRDefault="002C3FEE" w:rsidP="00AC6675">
      <w:pPr>
        <w:pStyle w:val="Loendilik"/>
        <w:numPr>
          <w:ilvl w:val="0"/>
          <w:numId w:val="39"/>
        </w:numPr>
        <w:spacing w:before="0" w:line="259" w:lineRule="auto"/>
      </w:pPr>
      <w:r w:rsidRPr="00477A9F">
        <w:t>FCR (</w:t>
      </w:r>
      <w:r w:rsidR="00FF3AC0">
        <w:t>s</w:t>
      </w:r>
      <w:r w:rsidRPr="00477A9F">
        <w:t xml:space="preserve">ageduse hoidmise reserv, </w:t>
      </w:r>
      <w:r w:rsidRPr="00FF2032">
        <w:rPr>
          <w:i/>
          <w:iCs/>
        </w:rPr>
        <w:t>Frequency Containment Reserve</w:t>
      </w:r>
      <w:r w:rsidRPr="00477A9F">
        <w:t>)</w:t>
      </w:r>
      <w:r>
        <w:t xml:space="preserve"> – </w:t>
      </w:r>
      <w:r w:rsidR="001D2A6D">
        <w:t>hankimine</w:t>
      </w:r>
      <w:r>
        <w:t xml:space="preserve"> tulenevalt Mandri-Euroopa sünkroonala reeglitest</w:t>
      </w:r>
      <w:r w:rsidR="00934765">
        <w:t xml:space="preserve"> (Komisjoni määrus (EL) 2017/1485</w:t>
      </w:r>
      <w:r w:rsidR="00934765">
        <w:rPr>
          <w:rStyle w:val="Allmrkuseviide"/>
        </w:rPr>
        <w:footnoteReference w:id="27"/>
      </w:r>
      <w:r w:rsidR="00934765">
        <w:t xml:space="preserve"> </w:t>
      </w:r>
      <w:r w:rsidR="00B76BCE">
        <w:t>artikkel 153</w:t>
      </w:r>
      <w:r w:rsidR="00C935F4">
        <w:t>)</w:t>
      </w:r>
      <w:r>
        <w:t>.</w:t>
      </w:r>
      <w:r w:rsidR="007D3F17">
        <w:t xml:space="preserve"> </w:t>
      </w:r>
    </w:p>
    <w:p w14:paraId="205E179B" w14:textId="725955DD" w:rsidR="002C3FEE" w:rsidRDefault="002C3FEE" w:rsidP="00AC6675">
      <w:pPr>
        <w:pStyle w:val="Loendilik"/>
        <w:numPr>
          <w:ilvl w:val="0"/>
          <w:numId w:val="39"/>
        </w:numPr>
        <w:spacing w:before="0" w:line="259" w:lineRule="auto"/>
      </w:pPr>
      <w:r w:rsidRPr="00FF2032">
        <w:t>aFRR (</w:t>
      </w:r>
      <w:r w:rsidR="00FF3AC0">
        <w:t>a</w:t>
      </w:r>
      <w:r w:rsidRPr="00FF2032">
        <w:t xml:space="preserve">utomaatselt aktiveeritav, </w:t>
      </w:r>
      <w:r w:rsidRPr="00FF2032">
        <w:rPr>
          <w:i/>
          <w:iCs/>
        </w:rPr>
        <w:t>Automatic Frequency Restoration Reserve</w:t>
      </w:r>
      <w:r w:rsidRPr="00FF2032">
        <w:t>)</w:t>
      </w:r>
      <w:r>
        <w:t xml:space="preserve"> –</w:t>
      </w:r>
      <w:r w:rsidR="00E94DCB">
        <w:t xml:space="preserve"> </w:t>
      </w:r>
      <w:r>
        <w:t>hangitakse kiirete muutuste tasakaalustamiseks.</w:t>
      </w:r>
      <w:r w:rsidR="00AB12A6">
        <w:t xml:space="preserve"> Hankimise vajadus sõltub elektrisüsteemi tegelikust olukorrast, mida mõjuta</w:t>
      </w:r>
      <w:r w:rsidR="00AA5A52">
        <w:t>vad</w:t>
      </w:r>
      <w:r w:rsidR="00AB12A6">
        <w:t xml:space="preserve"> eelkõige tarbimise ja tootmise </w:t>
      </w:r>
      <w:r w:rsidR="006639CE">
        <w:t>kõikumine</w:t>
      </w:r>
      <w:r w:rsidR="00AA5A52">
        <w:t>.</w:t>
      </w:r>
    </w:p>
    <w:p w14:paraId="54BC5A2B" w14:textId="683FFFA3" w:rsidR="002C3FEE" w:rsidRDefault="002C3FEE" w:rsidP="00AC6675">
      <w:pPr>
        <w:pStyle w:val="Loendilik"/>
        <w:numPr>
          <w:ilvl w:val="0"/>
          <w:numId w:val="39"/>
        </w:numPr>
        <w:spacing w:before="0" w:line="259" w:lineRule="auto"/>
      </w:pPr>
      <w:r w:rsidRPr="0041633A">
        <w:t>mFRR (</w:t>
      </w:r>
      <w:r w:rsidR="00FF3AC0">
        <w:t>k</w:t>
      </w:r>
      <w:r w:rsidRPr="0041633A">
        <w:t xml:space="preserve">äsitsi aktiveeritav, </w:t>
      </w:r>
      <w:r w:rsidRPr="0041633A">
        <w:rPr>
          <w:i/>
          <w:iCs/>
        </w:rPr>
        <w:t>Manual Frequency Restoration Reserve</w:t>
      </w:r>
      <w:r w:rsidRPr="0041633A">
        <w:t>)</w:t>
      </w:r>
      <w:r>
        <w:t xml:space="preserve"> – hangitakse </w:t>
      </w:r>
      <w:r w:rsidR="00C270DE">
        <w:t xml:space="preserve">suurima </w:t>
      </w:r>
      <w:r w:rsidR="004347F8">
        <w:t xml:space="preserve">võimaliku </w:t>
      </w:r>
      <w:r w:rsidR="00D0216B">
        <w:t>rikke katmiseks</w:t>
      </w:r>
      <w:r w:rsidR="004347F8">
        <w:t xml:space="preserve"> elektrisüsteemis.</w:t>
      </w:r>
    </w:p>
    <w:p w14:paraId="1D6F7F83" w14:textId="730D2DB0" w:rsidR="00066F24" w:rsidRDefault="007836D6" w:rsidP="00AC6675">
      <w:pPr>
        <w:spacing w:after="120" w:line="259" w:lineRule="auto"/>
      </w:pPr>
      <w:r>
        <w:t>Baltikumis hangitakse tasakaalustamisvõimsusi ühiselt</w:t>
      </w:r>
      <w:r w:rsidR="00640A46">
        <w:t>. Hankimiskulud jaotatakse</w:t>
      </w:r>
      <w:r w:rsidR="006F7B4F">
        <w:t xml:space="preserve"> proportsionaalselt</w:t>
      </w:r>
      <w:r w:rsidR="00640A46">
        <w:t xml:space="preserve"> Eesti, Läti ja Leedu vahel vastavalt </w:t>
      </w:r>
      <w:r w:rsidR="00FF3AC0">
        <w:t xml:space="preserve">tegelikule </w:t>
      </w:r>
      <w:r w:rsidR="009569C3">
        <w:t>reservivajadusele.</w:t>
      </w:r>
    </w:p>
    <w:p w14:paraId="0EC0C871" w14:textId="4221C80B" w:rsidR="009707B0" w:rsidRPr="00EF3939" w:rsidRDefault="00B3393B" w:rsidP="00AC6675">
      <w:pPr>
        <w:tabs>
          <w:tab w:val="left" w:pos="1956"/>
        </w:tabs>
        <w:spacing w:after="120"/>
      </w:pPr>
      <w:r>
        <w:t xml:space="preserve">Tasakaalustamisvõimsuse kulu abil katab süsteemihaldur reguleerimisvõimsuste hankimisega seotud kulud, sealhulgas võimsuste hankimisest tulenev ülekoormustulu ja süsteemivälise avatud tarnega seotud kulud ning nendega seotud administratiivkulud. Tasakaalustamisvõimsuse kulu arvutamise metoodika töötab välja süsteemihaldur Elering ja </w:t>
      </w:r>
      <w:r w:rsidRPr="00EF3939">
        <w:t>selle kooskõlastab Konkurentsiamet vastavalt elektrituruseaduse § 53 lõikele 6.</w:t>
      </w:r>
    </w:p>
    <w:p w14:paraId="15FF9F35" w14:textId="2A4005EA" w:rsidR="00EF3939" w:rsidRDefault="00EF0875" w:rsidP="00AC6675">
      <w:pPr>
        <w:tabs>
          <w:tab w:val="left" w:pos="1956"/>
        </w:tabs>
        <w:spacing w:after="120"/>
        <w:rPr>
          <w:bCs/>
        </w:rPr>
      </w:pPr>
      <w:r w:rsidRPr="002168AF">
        <w:rPr>
          <w:bCs/>
        </w:rPr>
        <w:t xml:space="preserve">Mis viisil kulud jaotuvad </w:t>
      </w:r>
      <w:r w:rsidR="005C2EE2" w:rsidRPr="002168AF">
        <w:rPr>
          <w:bCs/>
        </w:rPr>
        <w:t>tootjate ning tarbijate vahel ja kas</w:t>
      </w:r>
      <w:r w:rsidR="00C662AD" w:rsidRPr="002168AF">
        <w:rPr>
          <w:bCs/>
        </w:rPr>
        <w:t xml:space="preserve"> ning mil määral</w:t>
      </w:r>
      <w:r w:rsidR="005C2EE2" w:rsidRPr="002168AF">
        <w:rPr>
          <w:bCs/>
        </w:rPr>
        <w:t xml:space="preserve"> jaotamise aluseks on </w:t>
      </w:r>
      <w:r w:rsidR="00576300" w:rsidRPr="002168AF">
        <w:rPr>
          <w:bCs/>
        </w:rPr>
        <w:t>tarbimise ja tootmise maht või turuosaliste ebabilanss</w:t>
      </w:r>
      <w:r w:rsidR="00C662AD" w:rsidRPr="002168AF">
        <w:rPr>
          <w:bCs/>
        </w:rPr>
        <w:t>,</w:t>
      </w:r>
      <w:r w:rsidR="00576300" w:rsidRPr="002168AF">
        <w:rPr>
          <w:bCs/>
        </w:rPr>
        <w:t xml:space="preserve"> </w:t>
      </w:r>
      <w:r w:rsidR="00C662AD" w:rsidRPr="002168AF">
        <w:rPr>
          <w:bCs/>
        </w:rPr>
        <w:t>kehtestatakse</w:t>
      </w:r>
      <w:r w:rsidR="00576300" w:rsidRPr="002168AF">
        <w:rPr>
          <w:bCs/>
        </w:rPr>
        <w:t xml:space="preserve"> </w:t>
      </w:r>
      <w:r w:rsidR="00457FDB" w:rsidRPr="002168AF">
        <w:rPr>
          <w:bCs/>
        </w:rPr>
        <w:t xml:space="preserve">metoodikaga. See on kooskõlas määruse </w:t>
      </w:r>
      <w:r w:rsidR="00457FDB" w:rsidRPr="00EF3939">
        <w:rPr>
          <w:bCs/>
        </w:rPr>
        <w:t>(</w:t>
      </w:r>
      <w:r w:rsidR="00457FDB" w:rsidRPr="00EF3939">
        <w:t>EL) 2017/2195 artikl</w:t>
      </w:r>
      <w:r w:rsidR="00FF3AC0">
        <w:t>i</w:t>
      </w:r>
      <w:r w:rsidR="00457FDB" w:rsidRPr="00EF3939">
        <w:t xml:space="preserve"> 44 lõikega 3</w:t>
      </w:r>
      <w:r w:rsidR="00C662AD" w:rsidRPr="00EF3939">
        <w:t xml:space="preserve">. </w:t>
      </w:r>
      <w:r w:rsidR="00972038" w:rsidRPr="00EF3939">
        <w:t>Süsteemihalduril on pädevus hinnata erinevate kulud jaotamise skeemide</w:t>
      </w:r>
      <w:r w:rsidR="00972038">
        <w:t xml:space="preserve"> sobivust Eesti turule </w:t>
      </w:r>
      <w:r w:rsidR="007C78BB">
        <w:t>ning</w:t>
      </w:r>
      <w:r w:rsidR="00972038">
        <w:t xml:space="preserve"> Konkurentsiameti pädevuses on hinnata, kas </w:t>
      </w:r>
      <w:r w:rsidR="007C78BB">
        <w:t xml:space="preserve">süsteemihalduri metoodika vastab määruses </w:t>
      </w:r>
      <w:r w:rsidR="007C78BB">
        <w:rPr>
          <w:bCs/>
        </w:rPr>
        <w:t>(</w:t>
      </w:r>
      <w:r w:rsidR="007C78BB">
        <w:t>EL) 2017/2195 ja elektrituruseaduses sätestatud nõuetele.</w:t>
      </w:r>
    </w:p>
    <w:p w14:paraId="1D1CA919" w14:textId="7808A283" w:rsidR="00D5408F" w:rsidRDefault="003F15BB" w:rsidP="00AC6675">
      <w:pPr>
        <w:tabs>
          <w:tab w:val="left" w:pos="1956"/>
        </w:tabs>
        <w:spacing w:after="120"/>
        <w:rPr>
          <w:bCs/>
        </w:rPr>
      </w:pPr>
      <w:r>
        <w:rPr>
          <w:bCs/>
        </w:rPr>
        <w:t>Seadusemuudat</w:t>
      </w:r>
      <w:r w:rsidR="00871500">
        <w:rPr>
          <w:bCs/>
        </w:rPr>
        <w:t>use kohaselt</w:t>
      </w:r>
      <w:r w:rsidR="00545EAD">
        <w:rPr>
          <w:bCs/>
        </w:rPr>
        <w:t xml:space="preserve"> katavad</w:t>
      </w:r>
      <w:r>
        <w:rPr>
          <w:bCs/>
        </w:rPr>
        <w:t xml:space="preserve"> tasakaalustami</w:t>
      </w:r>
      <w:r w:rsidR="00545EAD">
        <w:rPr>
          <w:bCs/>
        </w:rPr>
        <w:t>s</w:t>
      </w:r>
      <w:r>
        <w:rPr>
          <w:bCs/>
        </w:rPr>
        <w:t>võimsuse hankimise kulud tootjad ja tarbijad vastaval</w:t>
      </w:r>
      <w:r w:rsidR="00871500">
        <w:rPr>
          <w:bCs/>
        </w:rPr>
        <w:t xml:space="preserve">t </w:t>
      </w:r>
      <w:r w:rsidR="004448AC" w:rsidRPr="004448AC">
        <w:rPr>
          <w:bCs/>
        </w:rPr>
        <w:t>bilansiteenuse hinna arvutamise ühtsele metoodikale</w:t>
      </w:r>
      <w:r w:rsidR="0046729F">
        <w:rPr>
          <w:bCs/>
        </w:rPr>
        <w:t xml:space="preserve">, kuid üksnes siis ja sel viisil, kuidas metoodika seda ette näeb. </w:t>
      </w:r>
      <w:r w:rsidR="00840838">
        <w:rPr>
          <w:bCs/>
        </w:rPr>
        <w:t xml:space="preserve">Seadusemuudatus ei võta süsteemihaldurilt ja Konkurentsiametilt võimalust </w:t>
      </w:r>
      <w:r w:rsidR="00F40F5F">
        <w:rPr>
          <w:bCs/>
        </w:rPr>
        <w:t>katta tasakaalustamisvõimsuse kulusid muu</w:t>
      </w:r>
      <w:r w:rsidR="00601C2D">
        <w:rPr>
          <w:bCs/>
        </w:rPr>
        <w:t xml:space="preserve">l viisil, näiteks ajutiselt ülekoormustulust või </w:t>
      </w:r>
      <w:r w:rsidR="00C43179">
        <w:rPr>
          <w:bCs/>
        </w:rPr>
        <w:t xml:space="preserve">osaliselt võrgutasudest. Kliimaminister on </w:t>
      </w:r>
      <w:r w:rsidR="000556F8" w:rsidRPr="000556F8">
        <w:rPr>
          <w:bCs/>
        </w:rPr>
        <w:t>16.10.2024 kirjaga</w:t>
      </w:r>
      <w:r w:rsidR="00E95930">
        <w:rPr>
          <w:rStyle w:val="Allmrkuseviide"/>
          <w:bCs/>
        </w:rPr>
        <w:footnoteReference w:id="28"/>
      </w:r>
      <w:r w:rsidR="000556F8" w:rsidRPr="000556F8">
        <w:rPr>
          <w:bCs/>
        </w:rPr>
        <w:t xml:space="preserve"> nr 21-2/24/4954 </w:t>
      </w:r>
      <w:r w:rsidR="000556F8">
        <w:rPr>
          <w:bCs/>
        </w:rPr>
        <w:t xml:space="preserve">teinud </w:t>
      </w:r>
      <w:r w:rsidR="000556F8" w:rsidRPr="000556F8">
        <w:rPr>
          <w:bCs/>
        </w:rPr>
        <w:t>ettepaneku bilansiteenuse hinna arvutamise ühtse metoodika muutmiseks</w:t>
      </w:r>
      <w:r w:rsidR="00AC488C">
        <w:rPr>
          <w:bCs/>
        </w:rPr>
        <w:t xml:space="preserve"> ja soovitanud</w:t>
      </w:r>
      <w:r w:rsidR="00E95930">
        <w:rPr>
          <w:bCs/>
        </w:rPr>
        <w:t xml:space="preserve"> katta </w:t>
      </w:r>
      <w:r w:rsidR="00C43179">
        <w:rPr>
          <w:bCs/>
        </w:rPr>
        <w:t>ajutiselt perioodil 1. veebruar 2025 kuni 30. juuni 2025</w:t>
      </w:r>
      <w:r w:rsidR="00E95930">
        <w:rPr>
          <w:bCs/>
        </w:rPr>
        <w:t xml:space="preserve"> </w:t>
      </w:r>
      <w:r w:rsidR="00C563DC">
        <w:rPr>
          <w:bCs/>
        </w:rPr>
        <w:t>tasakaalustamisvõimsuste kulud ülekoormustulu vahenditest.</w:t>
      </w:r>
      <w:r w:rsidR="00AC488C">
        <w:rPr>
          <w:bCs/>
        </w:rPr>
        <w:t xml:space="preserve"> </w:t>
      </w:r>
      <w:r w:rsidR="00D5408F" w:rsidRPr="00D5408F">
        <w:rPr>
          <w:bCs/>
        </w:rPr>
        <w:t>Elering on kliimaministri ettepanekuga arvestanud ja kuulutanud välja avaliku konsultatsiooni</w:t>
      </w:r>
      <w:r w:rsidR="00D5408F">
        <w:rPr>
          <w:rStyle w:val="Allmrkuseviide"/>
          <w:bCs/>
        </w:rPr>
        <w:footnoteReference w:id="29"/>
      </w:r>
      <w:r w:rsidR="00D5408F" w:rsidRPr="00D5408F">
        <w:rPr>
          <w:bCs/>
        </w:rPr>
        <w:t xml:space="preserve"> metoodika muutmiseks, et katta kulu ajutiselt ülekoormustulu vahenditest.</w:t>
      </w:r>
    </w:p>
    <w:p w14:paraId="1D0710A6" w14:textId="20A8D1E0" w:rsidR="00B3393B" w:rsidRPr="00630338" w:rsidRDefault="00424892" w:rsidP="00AC6675">
      <w:pPr>
        <w:tabs>
          <w:tab w:val="left" w:pos="1956"/>
        </w:tabs>
        <w:spacing w:after="120"/>
      </w:pPr>
      <w:r>
        <w:rPr>
          <w:bCs/>
        </w:rPr>
        <w:lastRenderedPageBreak/>
        <w:t>Kui metoodika näeb ette</w:t>
      </w:r>
      <w:r w:rsidR="002B0FFA">
        <w:rPr>
          <w:bCs/>
        </w:rPr>
        <w:t>, et</w:t>
      </w:r>
      <w:r>
        <w:rPr>
          <w:bCs/>
        </w:rPr>
        <w:t xml:space="preserve"> kulu kan</w:t>
      </w:r>
      <w:r w:rsidR="002B0FFA">
        <w:rPr>
          <w:bCs/>
        </w:rPr>
        <w:t>navad</w:t>
      </w:r>
      <w:r>
        <w:rPr>
          <w:bCs/>
        </w:rPr>
        <w:t xml:space="preserve"> bilansihalduri</w:t>
      </w:r>
      <w:r w:rsidR="00B3393B">
        <w:rPr>
          <w:bCs/>
        </w:rPr>
        <w:t xml:space="preserve"> </w:t>
      </w:r>
      <w:r w:rsidR="002B0FFA">
        <w:rPr>
          <w:bCs/>
        </w:rPr>
        <w:t xml:space="preserve">kaudu </w:t>
      </w:r>
      <w:r w:rsidR="00B3393B">
        <w:rPr>
          <w:bCs/>
        </w:rPr>
        <w:t>tarbija</w:t>
      </w:r>
      <w:r w:rsidR="002B0FFA">
        <w:rPr>
          <w:bCs/>
        </w:rPr>
        <w:t>d</w:t>
      </w:r>
      <w:r w:rsidR="00B3393B">
        <w:rPr>
          <w:bCs/>
        </w:rPr>
        <w:t xml:space="preserve"> ja tootja</w:t>
      </w:r>
      <w:r w:rsidR="002B0FFA">
        <w:rPr>
          <w:bCs/>
        </w:rPr>
        <w:t>d</w:t>
      </w:r>
      <w:r w:rsidR="00B3393B">
        <w:rPr>
          <w:bCs/>
        </w:rPr>
        <w:t xml:space="preserve">, </w:t>
      </w:r>
      <w:r w:rsidR="00B71CC1">
        <w:rPr>
          <w:bCs/>
        </w:rPr>
        <w:t>sii</w:t>
      </w:r>
      <w:r w:rsidR="00F11DB0">
        <w:rPr>
          <w:bCs/>
        </w:rPr>
        <w:t xml:space="preserve">s </w:t>
      </w:r>
      <w:r w:rsidR="00B3393B">
        <w:rPr>
          <w:bCs/>
        </w:rPr>
        <w:t>arvelda</w:t>
      </w:r>
      <w:r w:rsidR="002B0FFA">
        <w:rPr>
          <w:bCs/>
        </w:rPr>
        <w:t>b</w:t>
      </w:r>
      <w:r w:rsidR="00B3393B">
        <w:rPr>
          <w:bCs/>
        </w:rPr>
        <w:t xml:space="preserve"> kulu süsteemihaldur bilansihaldurite</w:t>
      </w:r>
      <w:r w:rsidR="002B0FFA">
        <w:rPr>
          <w:bCs/>
        </w:rPr>
        <w:t xml:space="preserve"> kaudu</w:t>
      </w:r>
      <w:r w:rsidR="00B3393B">
        <w:rPr>
          <w:bCs/>
        </w:rPr>
        <w:t xml:space="preserve">, kes omakorda arveldavad avatud </w:t>
      </w:r>
      <w:r w:rsidR="00B3393B" w:rsidRPr="00B71CC1">
        <w:rPr>
          <w:bCs/>
        </w:rPr>
        <w:t>tarnijate</w:t>
      </w:r>
      <w:r w:rsidR="002B0FFA">
        <w:rPr>
          <w:bCs/>
        </w:rPr>
        <w:t xml:space="preserve"> kaudu</w:t>
      </w:r>
      <w:r w:rsidR="00B3393B" w:rsidRPr="00B71CC1">
        <w:rPr>
          <w:bCs/>
        </w:rPr>
        <w:t xml:space="preserve"> </w:t>
      </w:r>
      <w:r w:rsidR="00B3393B" w:rsidRPr="002168AF">
        <w:rPr>
          <w:bCs/>
        </w:rPr>
        <w:t>tarbijate ja tootjate</w:t>
      </w:r>
      <w:r w:rsidR="002B0FFA">
        <w:rPr>
          <w:bCs/>
        </w:rPr>
        <w:t>ga</w:t>
      </w:r>
      <w:r w:rsidR="00B3393B" w:rsidRPr="00B71CC1">
        <w:rPr>
          <w:bCs/>
        </w:rPr>
        <w:t xml:space="preserve">. </w:t>
      </w:r>
      <w:r w:rsidR="00B3393B" w:rsidRPr="002168AF">
        <w:rPr>
          <w:bCs/>
        </w:rPr>
        <w:t>Bilansihaldurid ja avatud tarnijad täidavad sealjuures vahendaja rolli</w:t>
      </w:r>
      <w:r w:rsidR="002B0FFA">
        <w:rPr>
          <w:bCs/>
        </w:rPr>
        <w:t xml:space="preserve">, </w:t>
      </w:r>
      <w:r w:rsidR="00B3393B">
        <w:rPr>
          <w:bCs/>
        </w:rPr>
        <w:t xml:space="preserve">kuid vastutavad tasu kogumise eest. </w:t>
      </w:r>
      <w:r w:rsidR="00B3393B">
        <w:t>Kuna süsteemihaldur peab olema finantsneutraalne, korrigeerib ta vastavalt ala- või ülelaekunud kuludele või tuludele tasakaalustamisvõimsuse kulu suurust.</w:t>
      </w:r>
    </w:p>
    <w:p w14:paraId="3A6A6C41" w14:textId="3C596369" w:rsidR="001944FB" w:rsidRPr="001107B1" w:rsidRDefault="00B3393B" w:rsidP="00AC6675">
      <w:pPr>
        <w:tabs>
          <w:tab w:val="left" w:pos="1956"/>
        </w:tabs>
        <w:spacing w:after="120"/>
        <w:rPr>
          <w:bCs/>
        </w:rPr>
      </w:pPr>
      <w:r>
        <w:t xml:space="preserve">Kuna kulu võib selle korrigeerimise vajaduse </w:t>
      </w:r>
      <w:r w:rsidR="002B0FFA">
        <w:t xml:space="preserve">tõttu </w:t>
      </w:r>
      <w:r>
        <w:t>muutuda rohkem kui kord aastas,</w:t>
      </w:r>
      <w:r w:rsidR="00B71CC1">
        <w:t xml:space="preserve"> on oluline seaduses täpsustada, et kulu muutumine ei too kaasa võimalust </w:t>
      </w:r>
      <w:r w:rsidR="002B0FFA">
        <w:t xml:space="preserve">öelda üles lepinguid </w:t>
      </w:r>
      <w:r w:rsidR="00B71CC1">
        <w:t>turuosaliste</w:t>
      </w:r>
      <w:r w:rsidR="002B0FFA">
        <w:t xml:space="preserve"> </w:t>
      </w:r>
      <w:r w:rsidR="00B71CC1">
        <w:t>vahel</w:t>
      </w:r>
      <w:r>
        <w:t>.</w:t>
      </w:r>
    </w:p>
    <w:p w14:paraId="2609556B" w14:textId="76A9271A" w:rsidR="00150D84" w:rsidRPr="00AB7239" w:rsidRDefault="00150D84" w:rsidP="00AC6675">
      <w:pPr>
        <w:tabs>
          <w:tab w:val="left" w:pos="1956"/>
        </w:tabs>
        <w:spacing w:after="120"/>
        <w:rPr>
          <w:bCs/>
        </w:rPr>
      </w:pPr>
      <w:r w:rsidRPr="001107B1">
        <w:rPr>
          <w:b/>
        </w:rPr>
        <w:t>Eelnõu punktiga 1</w:t>
      </w:r>
      <w:r w:rsidR="008D0D6E">
        <w:rPr>
          <w:b/>
        </w:rPr>
        <w:t>8</w:t>
      </w:r>
      <w:r w:rsidRPr="001107B1">
        <w:rPr>
          <w:bCs/>
        </w:rPr>
        <w:t xml:space="preserve"> täiendatakse § 59</w:t>
      </w:r>
      <w:r w:rsidRPr="001107B1">
        <w:rPr>
          <w:bCs/>
          <w:vertAlign w:val="superscript"/>
        </w:rPr>
        <w:t>2</w:t>
      </w:r>
      <w:r w:rsidRPr="001107B1">
        <w:rPr>
          <w:bCs/>
        </w:rPr>
        <w:t xml:space="preserve"> lõikega 10. Lõige 10 sätestab, et salvestusperioodi (</w:t>
      </w:r>
      <w:r>
        <w:rPr>
          <w:bCs/>
        </w:rPr>
        <w:t>üks</w:t>
      </w:r>
      <w:r w:rsidRPr="001107B1">
        <w:rPr>
          <w:bCs/>
        </w:rPr>
        <w:t> kuu) vältel elektrivõrgust salvestatud elektrienergia eest samal perioodil elektrivõrku tagastatud</w:t>
      </w:r>
      <w:r w:rsidRPr="00AB7239">
        <w:rPr>
          <w:bCs/>
        </w:rPr>
        <w:t xml:space="preserve"> elektrienergia koguse ulatuses ei võeta</w:t>
      </w:r>
      <w:r>
        <w:rPr>
          <w:bCs/>
        </w:rPr>
        <w:t xml:space="preserve"> </w:t>
      </w:r>
      <w:r w:rsidRPr="00AB7239">
        <w:rPr>
          <w:bCs/>
        </w:rPr>
        <w:t xml:space="preserve">taastuvenergia toetuste rahastamise tasu </w:t>
      </w:r>
      <w:r>
        <w:rPr>
          <w:bCs/>
        </w:rPr>
        <w:t>juhul, kui salvestatud elektrienergia kogus on tarbimise ja tootmise kõrval</w:t>
      </w:r>
      <w:r w:rsidRPr="005F1AFA">
        <w:rPr>
          <w:bCs/>
        </w:rPr>
        <w:t xml:space="preserve"> </w:t>
      </w:r>
      <w:r>
        <w:rPr>
          <w:bCs/>
        </w:rPr>
        <w:t>eristatav</w:t>
      </w:r>
      <w:r w:rsidRPr="00AB7239">
        <w:rPr>
          <w:bCs/>
        </w:rPr>
        <w:t xml:space="preserve">. Muudatuse eesmärk on edendada energiasalvestusüksuste rajamist ja elektriturul osalemist ning </w:t>
      </w:r>
      <w:r>
        <w:rPr>
          <w:bCs/>
        </w:rPr>
        <w:t xml:space="preserve">tekitada </w:t>
      </w:r>
      <w:r w:rsidRPr="00AB7239">
        <w:rPr>
          <w:bCs/>
        </w:rPr>
        <w:t>elektritootjatega samaväärse</w:t>
      </w:r>
      <w:r>
        <w:rPr>
          <w:bCs/>
        </w:rPr>
        <w:t>t</w:t>
      </w:r>
      <w:r w:rsidRPr="00AB7239">
        <w:rPr>
          <w:bCs/>
        </w:rPr>
        <w:t xml:space="preserve"> konkurentsi topelt</w:t>
      </w:r>
      <w:r>
        <w:rPr>
          <w:bCs/>
        </w:rPr>
        <w:t>maksusta</w:t>
      </w:r>
      <w:r w:rsidRPr="00AB7239">
        <w:rPr>
          <w:bCs/>
        </w:rPr>
        <w:t>mise kaotamise ja seeläbi energiasalvestusüksuste käitamiskulude vähendamise kaudu. Näiteks kui energiasalvestusüksus tarbib elektrivõrgust 100 ühikut elektrienergiat ja tagastab sellest salvestusperioodi jooksul võrku 80 ühikut elektrienergiat, siis maksab energiasalvestusüksus 100 – 80 = 20 ühiku elektrienergia eest taastuvenergia toetuse rahastamise tasu. Muudatus on vajalik, kuna taastuvenergia toetuse rahastamise kulu koos edastamiskulu</w:t>
      </w:r>
      <w:r>
        <w:rPr>
          <w:bCs/>
        </w:rPr>
        <w:t xml:space="preserve">ga </w:t>
      </w:r>
      <w:r w:rsidRPr="00AB7239">
        <w:rPr>
          <w:bCs/>
        </w:rPr>
        <w:t>mõjutab energiasalvestusüksuste käitamist ebamõistlikult palju ja tekitab turubarjääri energiasalvestusüksuste rajamisele. Kuna toodud näites tarbib võrku tagastatud 80 ühikut elektrienergiat ära lõpptarbija, siis on tagatud, et energiasalvestusüksuse</w:t>
      </w:r>
      <w:r>
        <w:rPr>
          <w:bCs/>
        </w:rPr>
        <w:t>st</w:t>
      </w:r>
      <w:r w:rsidRPr="00AB7239">
        <w:rPr>
          <w:bCs/>
        </w:rPr>
        <w:t xml:space="preserve"> võrku tagastatud 80 ühiku eest ei jää taastuvenergia toetuse rahastamise tasu võtmata.</w:t>
      </w:r>
      <w:r w:rsidRPr="000A2B45">
        <w:rPr>
          <w:bCs/>
        </w:rPr>
        <w:t xml:space="preserve"> </w:t>
      </w:r>
      <w:r>
        <w:rPr>
          <w:bCs/>
        </w:rPr>
        <w:t>Arvestus toimub mõõtepunkti põhjal.</w:t>
      </w:r>
    </w:p>
    <w:p w14:paraId="65CEE242" w14:textId="71EDF4C0" w:rsidR="00150D84" w:rsidRDefault="00150D84" w:rsidP="00AC6675">
      <w:pPr>
        <w:tabs>
          <w:tab w:val="left" w:pos="1956"/>
        </w:tabs>
        <w:spacing w:after="120"/>
        <w:rPr>
          <w:rFonts w:cs="Times New Roman"/>
          <w:bCs/>
        </w:rPr>
      </w:pPr>
      <w:r w:rsidRPr="00AB7239">
        <w:rPr>
          <w:bCs/>
        </w:rPr>
        <w:t xml:space="preserve">Võrgust võetud elektrienergia eest ei tule tasuda </w:t>
      </w:r>
      <w:r w:rsidRPr="00AB7239">
        <w:rPr>
          <w:rFonts w:cs="Times New Roman"/>
          <w:bCs/>
        </w:rPr>
        <w:t>seaduse §-</w:t>
      </w:r>
      <w:r>
        <w:rPr>
          <w:rFonts w:cs="Times New Roman"/>
          <w:bCs/>
        </w:rPr>
        <w:t xml:space="preserve">s </w:t>
      </w:r>
      <w:r w:rsidRPr="00AB7239">
        <w:rPr>
          <w:rFonts w:cs="Times New Roman"/>
          <w:bCs/>
        </w:rPr>
        <w:t>59</w:t>
      </w:r>
      <w:r>
        <w:rPr>
          <w:rFonts w:cs="Times New Roman"/>
          <w:bCs/>
          <w:vertAlign w:val="superscript"/>
        </w:rPr>
        <w:t>2</w:t>
      </w:r>
      <w:r w:rsidRPr="00AB7239">
        <w:rPr>
          <w:rFonts w:cs="Times New Roman"/>
          <w:bCs/>
        </w:rPr>
        <w:t xml:space="preserve"> nimetatud toetuste</w:t>
      </w:r>
      <w:r w:rsidR="002B0FFA">
        <w:rPr>
          <w:rFonts w:cs="Times New Roman"/>
          <w:bCs/>
        </w:rPr>
        <w:t xml:space="preserve"> </w:t>
      </w:r>
      <w:r w:rsidRPr="00AB7239">
        <w:rPr>
          <w:rFonts w:cs="Times New Roman"/>
          <w:bCs/>
        </w:rPr>
        <w:t xml:space="preserve">rahastamise kulu </w:t>
      </w:r>
      <w:r>
        <w:rPr>
          <w:rFonts w:cs="Times New Roman"/>
          <w:bCs/>
        </w:rPr>
        <w:t>järgmistel juhtudel:</w:t>
      </w:r>
    </w:p>
    <w:p w14:paraId="4CCAF44A" w14:textId="77777777" w:rsidR="00150D84" w:rsidRPr="000A2B45" w:rsidRDefault="00150D84" w:rsidP="00AC6675">
      <w:pPr>
        <w:pStyle w:val="Loendilik"/>
        <w:numPr>
          <w:ilvl w:val="0"/>
          <w:numId w:val="35"/>
        </w:numPr>
        <w:tabs>
          <w:tab w:val="left" w:pos="1956"/>
        </w:tabs>
        <w:spacing w:before="0"/>
        <w:rPr>
          <w:bCs/>
        </w:rPr>
      </w:pPr>
      <w:r>
        <w:rPr>
          <w:rFonts w:cs="Times New Roman"/>
          <w:bCs/>
        </w:rPr>
        <w:t>kui mõõtepunktis mõõdetakse üksnes salvestatud elektrienergia koguseid;</w:t>
      </w:r>
    </w:p>
    <w:p w14:paraId="210A8D75" w14:textId="77777777" w:rsidR="00150D84" w:rsidRDefault="00150D84" w:rsidP="00AC6675">
      <w:pPr>
        <w:pStyle w:val="Loendilik"/>
        <w:numPr>
          <w:ilvl w:val="0"/>
          <w:numId w:val="35"/>
        </w:numPr>
        <w:tabs>
          <w:tab w:val="left" w:pos="1956"/>
        </w:tabs>
        <w:spacing w:before="0"/>
        <w:rPr>
          <w:bCs/>
        </w:rPr>
      </w:pPr>
      <w:r>
        <w:rPr>
          <w:bCs/>
        </w:rPr>
        <w:t>kui mõõtepunktis mõõdetakse salvestatud elektrienergia koguseid ja toodetud elektrienergia koguseid, kuid üksnes juhul, kui mõõtepunkti tarbimissuunalisest läbilaskevõimsusest vähemalt 50% moodustab energiasalvestusüksuse netovõimsus. Täpsustus on oluline, et vältida olukorda, kus mõõtepunkt on kasutusel ka tarbimise jaoks. Kui mõõtepunktis mõõdetakse koos tootmist, tarbimist ja salvestamist, siis ei kohaldu salvestatud elektrienergiale maksuvabastus, kuna salvestatud elektrienergia ei ole eristatav;</w:t>
      </w:r>
    </w:p>
    <w:p w14:paraId="2CE17B6D" w14:textId="77777777" w:rsidR="00150D84" w:rsidRPr="000A2B45" w:rsidRDefault="00150D84" w:rsidP="00AC6675">
      <w:pPr>
        <w:pStyle w:val="Loendilik"/>
        <w:numPr>
          <w:ilvl w:val="0"/>
          <w:numId w:val="35"/>
        </w:numPr>
        <w:tabs>
          <w:tab w:val="left" w:pos="1956"/>
        </w:tabs>
        <w:spacing w:before="0"/>
        <w:rPr>
          <w:bCs/>
        </w:rPr>
      </w:pPr>
      <w:r>
        <w:rPr>
          <w:bCs/>
        </w:rPr>
        <w:t>kui mõõtepunktis mõõdetakse üksnes elektrienergia salvestamist ja tarbimist.</w:t>
      </w:r>
    </w:p>
    <w:p w14:paraId="1D79D1B3" w14:textId="77777777" w:rsidR="000A2B45" w:rsidRPr="000A2B45" w:rsidRDefault="000A2B45" w:rsidP="00AC6675">
      <w:pPr>
        <w:tabs>
          <w:tab w:val="left" w:pos="1956"/>
        </w:tabs>
        <w:spacing w:after="120"/>
        <w:rPr>
          <w:bCs/>
        </w:rPr>
      </w:pPr>
    </w:p>
    <w:p w14:paraId="7EEFA570" w14:textId="0D2BA1EA" w:rsidR="000C0244" w:rsidRDefault="00D90C8E" w:rsidP="00AC6675">
      <w:pPr>
        <w:tabs>
          <w:tab w:val="left" w:pos="1956"/>
        </w:tabs>
        <w:spacing w:after="120"/>
        <w:rPr>
          <w:bCs/>
        </w:rPr>
      </w:pPr>
      <w:r w:rsidRPr="00AB7239">
        <w:rPr>
          <w:b/>
        </w:rPr>
        <w:t xml:space="preserve">Eelnõu punktidega </w:t>
      </w:r>
      <w:r w:rsidR="003A3E9D">
        <w:rPr>
          <w:b/>
        </w:rPr>
        <w:t>1</w:t>
      </w:r>
      <w:r w:rsidR="008D0D6E">
        <w:rPr>
          <w:b/>
        </w:rPr>
        <w:t>9</w:t>
      </w:r>
      <w:r w:rsidR="006E6922">
        <w:rPr>
          <w:b/>
        </w:rPr>
        <w:t xml:space="preserve">, </w:t>
      </w:r>
      <w:r w:rsidR="008D0D6E">
        <w:rPr>
          <w:b/>
        </w:rPr>
        <w:t>30</w:t>
      </w:r>
      <w:r w:rsidR="00554D44">
        <w:rPr>
          <w:b/>
        </w:rPr>
        <w:t xml:space="preserve"> </w:t>
      </w:r>
      <w:r w:rsidRPr="00AB7239">
        <w:rPr>
          <w:b/>
        </w:rPr>
        <w:t xml:space="preserve">ja </w:t>
      </w:r>
      <w:r w:rsidR="00EE2121">
        <w:rPr>
          <w:b/>
        </w:rPr>
        <w:t>3</w:t>
      </w:r>
      <w:r w:rsidR="008D0D6E">
        <w:rPr>
          <w:b/>
        </w:rPr>
        <w:t>1</w:t>
      </w:r>
      <w:r w:rsidRPr="00AB7239">
        <w:rPr>
          <w:bCs/>
        </w:rPr>
        <w:t xml:space="preserve"> asendatakse jaotusvõrguettevõtja </w:t>
      </w:r>
      <w:r w:rsidR="006E316C" w:rsidRPr="00AB7239">
        <w:rPr>
          <w:bCs/>
        </w:rPr>
        <w:t xml:space="preserve">kohustus </w:t>
      </w:r>
      <w:r w:rsidRPr="00AB7239">
        <w:rPr>
          <w:bCs/>
        </w:rPr>
        <w:t xml:space="preserve">avalikustada </w:t>
      </w:r>
      <w:r w:rsidR="008A7DEE" w:rsidRPr="00AB7239">
        <w:rPr>
          <w:bCs/>
        </w:rPr>
        <w:t xml:space="preserve">info teeninduspiirkonna muutmisest, võrgutegevuse tõhusust, kvaliteeti ja tulukust käsitlevad põhiandmed, kehtestatud võrgutasu, võrguteenuse osutamise tüüptingimuste muutmise ja uute tüüptingimuste kehtestamise </w:t>
      </w:r>
      <w:r w:rsidR="006E316C" w:rsidRPr="00AB7239">
        <w:rPr>
          <w:bCs/>
        </w:rPr>
        <w:t xml:space="preserve">info </w:t>
      </w:r>
      <w:r w:rsidRPr="00AB7239">
        <w:rPr>
          <w:bCs/>
        </w:rPr>
        <w:t>üleriigilise levikuga päevalehes</w:t>
      </w:r>
      <w:r w:rsidR="006E316C" w:rsidRPr="00AB7239">
        <w:rPr>
          <w:bCs/>
        </w:rPr>
        <w:t xml:space="preserve"> nõudega avaldada see info võrguettevõtja veebilehel</w:t>
      </w:r>
      <w:r w:rsidRPr="00AB7239">
        <w:rPr>
          <w:bCs/>
        </w:rPr>
        <w:t xml:space="preserve">. Nõue avaldada </w:t>
      </w:r>
      <w:r w:rsidR="008A7DEE" w:rsidRPr="00AB7239">
        <w:rPr>
          <w:bCs/>
        </w:rPr>
        <w:t>eelnimetatud info</w:t>
      </w:r>
      <w:r w:rsidRPr="00AB7239">
        <w:rPr>
          <w:bCs/>
        </w:rPr>
        <w:t xml:space="preserve"> üleriigil</w:t>
      </w:r>
      <w:r w:rsidR="006E316C" w:rsidRPr="00AB7239">
        <w:rPr>
          <w:bCs/>
        </w:rPr>
        <w:t>is</w:t>
      </w:r>
      <w:r w:rsidRPr="00AB7239">
        <w:rPr>
          <w:bCs/>
        </w:rPr>
        <w:t>e levikuga päevalehes on aegunud.</w:t>
      </w:r>
      <w:r w:rsidR="00B56777">
        <w:rPr>
          <w:bCs/>
        </w:rPr>
        <w:t xml:space="preserve"> </w:t>
      </w:r>
      <w:r w:rsidR="0067213A">
        <w:rPr>
          <w:bCs/>
        </w:rPr>
        <w:t xml:space="preserve">Jätkuvalt </w:t>
      </w:r>
      <w:r w:rsidR="00D332B7">
        <w:rPr>
          <w:bCs/>
        </w:rPr>
        <w:t xml:space="preserve">kehtib </w:t>
      </w:r>
      <w:r w:rsidR="00B416B5">
        <w:rPr>
          <w:bCs/>
        </w:rPr>
        <w:t>ELTS</w:t>
      </w:r>
      <w:r w:rsidR="00D332B7">
        <w:rPr>
          <w:bCs/>
        </w:rPr>
        <w:t>-i</w:t>
      </w:r>
      <w:r w:rsidR="00B416B5">
        <w:rPr>
          <w:bCs/>
        </w:rPr>
        <w:t xml:space="preserve"> </w:t>
      </w:r>
      <w:r w:rsidR="0067213A">
        <w:rPr>
          <w:bCs/>
        </w:rPr>
        <w:t>§ 89</w:t>
      </w:r>
      <w:r w:rsidR="00B416B5">
        <w:rPr>
          <w:bCs/>
        </w:rPr>
        <w:t>, mille kohaselt võrguettevõtja peab kliente lepingu muuda</w:t>
      </w:r>
      <w:r w:rsidR="00736289">
        <w:rPr>
          <w:bCs/>
        </w:rPr>
        <w:t>t</w:t>
      </w:r>
      <w:r w:rsidR="00B416B5">
        <w:rPr>
          <w:bCs/>
        </w:rPr>
        <w:t xml:space="preserve">ustest </w:t>
      </w:r>
      <w:r w:rsidR="00736289">
        <w:rPr>
          <w:bCs/>
        </w:rPr>
        <w:t xml:space="preserve">eraldi </w:t>
      </w:r>
      <w:r w:rsidR="00B416B5">
        <w:rPr>
          <w:bCs/>
        </w:rPr>
        <w:t>teavitama.</w:t>
      </w:r>
    </w:p>
    <w:p w14:paraId="4CCD8922" w14:textId="0223E71D" w:rsidR="001D723C" w:rsidRDefault="000C0244" w:rsidP="00AC6675">
      <w:pPr>
        <w:tabs>
          <w:tab w:val="left" w:pos="1956"/>
        </w:tabs>
        <w:spacing w:after="120"/>
        <w:rPr>
          <w:bCs/>
        </w:rPr>
      </w:pPr>
      <w:r w:rsidRPr="0041059F">
        <w:rPr>
          <w:b/>
        </w:rPr>
        <w:t xml:space="preserve">Eelnõu punktidega </w:t>
      </w:r>
      <w:r w:rsidR="008D0D6E">
        <w:rPr>
          <w:b/>
        </w:rPr>
        <w:t>20</w:t>
      </w:r>
      <w:r w:rsidR="00C4308D">
        <w:rPr>
          <w:b/>
        </w:rPr>
        <w:t>–</w:t>
      </w:r>
      <w:r w:rsidR="00411927">
        <w:rPr>
          <w:b/>
        </w:rPr>
        <w:t>2</w:t>
      </w:r>
      <w:r w:rsidR="008D0D6E">
        <w:rPr>
          <w:b/>
        </w:rPr>
        <w:t>4</w:t>
      </w:r>
      <w:r>
        <w:rPr>
          <w:bCs/>
        </w:rPr>
        <w:t xml:space="preserve"> muudetakse võrgu kümneaastase arengukava koostamise sätteid. </w:t>
      </w:r>
      <w:r w:rsidR="005559D4">
        <w:rPr>
          <w:bCs/>
        </w:rPr>
        <w:t>Paragrahvi</w:t>
      </w:r>
      <w:r w:rsidR="007E4604">
        <w:rPr>
          <w:bCs/>
        </w:rPr>
        <w:t xml:space="preserve"> 66 lõike 8</w:t>
      </w:r>
      <w:r w:rsidR="007E4604">
        <w:rPr>
          <w:bCs/>
          <w:vertAlign w:val="superscript"/>
        </w:rPr>
        <w:t>1</w:t>
      </w:r>
      <w:r w:rsidR="007E4604">
        <w:rPr>
          <w:bCs/>
        </w:rPr>
        <w:t xml:space="preserve"> lisamisega</w:t>
      </w:r>
      <w:r>
        <w:rPr>
          <w:bCs/>
        </w:rPr>
        <w:t xml:space="preserve"> vabastat</w:t>
      </w:r>
      <w:r w:rsidR="00D34354">
        <w:rPr>
          <w:bCs/>
        </w:rPr>
        <w:t>a</w:t>
      </w:r>
      <w:r>
        <w:rPr>
          <w:bCs/>
        </w:rPr>
        <w:t xml:space="preserve">kse arengukava koostamise kohustusest </w:t>
      </w:r>
      <w:r w:rsidRPr="000C0244">
        <w:rPr>
          <w:bCs/>
        </w:rPr>
        <w:t>vertikaalselt</w:t>
      </w:r>
      <w:r w:rsidR="00667CC8">
        <w:rPr>
          <w:bCs/>
        </w:rPr>
        <w:t xml:space="preserve"> ja horisontaalselt</w:t>
      </w:r>
      <w:r w:rsidRPr="000C0244">
        <w:rPr>
          <w:bCs/>
        </w:rPr>
        <w:t xml:space="preserve"> integreeritud </w:t>
      </w:r>
      <w:r w:rsidR="001D723C">
        <w:rPr>
          <w:bCs/>
        </w:rPr>
        <w:t>jaotusvõrgu</w:t>
      </w:r>
      <w:r w:rsidRPr="000C0244">
        <w:rPr>
          <w:bCs/>
        </w:rPr>
        <w:t>ettevõtja</w:t>
      </w:r>
      <w:r>
        <w:rPr>
          <w:bCs/>
        </w:rPr>
        <w:t>d,</w:t>
      </w:r>
      <w:r w:rsidR="001D723C">
        <w:rPr>
          <w:bCs/>
        </w:rPr>
        <w:t xml:space="preserve"> </w:t>
      </w:r>
      <w:r w:rsidR="001D723C" w:rsidRPr="007D5952">
        <w:rPr>
          <w:rFonts w:cs="Times New Roman"/>
          <w:bCs/>
        </w:rPr>
        <w:t xml:space="preserve">kelle võrku ühendatud tarbijate </w:t>
      </w:r>
      <w:r w:rsidR="001D723C">
        <w:rPr>
          <w:rFonts w:cs="Times New Roman"/>
          <w:bCs/>
        </w:rPr>
        <w:t>elektritarbimise kogus</w:t>
      </w:r>
      <w:r w:rsidR="001D723C" w:rsidRPr="007D5952">
        <w:rPr>
          <w:rFonts w:cs="Times New Roman"/>
          <w:bCs/>
        </w:rPr>
        <w:t xml:space="preserve"> on väiksem kui 100</w:t>
      </w:r>
      <w:r w:rsidR="001D723C">
        <w:rPr>
          <w:rFonts w:cs="Times New Roman"/>
          <w:bCs/>
        </w:rPr>
        <w:t> gigavatt-tundi aastas</w:t>
      </w:r>
      <w:r w:rsidR="00596473">
        <w:rPr>
          <w:bCs/>
        </w:rPr>
        <w:t>.</w:t>
      </w:r>
    </w:p>
    <w:p w14:paraId="74CBE8C1" w14:textId="06F32D5C" w:rsidR="002E04D9" w:rsidRDefault="002E04D9" w:rsidP="00AC6675">
      <w:pPr>
        <w:tabs>
          <w:tab w:val="left" w:pos="1956"/>
        </w:tabs>
        <w:spacing w:after="120"/>
        <w:rPr>
          <w:bCs/>
        </w:rPr>
      </w:pPr>
      <w:r>
        <w:rPr>
          <w:bCs/>
        </w:rPr>
        <w:lastRenderedPageBreak/>
        <w:t xml:space="preserve">Paragrahvi 66 lõike </w:t>
      </w:r>
      <w:r w:rsidR="007D42E8">
        <w:rPr>
          <w:bCs/>
        </w:rPr>
        <w:t>9 punkt 2 muudatusega täpsustatakse, milliseid andmeid peab jaotusvõrguettevõtja arengukav</w:t>
      </w:r>
      <w:r w:rsidR="007158F7">
        <w:rPr>
          <w:bCs/>
        </w:rPr>
        <w:t>aga esitama. Muudatus on vajalik</w:t>
      </w:r>
      <w:r w:rsidR="001F5480">
        <w:rPr>
          <w:bCs/>
        </w:rPr>
        <w:t xml:space="preserve">, kuna </w:t>
      </w:r>
      <w:r w:rsidR="002B0FFA">
        <w:rPr>
          <w:bCs/>
        </w:rPr>
        <w:t xml:space="preserve">praegu </w:t>
      </w:r>
      <w:r w:rsidR="001F5480">
        <w:rPr>
          <w:bCs/>
        </w:rPr>
        <w:t>kehtiva sätte puhul ei ole võimalik üheselt mõista, mi</w:t>
      </w:r>
      <w:r w:rsidR="00426906">
        <w:rPr>
          <w:bCs/>
        </w:rPr>
        <w:t>lliseid andmeid</w:t>
      </w:r>
      <w:r w:rsidR="001F5480">
        <w:rPr>
          <w:bCs/>
        </w:rPr>
        <w:t xml:space="preserve"> on </w:t>
      </w:r>
      <w:r w:rsidR="00D1324F">
        <w:rPr>
          <w:bCs/>
        </w:rPr>
        <w:t>arengukavas investeeringute esitamise all</w:t>
      </w:r>
      <w:r w:rsidR="002B0FFA" w:rsidRPr="002B0FFA">
        <w:rPr>
          <w:bCs/>
        </w:rPr>
        <w:t xml:space="preserve"> </w:t>
      </w:r>
      <w:r w:rsidR="002B0FFA">
        <w:rPr>
          <w:bCs/>
        </w:rPr>
        <w:t>mõeldud</w:t>
      </w:r>
      <w:r w:rsidR="005864BB">
        <w:rPr>
          <w:bCs/>
        </w:rPr>
        <w:t>.</w:t>
      </w:r>
    </w:p>
    <w:p w14:paraId="45550520" w14:textId="33A7BE27" w:rsidR="0056599A" w:rsidRDefault="0059443C" w:rsidP="00AC6675">
      <w:pPr>
        <w:tabs>
          <w:tab w:val="left" w:pos="1956"/>
        </w:tabs>
        <w:spacing w:after="120"/>
        <w:rPr>
          <w:bCs/>
        </w:rPr>
      </w:pPr>
      <w:r>
        <w:rPr>
          <w:bCs/>
        </w:rPr>
        <w:t>Paragrahvi</w:t>
      </w:r>
      <w:r w:rsidR="007E4604">
        <w:rPr>
          <w:bCs/>
        </w:rPr>
        <w:t xml:space="preserve"> 66 lõike 14 muudatusega</w:t>
      </w:r>
      <w:r w:rsidR="00313678">
        <w:rPr>
          <w:bCs/>
        </w:rPr>
        <w:t xml:space="preserve"> </w:t>
      </w:r>
      <w:r w:rsidR="00D34354">
        <w:rPr>
          <w:bCs/>
        </w:rPr>
        <w:t>vabastatakse Konkurent</w:t>
      </w:r>
      <w:r w:rsidR="00D94D23">
        <w:rPr>
          <w:bCs/>
        </w:rPr>
        <w:t>s</w:t>
      </w:r>
      <w:r w:rsidR="00D34354">
        <w:rPr>
          <w:bCs/>
        </w:rPr>
        <w:t>iamet kohustusest konsulteerida jaotusvõrguettevõtjate koostatud arengukava</w:t>
      </w:r>
      <w:r w:rsidR="003C3C29">
        <w:rPr>
          <w:bCs/>
        </w:rPr>
        <w:t xml:space="preserve"> üle</w:t>
      </w:r>
      <w:r w:rsidR="002B0FFA">
        <w:rPr>
          <w:bCs/>
        </w:rPr>
        <w:t xml:space="preserve"> </w:t>
      </w:r>
      <w:r w:rsidR="003C3C29">
        <w:rPr>
          <w:bCs/>
        </w:rPr>
        <w:t>vaadates</w:t>
      </w:r>
      <w:r w:rsidR="00D34354">
        <w:rPr>
          <w:bCs/>
        </w:rPr>
        <w:t xml:space="preserve"> võrguühenduse kasutajatega.</w:t>
      </w:r>
      <w:r w:rsidR="003C3C29">
        <w:rPr>
          <w:bCs/>
        </w:rPr>
        <w:t xml:space="preserve"> Kohustus konsulteerida põhivõrguettevõtja arengukava jääb alles.</w:t>
      </w:r>
    </w:p>
    <w:p w14:paraId="39EF2995" w14:textId="409813A2" w:rsidR="00434CCE" w:rsidRPr="00AB7239" w:rsidRDefault="008443F0" w:rsidP="00AC6675">
      <w:pPr>
        <w:tabs>
          <w:tab w:val="left" w:pos="1956"/>
        </w:tabs>
        <w:spacing w:after="120"/>
        <w:rPr>
          <w:bCs/>
        </w:rPr>
      </w:pPr>
      <w:r>
        <w:rPr>
          <w:bCs/>
        </w:rPr>
        <w:t>Paragrahvi</w:t>
      </w:r>
      <w:r w:rsidR="007E4604">
        <w:rPr>
          <w:bCs/>
        </w:rPr>
        <w:t xml:space="preserve"> 66 lõike 14</w:t>
      </w:r>
      <w:r w:rsidR="007E4604">
        <w:rPr>
          <w:bCs/>
          <w:vertAlign w:val="superscript"/>
        </w:rPr>
        <w:t>1</w:t>
      </w:r>
      <w:r w:rsidR="007E4604">
        <w:rPr>
          <w:bCs/>
        </w:rPr>
        <w:t xml:space="preserve"> lisamisega</w:t>
      </w:r>
      <w:r w:rsidR="007A2161">
        <w:rPr>
          <w:bCs/>
        </w:rPr>
        <w:t xml:space="preserve"> täpsustatakse informatsiooni, mi</w:t>
      </w:r>
      <w:r w:rsidR="007034FE">
        <w:rPr>
          <w:bCs/>
        </w:rPr>
        <w:t>lle</w:t>
      </w:r>
      <w:r w:rsidR="007A2161">
        <w:rPr>
          <w:bCs/>
        </w:rPr>
        <w:t xml:space="preserve"> Konkurentsiamet peab avaldama investeerimisprojektide kohta oma veebilehel</w:t>
      </w:r>
      <w:r w:rsidR="00F62F0A">
        <w:rPr>
          <w:bCs/>
        </w:rPr>
        <w:t>.</w:t>
      </w:r>
      <w:r w:rsidR="00C6386B">
        <w:rPr>
          <w:bCs/>
        </w:rPr>
        <w:t xml:space="preserve"> </w:t>
      </w:r>
      <w:r w:rsidR="000C0244">
        <w:rPr>
          <w:bCs/>
        </w:rPr>
        <w:t>Muudatus</w:t>
      </w:r>
      <w:r w:rsidR="00D34354">
        <w:rPr>
          <w:bCs/>
        </w:rPr>
        <w:t>ed</w:t>
      </w:r>
      <w:r w:rsidR="000C0244">
        <w:rPr>
          <w:bCs/>
        </w:rPr>
        <w:t xml:space="preserve"> on kooskõlas direktiiviga (EL) 2019/944</w:t>
      </w:r>
      <w:r w:rsidR="00D34354">
        <w:rPr>
          <w:bCs/>
        </w:rPr>
        <w:t xml:space="preserve">. </w:t>
      </w:r>
      <w:r w:rsidR="007E4604">
        <w:rPr>
          <w:bCs/>
        </w:rPr>
        <w:t xml:space="preserve">Lõike 10 muutmisega ja </w:t>
      </w:r>
      <w:r w:rsidR="007034FE">
        <w:rPr>
          <w:bCs/>
        </w:rPr>
        <w:t xml:space="preserve">lõike </w:t>
      </w:r>
      <w:r w:rsidR="007E4604">
        <w:rPr>
          <w:bCs/>
        </w:rPr>
        <w:t>14</w:t>
      </w:r>
      <w:r w:rsidR="007E4604">
        <w:rPr>
          <w:bCs/>
          <w:vertAlign w:val="superscript"/>
        </w:rPr>
        <w:t>1</w:t>
      </w:r>
      <w:r w:rsidR="007E4604">
        <w:rPr>
          <w:bCs/>
        </w:rPr>
        <w:t xml:space="preserve"> lisamisega täpsustatakse ka Konkurentsiameti võimalust teha ettekirjutus arengukava seaduse nõuetega kooskõlla viimiseks. </w:t>
      </w:r>
      <w:r w:rsidR="00550DB3">
        <w:rPr>
          <w:bCs/>
        </w:rPr>
        <w:t>Lõikega 14</w:t>
      </w:r>
      <w:r w:rsidR="00550DB3">
        <w:rPr>
          <w:bCs/>
          <w:vertAlign w:val="superscript"/>
        </w:rPr>
        <w:t>1</w:t>
      </w:r>
      <w:r w:rsidR="00550DB3">
        <w:rPr>
          <w:bCs/>
        </w:rPr>
        <w:t xml:space="preserve"> lisatakse </w:t>
      </w:r>
      <w:r w:rsidR="002B0FFA">
        <w:rPr>
          <w:bCs/>
        </w:rPr>
        <w:t xml:space="preserve">võrguettevõtjate </w:t>
      </w:r>
      <w:r w:rsidR="00550DB3">
        <w:rPr>
          <w:bCs/>
        </w:rPr>
        <w:t>kohu</w:t>
      </w:r>
      <w:r w:rsidR="002B0FFA">
        <w:rPr>
          <w:bCs/>
        </w:rPr>
        <w:t>s</w:t>
      </w:r>
      <w:r w:rsidR="00550DB3">
        <w:rPr>
          <w:bCs/>
        </w:rPr>
        <w:t xml:space="preserve">tus </w:t>
      </w:r>
      <w:r w:rsidR="002B0FFA">
        <w:rPr>
          <w:bCs/>
        </w:rPr>
        <w:t xml:space="preserve">esitada </w:t>
      </w:r>
      <w:r w:rsidR="00550DB3">
        <w:rPr>
          <w:bCs/>
        </w:rPr>
        <w:t>iga aasta 3. märtsiks Konkure</w:t>
      </w:r>
      <w:r w:rsidR="002B0FFA">
        <w:rPr>
          <w:bCs/>
        </w:rPr>
        <w:t>n</w:t>
      </w:r>
      <w:r w:rsidR="00550DB3">
        <w:rPr>
          <w:bCs/>
        </w:rPr>
        <w:t>tsiametile ülevaade investeeri</w:t>
      </w:r>
      <w:r w:rsidR="002B0FFA">
        <w:rPr>
          <w:bCs/>
        </w:rPr>
        <w:t>mistegevus</w:t>
      </w:r>
      <w:r w:rsidR="00550DB3">
        <w:rPr>
          <w:bCs/>
        </w:rPr>
        <w:t>e</w:t>
      </w:r>
      <w:r w:rsidR="002B0FFA">
        <w:rPr>
          <w:bCs/>
        </w:rPr>
        <w:t>st</w:t>
      </w:r>
      <w:r w:rsidR="00550DB3">
        <w:rPr>
          <w:bCs/>
        </w:rPr>
        <w:t>. Muudatus on vajalik, et võimaldada Konkurentsiametil investeeri</w:t>
      </w:r>
      <w:r w:rsidR="002B0FFA">
        <w:rPr>
          <w:bCs/>
        </w:rPr>
        <w:t>mistegevust</w:t>
      </w:r>
      <w:r w:rsidR="002B0FFA" w:rsidRPr="002B0FFA">
        <w:rPr>
          <w:bCs/>
        </w:rPr>
        <w:t xml:space="preserve"> </w:t>
      </w:r>
      <w:r w:rsidR="002B0FFA">
        <w:rPr>
          <w:bCs/>
        </w:rPr>
        <w:t xml:space="preserve">seirata ja </w:t>
      </w:r>
      <w:r w:rsidR="00D34354">
        <w:rPr>
          <w:bCs/>
        </w:rPr>
        <w:t>Konk</w:t>
      </w:r>
      <w:r w:rsidR="007E4604">
        <w:rPr>
          <w:bCs/>
        </w:rPr>
        <w:t>u</w:t>
      </w:r>
      <w:r w:rsidR="00D34354">
        <w:rPr>
          <w:bCs/>
        </w:rPr>
        <w:t>rentsiameti halduskoormust</w:t>
      </w:r>
      <w:r w:rsidR="002B0FFA" w:rsidRPr="002B0FFA">
        <w:rPr>
          <w:bCs/>
        </w:rPr>
        <w:t xml:space="preserve"> </w:t>
      </w:r>
      <w:r w:rsidR="002B0FFA">
        <w:rPr>
          <w:bCs/>
        </w:rPr>
        <w:t>vähendada</w:t>
      </w:r>
      <w:r w:rsidR="00D34354">
        <w:rPr>
          <w:bCs/>
        </w:rPr>
        <w:t>.</w:t>
      </w:r>
      <w:r w:rsidR="00D94D23">
        <w:rPr>
          <w:bCs/>
        </w:rPr>
        <w:t xml:space="preserve"> Kehtiv r</w:t>
      </w:r>
      <w:r w:rsidR="00D94D23" w:rsidRPr="00D94D23">
        <w:rPr>
          <w:bCs/>
        </w:rPr>
        <w:t xml:space="preserve">egulatsioon ei ole </w:t>
      </w:r>
      <w:r w:rsidR="007034FE">
        <w:rPr>
          <w:bCs/>
        </w:rPr>
        <w:t xml:space="preserve">Eesti eripära arvestades </w:t>
      </w:r>
      <w:r w:rsidR="00D94D23" w:rsidRPr="00D94D23">
        <w:rPr>
          <w:bCs/>
        </w:rPr>
        <w:t xml:space="preserve">proportsionaalne ja mõistlik. Kõiki Eestis tegutsevaid võrguettevõtjaid silmas pidades puudub </w:t>
      </w:r>
      <w:r w:rsidR="00D94D23">
        <w:rPr>
          <w:bCs/>
        </w:rPr>
        <w:t xml:space="preserve">vajadus </w:t>
      </w:r>
      <w:r w:rsidR="00D94D23" w:rsidRPr="00D94D23">
        <w:rPr>
          <w:bCs/>
        </w:rPr>
        <w:t>arengukavade koostamise j</w:t>
      </w:r>
      <w:r w:rsidR="00D94D23">
        <w:rPr>
          <w:bCs/>
        </w:rPr>
        <w:t>ärele</w:t>
      </w:r>
      <w:r w:rsidR="00C6386B">
        <w:rPr>
          <w:bCs/>
        </w:rPr>
        <w:t>,</w:t>
      </w:r>
      <w:r w:rsidR="00D94D23">
        <w:rPr>
          <w:bCs/>
        </w:rPr>
        <w:t xml:space="preserve"> </w:t>
      </w:r>
      <w:r w:rsidR="00D94D23" w:rsidRPr="00D94D23">
        <w:rPr>
          <w:bCs/>
        </w:rPr>
        <w:t>arvestades</w:t>
      </w:r>
      <w:r w:rsidR="00D94D23">
        <w:rPr>
          <w:bCs/>
        </w:rPr>
        <w:t xml:space="preserve"> taoliste</w:t>
      </w:r>
      <w:r w:rsidR="00D94D23" w:rsidRPr="00D94D23">
        <w:rPr>
          <w:bCs/>
        </w:rPr>
        <w:t xml:space="preserve"> ettevõtjate väiksust </w:t>
      </w:r>
      <w:r w:rsidR="00D94D23">
        <w:rPr>
          <w:bCs/>
        </w:rPr>
        <w:t xml:space="preserve">ja </w:t>
      </w:r>
      <w:r w:rsidR="00D94D23" w:rsidRPr="00D94D23">
        <w:rPr>
          <w:bCs/>
        </w:rPr>
        <w:t xml:space="preserve">võrguühenduse kasutajate </w:t>
      </w:r>
      <w:r w:rsidR="006027FA">
        <w:rPr>
          <w:bCs/>
        </w:rPr>
        <w:t xml:space="preserve">väikest </w:t>
      </w:r>
      <w:r w:rsidR="00D94D23" w:rsidRPr="00D94D23">
        <w:rPr>
          <w:bCs/>
        </w:rPr>
        <w:t>arvu.</w:t>
      </w:r>
    </w:p>
    <w:p w14:paraId="126B73E4" w14:textId="3100AEF5" w:rsidR="002F195E" w:rsidRDefault="003C298E" w:rsidP="00AC6675">
      <w:pPr>
        <w:tabs>
          <w:tab w:val="left" w:pos="1956"/>
        </w:tabs>
        <w:spacing w:after="120"/>
        <w:rPr>
          <w:bCs/>
        </w:rPr>
      </w:pPr>
      <w:r w:rsidRPr="00AB7239">
        <w:rPr>
          <w:b/>
        </w:rPr>
        <w:t xml:space="preserve">Eelnõu punktiga </w:t>
      </w:r>
      <w:r w:rsidR="007E4604">
        <w:rPr>
          <w:b/>
        </w:rPr>
        <w:t>2</w:t>
      </w:r>
      <w:r w:rsidR="008D0D6E">
        <w:rPr>
          <w:b/>
        </w:rPr>
        <w:t>6</w:t>
      </w:r>
      <w:r w:rsidRPr="00AB7239">
        <w:rPr>
          <w:bCs/>
        </w:rPr>
        <w:t xml:space="preserve"> </w:t>
      </w:r>
      <w:r w:rsidR="00DD41DD" w:rsidRPr="00AB7239">
        <w:rPr>
          <w:bCs/>
        </w:rPr>
        <w:t>muudetakse § 66</w:t>
      </w:r>
      <w:r w:rsidR="00DD41DD" w:rsidRPr="00AB7239">
        <w:rPr>
          <w:bCs/>
          <w:vertAlign w:val="superscript"/>
        </w:rPr>
        <w:t>3</w:t>
      </w:r>
      <w:r w:rsidR="00DD41DD" w:rsidRPr="00AB7239">
        <w:rPr>
          <w:bCs/>
        </w:rPr>
        <w:t xml:space="preserve"> lõiget 3, mille koha</w:t>
      </w:r>
      <w:r w:rsidR="00596473">
        <w:rPr>
          <w:bCs/>
        </w:rPr>
        <w:t>s</w:t>
      </w:r>
      <w:r w:rsidR="00DD41DD" w:rsidRPr="00AB7239">
        <w:rPr>
          <w:bCs/>
        </w:rPr>
        <w:t xml:space="preserve">elt võib Konkurentsiamet jätta sagedusega mitteseotud tugiteenuste spetsifikatsiooni ja toodete tehniliste tingimuste hankimiseks võrguettevõtja koostatud </w:t>
      </w:r>
      <w:r w:rsidR="00C50403">
        <w:rPr>
          <w:bCs/>
        </w:rPr>
        <w:t xml:space="preserve">teenuse </w:t>
      </w:r>
      <w:r w:rsidR="008A100F">
        <w:rPr>
          <w:bCs/>
        </w:rPr>
        <w:t>hankimise</w:t>
      </w:r>
      <w:r w:rsidR="00C50403">
        <w:rPr>
          <w:bCs/>
        </w:rPr>
        <w:t xml:space="preserve"> põhimõtted</w:t>
      </w:r>
      <w:r w:rsidR="00DD41DD" w:rsidRPr="00AB7239">
        <w:rPr>
          <w:bCs/>
        </w:rPr>
        <w:t xml:space="preserve"> kooskõlastamata ja teha ettepanekuid nende muutmiseks, kui need tingimused ei taga </w:t>
      </w:r>
      <w:r w:rsidR="00FE2C2D">
        <w:rPr>
          <w:bCs/>
        </w:rPr>
        <w:t xml:space="preserve">teenuse </w:t>
      </w:r>
      <w:r w:rsidR="00DD41DD" w:rsidRPr="00AB7239">
        <w:rPr>
          <w:bCs/>
        </w:rPr>
        <w:t>kulu</w:t>
      </w:r>
      <w:r w:rsidR="00BC41D2">
        <w:rPr>
          <w:bCs/>
        </w:rPr>
        <w:t>tõhusat</w:t>
      </w:r>
      <w:r w:rsidR="00DD41DD" w:rsidRPr="00AB7239">
        <w:rPr>
          <w:bCs/>
        </w:rPr>
        <w:t xml:space="preserve"> hankimist ega vasta võrdse kohtlemise ja läbipaistvuse põhimõtetele. </w:t>
      </w:r>
      <w:r w:rsidR="001D4C63" w:rsidRPr="00AB7239">
        <w:rPr>
          <w:bCs/>
        </w:rPr>
        <w:t>M</w:t>
      </w:r>
      <w:r w:rsidR="00DD41DD" w:rsidRPr="00AB7239">
        <w:rPr>
          <w:bCs/>
        </w:rPr>
        <w:t>uudatus täiendab olemasolevat sätet Konkure</w:t>
      </w:r>
      <w:r w:rsidR="003A2CBE">
        <w:rPr>
          <w:bCs/>
        </w:rPr>
        <w:t>n</w:t>
      </w:r>
      <w:r w:rsidR="00DD41DD" w:rsidRPr="00AB7239">
        <w:rPr>
          <w:bCs/>
        </w:rPr>
        <w:t xml:space="preserve">tsiameti võimalusega jätta kooskõlastamata </w:t>
      </w:r>
      <w:r w:rsidR="00C50403">
        <w:rPr>
          <w:bCs/>
        </w:rPr>
        <w:t>teenuse hankimise</w:t>
      </w:r>
      <w:r w:rsidR="00C82CF9">
        <w:rPr>
          <w:bCs/>
        </w:rPr>
        <w:t xml:space="preserve"> </w:t>
      </w:r>
      <w:r w:rsidR="008A100F">
        <w:rPr>
          <w:bCs/>
        </w:rPr>
        <w:t>põhimõtted</w:t>
      </w:r>
      <w:r w:rsidR="00DD41DD" w:rsidRPr="00AB7239">
        <w:rPr>
          <w:bCs/>
        </w:rPr>
        <w:t xml:space="preserve">, mis ei taga </w:t>
      </w:r>
      <w:r w:rsidR="00DD41DD" w:rsidRPr="001107B1">
        <w:rPr>
          <w:bCs/>
        </w:rPr>
        <w:t xml:space="preserve">teenuse </w:t>
      </w:r>
      <w:r w:rsidR="00200560" w:rsidRPr="001107B1">
        <w:rPr>
          <w:bCs/>
        </w:rPr>
        <w:t>kulu</w:t>
      </w:r>
      <w:r w:rsidR="00200560">
        <w:rPr>
          <w:bCs/>
        </w:rPr>
        <w:t>tõhusat</w:t>
      </w:r>
      <w:r w:rsidR="00200560" w:rsidRPr="001107B1">
        <w:rPr>
          <w:bCs/>
        </w:rPr>
        <w:t xml:space="preserve"> </w:t>
      </w:r>
      <w:r w:rsidR="00DD41DD" w:rsidRPr="001107B1">
        <w:rPr>
          <w:bCs/>
        </w:rPr>
        <w:t>hankimist</w:t>
      </w:r>
      <w:r w:rsidR="001D4C63" w:rsidRPr="001107B1">
        <w:rPr>
          <w:bCs/>
        </w:rPr>
        <w:t>,</w:t>
      </w:r>
      <w:r w:rsidR="00DD41DD" w:rsidRPr="001107B1">
        <w:rPr>
          <w:bCs/>
        </w:rPr>
        <w:t xml:space="preserve"> ja teha ettepanekuid tingimuste muutmiseks.</w:t>
      </w:r>
    </w:p>
    <w:p w14:paraId="7A14E01F" w14:textId="1799EEF0" w:rsidR="00C50403" w:rsidRPr="001107B1" w:rsidRDefault="00C50403" w:rsidP="0003652E">
      <w:pPr>
        <w:tabs>
          <w:tab w:val="left" w:pos="1956"/>
        </w:tabs>
        <w:spacing w:after="120"/>
        <w:rPr>
          <w:bCs/>
        </w:rPr>
      </w:pPr>
      <w:r w:rsidRPr="001C28F9">
        <w:rPr>
          <w:rFonts w:eastAsia="Times New Roman" w:cs="Times New Roman"/>
          <w:lang w:eastAsia="et-EE"/>
        </w:rPr>
        <w:t xml:space="preserve">Samuti </w:t>
      </w:r>
      <w:r w:rsidR="003A2CBE">
        <w:rPr>
          <w:rFonts w:eastAsia="Times New Roman" w:cs="Times New Roman"/>
          <w:lang w:eastAsia="et-EE"/>
        </w:rPr>
        <w:t>nimetatakse</w:t>
      </w:r>
      <w:r w:rsidRPr="001C28F9">
        <w:rPr>
          <w:rFonts w:eastAsia="Times New Roman" w:cs="Times New Roman"/>
          <w:lang w:eastAsia="et-EE"/>
        </w:rPr>
        <w:t xml:space="preserve"> riigihanke asemel teenuse hankimise põhimõtte</w:t>
      </w:r>
      <w:r w:rsidR="003A2CBE">
        <w:rPr>
          <w:rFonts w:eastAsia="Times New Roman" w:cs="Times New Roman"/>
          <w:lang w:eastAsia="et-EE"/>
        </w:rPr>
        <w:t>i</w:t>
      </w:r>
      <w:r w:rsidRPr="001C28F9">
        <w:rPr>
          <w:rFonts w:eastAsia="Times New Roman" w:cs="Times New Roman"/>
          <w:lang w:eastAsia="et-EE"/>
        </w:rPr>
        <w:t xml:space="preserve">d. Konkurentsiamet kooskõlastab põhimõtted ja </w:t>
      </w:r>
      <w:r w:rsidRPr="00EE0C74">
        <w:rPr>
          <w:bCs/>
        </w:rPr>
        <w:t xml:space="preserve">loogika, kuidas plaanitakse </w:t>
      </w:r>
      <w:r w:rsidR="00EC047D">
        <w:rPr>
          <w:bCs/>
        </w:rPr>
        <w:t>riigi</w:t>
      </w:r>
      <w:r w:rsidRPr="00EE0C74">
        <w:rPr>
          <w:bCs/>
        </w:rPr>
        <w:t xml:space="preserve">hanget </w:t>
      </w:r>
      <w:r w:rsidR="003A2CBE" w:rsidRPr="00EE0C74">
        <w:rPr>
          <w:bCs/>
        </w:rPr>
        <w:t>korraldada</w:t>
      </w:r>
      <w:r w:rsidRPr="00EE0C74">
        <w:rPr>
          <w:bCs/>
        </w:rPr>
        <w:t xml:space="preserve">. </w:t>
      </w:r>
      <w:r w:rsidR="00E314A2" w:rsidRPr="00EE0C74">
        <w:rPr>
          <w:bCs/>
        </w:rPr>
        <w:t>Lisaks</w:t>
      </w:r>
      <w:r w:rsidRPr="00EE0C74">
        <w:rPr>
          <w:bCs/>
        </w:rPr>
        <w:t xml:space="preserve"> </w:t>
      </w:r>
      <w:r w:rsidR="003A2CBE" w:rsidRPr="00EE0C74">
        <w:rPr>
          <w:bCs/>
        </w:rPr>
        <w:t>esitab</w:t>
      </w:r>
      <w:r w:rsidRPr="00EE0C74">
        <w:rPr>
          <w:bCs/>
        </w:rPr>
        <w:t xml:space="preserve"> süsteemihaldur hankimise põhimõtted</w:t>
      </w:r>
      <w:r w:rsidR="003A2CBE" w:rsidRPr="00EE0C74">
        <w:rPr>
          <w:bCs/>
        </w:rPr>
        <w:t xml:space="preserve"> konsultatsiooniks</w:t>
      </w:r>
      <w:r w:rsidRPr="00EE0C74">
        <w:rPr>
          <w:bCs/>
        </w:rPr>
        <w:t xml:space="preserve"> turuosalistega, enne kui need esitatakse kooskõlastamiseks Konkurentsiametile. Saartalitlus</w:t>
      </w:r>
      <w:r w:rsidR="008E4F75" w:rsidRPr="00EE0C74">
        <w:rPr>
          <w:bCs/>
        </w:rPr>
        <w:t>võime tagamise</w:t>
      </w:r>
      <w:r w:rsidRPr="00EE0C74">
        <w:rPr>
          <w:bCs/>
        </w:rPr>
        <w:t xml:space="preserve"> teenus hangitakse endiselt riigihanke korras.</w:t>
      </w:r>
    </w:p>
    <w:p w14:paraId="6757FD9D" w14:textId="11CC7613" w:rsidR="00FF25D8" w:rsidRPr="001107B1" w:rsidRDefault="00EC5C7E" w:rsidP="00AC6675">
      <w:pPr>
        <w:tabs>
          <w:tab w:val="left" w:pos="1956"/>
        </w:tabs>
        <w:spacing w:after="120"/>
        <w:rPr>
          <w:bCs/>
        </w:rPr>
      </w:pPr>
      <w:r w:rsidRPr="0003652E">
        <w:rPr>
          <w:b/>
        </w:rPr>
        <w:t>Eelnõu punktiga</w:t>
      </w:r>
      <w:r w:rsidRPr="001107B1">
        <w:rPr>
          <w:b/>
        </w:rPr>
        <w:t xml:space="preserve"> </w:t>
      </w:r>
      <w:r w:rsidR="00176130" w:rsidRPr="001107B1">
        <w:rPr>
          <w:b/>
        </w:rPr>
        <w:t>2</w:t>
      </w:r>
      <w:r w:rsidR="008D0D6E">
        <w:rPr>
          <w:b/>
        </w:rPr>
        <w:t>7</w:t>
      </w:r>
      <w:r w:rsidRPr="001107B1">
        <w:rPr>
          <w:bCs/>
        </w:rPr>
        <w:t xml:space="preserve"> täiendatakse § 67 lõi</w:t>
      </w:r>
      <w:r w:rsidR="00DA6AD8">
        <w:rPr>
          <w:bCs/>
        </w:rPr>
        <w:t>getega</w:t>
      </w:r>
      <w:r w:rsidRPr="001107B1">
        <w:rPr>
          <w:bCs/>
        </w:rPr>
        <w:t xml:space="preserve"> </w:t>
      </w:r>
      <w:r w:rsidR="00F861EA" w:rsidRPr="000851DB">
        <w:rPr>
          <w:rFonts w:cs="Times New Roman"/>
        </w:rPr>
        <w:t>1</w:t>
      </w:r>
      <w:r w:rsidR="00F861EA" w:rsidRPr="000851DB">
        <w:rPr>
          <w:rFonts w:cs="Times New Roman"/>
          <w:vertAlign w:val="superscript"/>
        </w:rPr>
        <w:t>1</w:t>
      </w:r>
      <w:r w:rsidR="00F861EA">
        <w:rPr>
          <w:rFonts w:cs="Times New Roman"/>
        </w:rPr>
        <w:t>–1</w:t>
      </w:r>
      <w:r w:rsidR="00635409">
        <w:rPr>
          <w:rFonts w:cs="Times New Roman"/>
          <w:vertAlign w:val="superscript"/>
        </w:rPr>
        <w:t>3</w:t>
      </w:r>
      <w:r w:rsidRPr="001107B1">
        <w:rPr>
          <w:bCs/>
        </w:rPr>
        <w:t>.</w:t>
      </w:r>
    </w:p>
    <w:p w14:paraId="54EA81E5" w14:textId="2967B6F0" w:rsidR="00176130" w:rsidRDefault="00EC5C7E" w:rsidP="00AC6675">
      <w:pPr>
        <w:tabs>
          <w:tab w:val="left" w:pos="1956"/>
        </w:tabs>
        <w:spacing w:after="120"/>
        <w:rPr>
          <w:bCs/>
        </w:rPr>
      </w:pPr>
      <w:r w:rsidRPr="001107B1">
        <w:rPr>
          <w:bCs/>
        </w:rPr>
        <w:t>Lõ</w:t>
      </w:r>
      <w:r w:rsidRPr="00F861EA">
        <w:rPr>
          <w:bCs/>
        </w:rPr>
        <w:t>i</w:t>
      </w:r>
      <w:r w:rsidR="00F861EA" w:rsidRPr="00B55036">
        <w:rPr>
          <w:bCs/>
        </w:rPr>
        <w:t xml:space="preserve">gete </w:t>
      </w:r>
      <w:r w:rsidR="00F861EA" w:rsidRPr="000851DB">
        <w:rPr>
          <w:rFonts w:cs="Times New Roman"/>
        </w:rPr>
        <w:t>1</w:t>
      </w:r>
      <w:r w:rsidR="00F861EA" w:rsidRPr="000851DB">
        <w:rPr>
          <w:rFonts w:cs="Times New Roman"/>
          <w:vertAlign w:val="superscript"/>
        </w:rPr>
        <w:t>1</w:t>
      </w:r>
      <w:r w:rsidR="00F861EA">
        <w:rPr>
          <w:rFonts w:cs="Times New Roman"/>
        </w:rPr>
        <w:t>–1</w:t>
      </w:r>
      <w:r w:rsidR="00635409">
        <w:rPr>
          <w:rFonts w:cs="Times New Roman"/>
          <w:vertAlign w:val="superscript"/>
        </w:rPr>
        <w:t>3</w:t>
      </w:r>
      <w:r w:rsidR="00F861EA" w:rsidRPr="000851DB">
        <w:rPr>
          <w:rFonts w:cs="Times New Roman"/>
        </w:rPr>
        <w:t xml:space="preserve"> </w:t>
      </w:r>
      <w:r w:rsidRPr="001107B1">
        <w:rPr>
          <w:bCs/>
        </w:rPr>
        <w:t>kohaselt</w:t>
      </w:r>
      <w:r w:rsidRPr="00AB7239">
        <w:rPr>
          <w:bCs/>
        </w:rPr>
        <w:t xml:space="preserve"> </w:t>
      </w:r>
      <w:r w:rsidR="001D4C63" w:rsidRPr="00AB7239">
        <w:rPr>
          <w:bCs/>
        </w:rPr>
        <w:t xml:space="preserve">rajab </w:t>
      </w:r>
      <w:r w:rsidR="000D66F3" w:rsidRPr="00AB7239">
        <w:rPr>
          <w:bCs/>
        </w:rPr>
        <w:t xml:space="preserve">võrguettevõtja </w:t>
      </w:r>
      <w:r w:rsidR="00157EE7">
        <w:rPr>
          <w:bCs/>
        </w:rPr>
        <w:t xml:space="preserve">turuosalise taotluse alusel </w:t>
      </w:r>
      <w:r w:rsidR="000D66F3" w:rsidRPr="00AB7239">
        <w:rPr>
          <w:bCs/>
        </w:rPr>
        <w:t>salvestusperioodi jooksul salvestatud elektrienergia koguse kindlaksmääramiseks liitumispunkti täiendava mõõtepunkti. Salvestusperioodi jooksul salvestatud elektrienergia on seaduse § 3 punkti 22</w:t>
      </w:r>
      <w:r w:rsidR="000D66F3" w:rsidRPr="00AB7239">
        <w:rPr>
          <w:bCs/>
          <w:vertAlign w:val="superscript"/>
        </w:rPr>
        <w:t>4</w:t>
      </w:r>
      <w:r w:rsidR="000D66F3" w:rsidRPr="00AB7239">
        <w:rPr>
          <w:bCs/>
        </w:rPr>
        <w:t xml:space="preserve"> kohaselt elektrivõrgust võetud ja elektrivõrku tagasi antud elektrienergia. </w:t>
      </w:r>
      <w:r w:rsidR="00157EE7" w:rsidRPr="00157EE7">
        <w:rPr>
          <w:bCs/>
        </w:rPr>
        <w:t>Turuosaline tasub täiendava mõõtepunkti rajamise ja kasutamise eest vastavalt võrguettevõtja hinnakirjale.</w:t>
      </w:r>
      <w:r w:rsidR="002859F6">
        <w:rPr>
          <w:bCs/>
        </w:rPr>
        <w:t xml:space="preserve"> Eelduslikult on mõõtepunkti rajamise kulu </w:t>
      </w:r>
      <w:r w:rsidR="00DA5700">
        <w:rPr>
          <w:bCs/>
        </w:rPr>
        <w:t>ligikaudu</w:t>
      </w:r>
      <w:r w:rsidR="002859F6">
        <w:rPr>
          <w:bCs/>
        </w:rPr>
        <w:t xml:space="preserve"> 1000 eurot. </w:t>
      </w:r>
      <w:r w:rsidR="00157EE7" w:rsidRPr="00157EE7">
        <w:rPr>
          <w:bCs/>
        </w:rPr>
        <w:t xml:space="preserve">Mõõtepunkti kasutamise tingimustes ja mõõteandmete käitlemises lepitakse kokku liitumispunkti </w:t>
      </w:r>
      <w:r w:rsidR="001062AE">
        <w:rPr>
          <w:bCs/>
        </w:rPr>
        <w:t>kohta</w:t>
      </w:r>
      <w:r w:rsidR="00157EE7" w:rsidRPr="00157EE7">
        <w:rPr>
          <w:bCs/>
        </w:rPr>
        <w:t xml:space="preserve"> sõlmitud võrgulepingus</w:t>
      </w:r>
      <w:r w:rsidR="00157EE7">
        <w:rPr>
          <w:bCs/>
        </w:rPr>
        <w:t>.</w:t>
      </w:r>
      <w:r w:rsidR="0001020E">
        <w:rPr>
          <w:bCs/>
        </w:rPr>
        <w:t xml:space="preserve"> Kehtiva regulatsiooni järgi paigaldab võrguettevõtja iga tarbija liitumispunkti mõõtepunkti. Reeglina </w:t>
      </w:r>
      <w:r w:rsidR="002F63B3">
        <w:rPr>
          <w:bCs/>
        </w:rPr>
        <w:t xml:space="preserve">asub </w:t>
      </w:r>
      <w:r w:rsidR="009E57BD">
        <w:rPr>
          <w:bCs/>
        </w:rPr>
        <w:t xml:space="preserve">kinnistul üks </w:t>
      </w:r>
      <w:r w:rsidR="002F63B3">
        <w:rPr>
          <w:bCs/>
        </w:rPr>
        <w:t>liitumispunkt</w:t>
      </w:r>
      <w:r w:rsidR="00B20D01">
        <w:rPr>
          <w:bCs/>
        </w:rPr>
        <w:t xml:space="preserve"> ja </w:t>
      </w:r>
      <w:r w:rsidR="002F63B3">
        <w:rPr>
          <w:bCs/>
        </w:rPr>
        <w:t>üks mõõtepunkt</w:t>
      </w:r>
      <w:r w:rsidR="00B20D01">
        <w:rPr>
          <w:bCs/>
        </w:rPr>
        <w:t>,</w:t>
      </w:r>
      <w:r w:rsidR="002F63B3">
        <w:rPr>
          <w:bCs/>
        </w:rPr>
        <w:t xml:space="preserve"> välja arvatud teatud erisused</w:t>
      </w:r>
      <w:r w:rsidR="00B20D01">
        <w:rPr>
          <w:bCs/>
        </w:rPr>
        <w:t>. Regulatsioon seda küll ette ei kirjuta, kuid võrguettevõtja paku</w:t>
      </w:r>
      <w:r w:rsidR="008E4F75">
        <w:rPr>
          <w:bCs/>
        </w:rPr>
        <w:t>b</w:t>
      </w:r>
      <w:r w:rsidR="00B20D01">
        <w:rPr>
          <w:bCs/>
        </w:rPr>
        <w:t xml:space="preserve"> </w:t>
      </w:r>
      <w:r w:rsidR="002F63B3">
        <w:rPr>
          <w:bCs/>
        </w:rPr>
        <w:t>võimalus</w:t>
      </w:r>
      <w:r w:rsidR="00B20D01">
        <w:rPr>
          <w:bCs/>
        </w:rPr>
        <w:t>t</w:t>
      </w:r>
      <w:r w:rsidR="002F63B3">
        <w:rPr>
          <w:bCs/>
        </w:rPr>
        <w:t xml:space="preserve"> </w:t>
      </w:r>
      <w:r w:rsidR="008E4F75">
        <w:rPr>
          <w:bCs/>
        </w:rPr>
        <w:t xml:space="preserve">paigaldada </w:t>
      </w:r>
      <w:r w:rsidR="00B902E8">
        <w:rPr>
          <w:bCs/>
        </w:rPr>
        <w:t>korterelamutes iga</w:t>
      </w:r>
      <w:r w:rsidR="009E57BD">
        <w:rPr>
          <w:bCs/>
        </w:rPr>
        <w:t xml:space="preserve">le eluruumile eraldi arvesti või </w:t>
      </w:r>
      <w:r w:rsidR="008E4F75">
        <w:rPr>
          <w:bCs/>
        </w:rPr>
        <w:t xml:space="preserve">rajada </w:t>
      </w:r>
      <w:r w:rsidR="00B20D01">
        <w:rPr>
          <w:bCs/>
        </w:rPr>
        <w:t xml:space="preserve">kinnistule mitu mõõtepunkti kas salvestusüksuste või </w:t>
      </w:r>
      <w:r w:rsidR="009E57BD">
        <w:rPr>
          <w:bCs/>
        </w:rPr>
        <w:t>elektrisõidukite laadimispun</w:t>
      </w:r>
      <w:r w:rsidR="00B20D01">
        <w:rPr>
          <w:bCs/>
        </w:rPr>
        <w:t xml:space="preserve">ktide tarbeks. Uue liitumise korral maksab liituja liitumise </w:t>
      </w:r>
      <w:r w:rsidR="00014C74">
        <w:rPr>
          <w:bCs/>
        </w:rPr>
        <w:t>eest</w:t>
      </w:r>
      <w:r w:rsidR="008E4F75">
        <w:rPr>
          <w:bCs/>
        </w:rPr>
        <w:t>,</w:t>
      </w:r>
      <w:r w:rsidR="00014C74">
        <w:rPr>
          <w:bCs/>
        </w:rPr>
        <w:t xml:space="preserve"> sh paigaldatava uue arvesti eest. Vana arvesti väljavahetamise korraldab aga võrguettevõtja</w:t>
      </w:r>
      <w:r w:rsidR="00B229D5">
        <w:rPr>
          <w:bCs/>
        </w:rPr>
        <w:t xml:space="preserve"> </w:t>
      </w:r>
      <w:r w:rsidR="000C2AF3">
        <w:rPr>
          <w:bCs/>
        </w:rPr>
        <w:t>oma kulul</w:t>
      </w:r>
      <w:r w:rsidR="00AA1C3F">
        <w:rPr>
          <w:bCs/>
        </w:rPr>
        <w:t xml:space="preserve"> (elektrisüsteemi toimimise võrgueeskiri</w:t>
      </w:r>
      <w:r w:rsidR="000C2AF3">
        <w:rPr>
          <w:rStyle w:val="Allmrkuseviide"/>
          <w:bCs/>
        </w:rPr>
        <w:footnoteReference w:id="30"/>
      </w:r>
      <w:r w:rsidR="00AA1C3F">
        <w:rPr>
          <w:bCs/>
        </w:rPr>
        <w:t xml:space="preserve"> </w:t>
      </w:r>
      <w:r w:rsidR="00051510">
        <w:rPr>
          <w:bCs/>
        </w:rPr>
        <w:t>§ 31</w:t>
      </w:r>
      <w:r w:rsidR="000C2AF3">
        <w:rPr>
          <w:bCs/>
        </w:rPr>
        <w:t xml:space="preserve"> lõige 3</w:t>
      </w:r>
      <w:r w:rsidR="00051510">
        <w:rPr>
          <w:bCs/>
        </w:rPr>
        <w:t>)</w:t>
      </w:r>
      <w:r w:rsidR="000C2AF3">
        <w:rPr>
          <w:bCs/>
        </w:rPr>
        <w:t>.</w:t>
      </w:r>
      <w:r w:rsidR="00F01B6F">
        <w:rPr>
          <w:bCs/>
        </w:rPr>
        <w:t xml:space="preserve"> </w:t>
      </w:r>
      <w:r w:rsidR="008E4F75">
        <w:rPr>
          <w:bCs/>
        </w:rPr>
        <w:t xml:space="preserve">Praegu </w:t>
      </w:r>
      <w:r w:rsidR="00C85130">
        <w:rPr>
          <w:bCs/>
        </w:rPr>
        <w:t>seadus</w:t>
      </w:r>
      <w:r w:rsidR="00DC0ABB">
        <w:rPr>
          <w:bCs/>
        </w:rPr>
        <w:t xml:space="preserve"> ei täpsusta, mis tingimustel ja kuidas võrguettevõtja peaks salvestusseadmete võrguga liitumisi kohtlema, samuti </w:t>
      </w:r>
      <w:r w:rsidR="00657DA3">
        <w:rPr>
          <w:bCs/>
        </w:rPr>
        <w:t xml:space="preserve">ei reguleeri valdkonda </w:t>
      </w:r>
      <w:r w:rsidR="00BF43B3">
        <w:rPr>
          <w:bCs/>
        </w:rPr>
        <w:t>EL</w:t>
      </w:r>
      <w:r w:rsidR="008E4F75">
        <w:rPr>
          <w:bCs/>
        </w:rPr>
        <w:t>-i</w:t>
      </w:r>
      <w:r w:rsidR="00BF43B3">
        <w:rPr>
          <w:bCs/>
        </w:rPr>
        <w:t xml:space="preserve"> määrused. Näiteks Komisjoni määruse </w:t>
      </w:r>
      <w:r w:rsidR="00BF43B3" w:rsidRPr="00BF43B3">
        <w:rPr>
          <w:bCs/>
        </w:rPr>
        <w:lastRenderedPageBreak/>
        <w:t>(EL) 2016/</w:t>
      </w:r>
      <w:r w:rsidR="000F3201">
        <w:rPr>
          <w:bCs/>
        </w:rPr>
        <w:t>631</w:t>
      </w:r>
      <w:r w:rsidR="000F3201">
        <w:rPr>
          <w:rStyle w:val="Allmrkuseviide"/>
          <w:bCs/>
        </w:rPr>
        <w:footnoteReference w:id="31"/>
      </w:r>
      <w:r w:rsidR="00BF43B3">
        <w:rPr>
          <w:bCs/>
        </w:rPr>
        <w:t xml:space="preserve"> </w:t>
      </w:r>
      <w:r w:rsidR="008E4F75">
        <w:rPr>
          <w:bCs/>
        </w:rPr>
        <w:t xml:space="preserve">artikli 3 lõike 2 kohaselt see salvestusseadmetele </w:t>
      </w:r>
      <w:r w:rsidR="00665362">
        <w:rPr>
          <w:bCs/>
        </w:rPr>
        <w:t xml:space="preserve">ei kohaldu. </w:t>
      </w:r>
      <w:r w:rsidR="008E4F75">
        <w:rPr>
          <w:bCs/>
        </w:rPr>
        <w:t>K</w:t>
      </w:r>
      <w:r w:rsidR="000E7A1F">
        <w:rPr>
          <w:bCs/>
        </w:rPr>
        <w:t>ui salvestuss</w:t>
      </w:r>
      <w:r w:rsidR="000D6409">
        <w:rPr>
          <w:bCs/>
        </w:rPr>
        <w:t>eadet rajav turuosaline soovib salve</w:t>
      </w:r>
      <w:r w:rsidR="008E4F75">
        <w:rPr>
          <w:bCs/>
        </w:rPr>
        <w:t>s</w:t>
      </w:r>
      <w:r w:rsidR="000D6409">
        <w:rPr>
          <w:bCs/>
        </w:rPr>
        <w:t xml:space="preserve">tusseadmele eraldi mõõtepunkti, </w:t>
      </w:r>
      <w:r w:rsidR="008E4F75">
        <w:rPr>
          <w:bCs/>
        </w:rPr>
        <w:t xml:space="preserve">võimaldab seda praktikas </w:t>
      </w:r>
      <w:r w:rsidR="000D6409">
        <w:rPr>
          <w:bCs/>
        </w:rPr>
        <w:t xml:space="preserve">võrguettevõtja üksnes </w:t>
      </w:r>
      <w:r w:rsidR="0068115E">
        <w:rPr>
          <w:bCs/>
        </w:rPr>
        <w:t>eraldi</w:t>
      </w:r>
      <w:r w:rsidR="000D6409">
        <w:rPr>
          <w:bCs/>
        </w:rPr>
        <w:t xml:space="preserve"> liitumise </w:t>
      </w:r>
      <w:r w:rsidR="008E4F75">
        <w:rPr>
          <w:bCs/>
        </w:rPr>
        <w:t>korral</w:t>
      </w:r>
      <w:r w:rsidR="0068115E">
        <w:rPr>
          <w:bCs/>
        </w:rPr>
        <w:t>.</w:t>
      </w:r>
      <w:r w:rsidR="000D6409">
        <w:rPr>
          <w:bCs/>
        </w:rPr>
        <w:t xml:space="preserve"> </w:t>
      </w:r>
      <w:r w:rsidR="0068115E">
        <w:rPr>
          <w:bCs/>
        </w:rPr>
        <w:t>Eraldi liitumine</w:t>
      </w:r>
      <w:r w:rsidR="000D6409">
        <w:rPr>
          <w:bCs/>
        </w:rPr>
        <w:t xml:space="preserve"> omakorda tähendab, et liituja peab tasu</w:t>
      </w:r>
      <w:r w:rsidR="0068115E">
        <w:rPr>
          <w:bCs/>
        </w:rPr>
        <w:t>ma</w:t>
      </w:r>
      <w:r w:rsidR="000D6409">
        <w:rPr>
          <w:bCs/>
        </w:rPr>
        <w:t xml:space="preserve"> kogu võrguinvesteeringu eest</w:t>
      </w:r>
      <w:r w:rsidR="00C80228">
        <w:rPr>
          <w:bCs/>
        </w:rPr>
        <w:t xml:space="preserve"> ja tal puudub võimalus sellisel juhul</w:t>
      </w:r>
      <w:r w:rsidR="00476761">
        <w:rPr>
          <w:bCs/>
        </w:rPr>
        <w:t xml:space="preserve"> otse omatoodetud taastuvelektrit salvestada. Selle muudatusega </w:t>
      </w:r>
      <w:r w:rsidR="00BB7E4B">
        <w:rPr>
          <w:bCs/>
        </w:rPr>
        <w:t xml:space="preserve">tekib olukord, kus </w:t>
      </w:r>
      <w:r w:rsidR="002B62BD">
        <w:rPr>
          <w:bCs/>
        </w:rPr>
        <w:t>salvestusseadme rajaja saab olemasolevat võimsust liitumiseks</w:t>
      </w:r>
      <w:r w:rsidR="008E4F75" w:rsidRPr="008E4F75">
        <w:rPr>
          <w:bCs/>
        </w:rPr>
        <w:t xml:space="preserve"> </w:t>
      </w:r>
      <w:r w:rsidR="008E4F75">
        <w:rPr>
          <w:bCs/>
        </w:rPr>
        <w:t>ära kasutada</w:t>
      </w:r>
      <w:r w:rsidR="002B62BD">
        <w:rPr>
          <w:bCs/>
        </w:rPr>
        <w:t xml:space="preserve"> ja </w:t>
      </w:r>
      <w:r w:rsidR="009E0F60">
        <w:rPr>
          <w:bCs/>
        </w:rPr>
        <w:t xml:space="preserve">salvestust ka võrguettevõtja </w:t>
      </w:r>
      <w:r w:rsidR="008E4F75">
        <w:rPr>
          <w:bCs/>
        </w:rPr>
        <w:t xml:space="preserve">eraldi </w:t>
      </w:r>
      <w:r w:rsidR="009E0F60">
        <w:rPr>
          <w:bCs/>
        </w:rPr>
        <w:t>paigaldatava mõõteseadmega mõõta.</w:t>
      </w:r>
    </w:p>
    <w:p w14:paraId="539435B7" w14:textId="3FD1A4BA" w:rsidR="00FA0001" w:rsidRPr="00AB7239" w:rsidRDefault="00176130" w:rsidP="00AC6675">
      <w:pPr>
        <w:tabs>
          <w:tab w:val="left" w:pos="1956"/>
        </w:tabs>
        <w:spacing w:after="120"/>
        <w:rPr>
          <w:bCs/>
        </w:rPr>
      </w:pPr>
      <w:r w:rsidRPr="00B55036">
        <w:rPr>
          <w:b/>
        </w:rPr>
        <w:t>Eelnõu punktiga 2</w:t>
      </w:r>
      <w:r w:rsidR="008D0D6E">
        <w:rPr>
          <w:b/>
        </w:rPr>
        <w:t>9</w:t>
      </w:r>
      <w:r w:rsidRPr="00B55036">
        <w:rPr>
          <w:b/>
        </w:rPr>
        <w:t xml:space="preserve"> </w:t>
      </w:r>
      <w:r>
        <w:rPr>
          <w:b/>
        </w:rPr>
        <w:t xml:space="preserve">muudetakse </w:t>
      </w:r>
      <w:r>
        <w:rPr>
          <w:bCs/>
        </w:rPr>
        <w:t xml:space="preserve">§ </w:t>
      </w:r>
      <w:r w:rsidRPr="00B55036">
        <w:rPr>
          <w:bCs/>
        </w:rPr>
        <w:t>67 lõike 6</w:t>
      </w:r>
      <w:r>
        <w:rPr>
          <w:bCs/>
        </w:rPr>
        <w:t xml:space="preserve"> esimest lauset selliselt, et võrguettevõtja peab paigaldama turuosalise soovil tehniliselt keerukama mõõteseadme.</w:t>
      </w:r>
      <w:r w:rsidR="00A11AFA">
        <w:rPr>
          <w:bCs/>
        </w:rPr>
        <w:t xml:space="preserve"> Tehniliselt keerukam mõõteseade tähendab</w:t>
      </w:r>
      <w:r w:rsidR="00EE7A45">
        <w:rPr>
          <w:bCs/>
        </w:rPr>
        <w:t xml:space="preserve"> võrguettevõtja tavapäraselt paigaldatava või turuosalise soovil asendatava</w:t>
      </w:r>
      <w:r w:rsidR="008D0CC3">
        <w:rPr>
          <w:bCs/>
        </w:rPr>
        <w:t xml:space="preserve"> </w:t>
      </w:r>
      <w:r w:rsidR="00EE7A45">
        <w:rPr>
          <w:bCs/>
        </w:rPr>
        <w:t>seadme</w:t>
      </w:r>
      <w:r w:rsidR="008D0CC3">
        <w:rPr>
          <w:bCs/>
        </w:rPr>
        <w:t>ga võrreldes</w:t>
      </w:r>
      <w:r w:rsidR="00EE7A45">
        <w:rPr>
          <w:bCs/>
        </w:rPr>
        <w:t xml:space="preserve"> laiema</w:t>
      </w:r>
      <w:r w:rsidR="008D0CC3">
        <w:rPr>
          <w:bCs/>
        </w:rPr>
        <w:t>t</w:t>
      </w:r>
      <w:r w:rsidR="00EE7A45">
        <w:rPr>
          <w:bCs/>
        </w:rPr>
        <w:t xml:space="preserve"> funktsionaalsus</w:t>
      </w:r>
      <w:r w:rsidR="008D0CC3">
        <w:rPr>
          <w:bCs/>
        </w:rPr>
        <w:t>t</w:t>
      </w:r>
      <w:r w:rsidR="00317DB6">
        <w:rPr>
          <w:bCs/>
        </w:rPr>
        <w:t>.</w:t>
      </w:r>
      <w:r w:rsidR="00A11AFA">
        <w:rPr>
          <w:bCs/>
        </w:rPr>
        <w:t xml:space="preserve"> </w:t>
      </w:r>
      <w:r>
        <w:rPr>
          <w:bCs/>
        </w:rPr>
        <w:t>Muudatus on vajalik, et turuosalis</w:t>
      </w:r>
      <w:r w:rsidR="003029DE">
        <w:rPr>
          <w:bCs/>
        </w:rPr>
        <w:t>ed</w:t>
      </w:r>
      <w:r>
        <w:rPr>
          <w:bCs/>
        </w:rPr>
        <w:t xml:space="preserve"> </w:t>
      </w:r>
      <w:r w:rsidR="003029DE">
        <w:rPr>
          <w:bCs/>
        </w:rPr>
        <w:t>saaksid</w:t>
      </w:r>
      <w:r>
        <w:rPr>
          <w:bCs/>
        </w:rPr>
        <w:t xml:space="preserve"> </w:t>
      </w:r>
      <w:r w:rsidR="007B7056">
        <w:rPr>
          <w:bCs/>
        </w:rPr>
        <w:t xml:space="preserve">näiteks </w:t>
      </w:r>
      <w:r>
        <w:rPr>
          <w:bCs/>
        </w:rPr>
        <w:t>tarbimiskaja kasutusele võtmis</w:t>
      </w:r>
      <w:r w:rsidR="00451DA1">
        <w:rPr>
          <w:bCs/>
        </w:rPr>
        <w:t>t võimaldava</w:t>
      </w:r>
      <w:r>
        <w:rPr>
          <w:bCs/>
        </w:rPr>
        <w:t xml:space="preserve"> keerukama mõõteseadme. </w:t>
      </w:r>
      <w:r w:rsidR="0081247C">
        <w:rPr>
          <w:bCs/>
        </w:rPr>
        <w:t>Praegu</w:t>
      </w:r>
      <w:r w:rsidR="00C82CF9">
        <w:rPr>
          <w:bCs/>
        </w:rPr>
        <w:t xml:space="preserve"> </w:t>
      </w:r>
      <w:r>
        <w:rPr>
          <w:bCs/>
        </w:rPr>
        <w:t>võrguettevõtja alati keerukama</w:t>
      </w:r>
      <w:r w:rsidR="0081247C">
        <w:rPr>
          <w:bCs/>
        </w:rPr>
        <w:t>t</w:t>
      </w:r>
      <w:r>
        <w:rPr>
          <w:bCs/>
        </w:rPr>
        <w:t xml:space="preserve"> mõõtesead</w:t>
      </w:r>
      <w:r w:rsidR="0081247C">
        <w:rPr>
          <w:bCs/>
        </w:rPr>
        <w:t>et ei</w:t>
      </w:r>
      <w:r>
        <w:rPr>
          <w:bCs/>
        </w:rPr>
        <w:t xml:space="preserve"> paigalda, kuna </w:t>
      </w:r>
      <w:r w:rsidR="006E5F34">
        <w:rPr>
          <w:bCs/>
        </w:rPr>
        <w:t>seadus ei kohusta seda tegema.</w:t>
      </w:r>
    </w:p>
    <w:p w14:paraId="07B450F1" w14:textId="77CD7358" w:rsidR="00FA0001" w:rsidRPr="00AB7239" w:rsidRDefault="0096106D" w:rsidP="00AC6675">
      <w:pPr>
        <w:tabs>
          <w:tab w:val="left" w:pos="1956"/>
        </w:tabs>
        <w:spacing w:after="120"/>
        <w:rPr>
          <w:bCs/>
        </w:rPr>
      </w:pPr>
      <w:r w:rsidRPr="00AB7239">
        <w:rPr>
          <w:b/>
        </w:rPr>
        <w:t>Eelnõu punkti</w:t>
      </w:r>
      <w:r w:rsidR="00CD35A1">
        <w:rPr>
          <w:b/>
        </w:rPr>
        <w:t>ga</w:t>
      </w:r>
      <w:r w:rsidRPr="00AB7239">
        <w:rPr>
          <w:b/>
        </w:rPr>
        <w:t xml:space="preserve"> </w:t>
      </w:r>
      <w:r w:rsidR="00EE2121">
        <w:rPr>
          <w:b/>
        </w:rPr>
        <w:t>3</w:t>
      </w:r>
      <w:r w:rsidR="008D0D6E">
        <w:rPr>
          <w:b/>
        </w:rPr>
        <w:t>1</w:t>
      </w:r>
      <w:r w:rsidRPr="00AB7239">
        <w:rPr>
          <w:bCs/>
        </w:rPr>
        <w:t xml:space="preserve"> täiendatakse § 71 lõi</w:t>
      </w:r>
      <w:r w:rsidR="008516C5">
        <w:rPr>
          <w:bCs/>
        </w:rPr>
        <w:t>gete</w:t>
      </w:r>
      <w:r w:rsidRPr="00AB7239">
        <w:rPr>
          <w:bCs/>
        </w:rPr>
        <w:t>ga 10</w:t>
      </w:r>
      <w:r w:rsidRPr="00AB7239">
        <w:rPr>
          <w:bCs/>
          <w:vertAlign w:val="superscript"/>
        </w:rPr>
        <w:t>1</w:t>
      </w:r>
      <w:r w:rsidR="00EE3C16">
        <w:rPr>
          <w:bCs/>
        </w:rPr>
        <w:t xml:space="preserve"> ja 10</w:t>
      </w:r>
      <w:r w:rsidR="00EE3C16">
        <w:rPr>
          <w:bCs/>
          <w:vertAlign w:val="superscript"/>
        </w:rPr>
        <w:t>2</w:t>
      </w:r>
      <w:r w:rsidRPr="00AB7239">
        <w:rPr>
          <w:bCs/>
        </w:rPr>
        <w:t xml:space="preserve">. </w:t>
      </w:r>
    </w:p>
    <w:p w14:paraId="641F0ECD" w14:textId="62D1C182" w:rsidR="007B6FB1" w:rsidRDefault="0096106D" w:rsidP="00AC6675">
      <w:pPr>
        <w:tabs>
          <w:tab w:val="left" w:pos="1956"/>
        </w:tabs>
        <w:spacing w:after="120"/>
        <w:rPr>
          <w:rFonts w:cs="Times New Roman"/>
          <w:bCs/>
        </w:rPr>
      </w:pPr>
      <w:r w:rsidRPr="001107B1">
        <w:rPr>
          <w:bCs/>
        </w:rPr>
        <w:t>Lõige 10</w:t>
      </w:r>
      <w:r w:rsidRPr="001107B1">
        <w:rPr>
          <w:bCs/>
          <w:vertAlign w:val="superscript"/>
        </w:rPr>
        <w:t>1</w:t>
      </w:r>
      <w:r w:rsidRPr="001107B1">
        <w:rPr>
          <w:bCs/>
        </w:rPr>
        <w:t xml:space="preserve"> sätestab</w:t>
      </w:r>
      <w:r w:rsidRPr="00AB7239">
        <w:rPr>
          <w:bCs/>
        </w:rPr>
        <w:t>, et salvestusperioodi</w:t>
      </w:r>
      <w:r w:rsidR="007B6FB1" w:rsidRPr="00AB7239">
        <w:rPr>
          <w:bCs/>
        </w:rPr>
        <w:t xml:space="preserve"> vältel</w:t>
      </w:r>
      <w:r w:rsidRPr="00AB7239">
        <w:rPr>
          <w:bCs/>
        </w:rPr>
        <w:t xml:space="preserve"> (</w:t>
      </w:r>
      <w:r w:rsidR="00D97A8C">
        <w:rPr>
          <w:bCs/>
        </w:rPr>
        <w:t>üks</w:t>
      </w:r>
      <w:r w:rsidRPr="00AB7239">
        <w:rPr>
          <w:bCs/>
        </w:rPr>
        <w:t xml:space="preserve"> kuu) elektrivõrgust </w:t>
      </w:r>
      <w:r w:rsidR="007B6FB1" w:rsidRPr="00AB7239">
        <w:rPr>
          <w:bCs/>
        </w:rPr>
        <w:t>salvestatud elektrienergia eest samal perioodil elektrivõrku tagastatud elektrienergia koguse ulatuses</w:t>
      </w:r>
      <w:r w:rsidRPr="00AB7239">
        <w:rPr>
          <w:bCs/>
        </w:rPr>
        <w:t xml:space="preserve"> edastamistasu ei võeta</w:t>
      </w:r>
      <w:r w:rsidR="008E4F75">
        <w:rPr>
          <w:bCs/>
        </w:rPr>
        <w:t>,</w:t>
      </w:r>
      <w:r w:rsidR="00AD5112" w:rsidRPr="00AD5112">
        <w:rPr>
          <w:bCs/>
        </w:rPr>
        <w:t xml:space="preserve"> </w:t>
      </w:r>
      <w:r w:rsidR="00AD5112">
        <w:rPr>
          <w:bCs/>
        </w:rPr>
        <w:t>juhul kui salvestatud elektrienergia</w:t>
      </w:r>
      <w:r w:rsidR="008F0A1E">
        <w:rPr>
          <w:bCs/>
        </w:rPr>
        <w:t xml:space="preserve"> tarbimise ja tootmise</w:t>
      </w:r>
      <w:r w:rsidR="00AD5112">
        <w:rPr>
          <w:bCs/>
        </w:rPr>
        <w:t xml:space="preserve"> kogus</w:t>
      </w:r>
      <w:r w:rsidR="00D571B9">
        <w:rPr>
          <w:bCs/>
        </w:rPr>
        <w:t>ed</w:t>
      </w:r>
      <w:r w:rsidR="00AD5112">
        <w:rPr>
          <w:bCs/>
        </w:rPr>
        <w:t xml:space="preserve"> on eristatav</w:t>
      </w:r>
      <w:r w:rsidR="00D571B9">
        <w:rPr>
          <w:bCs/>
        </w:rPr>
        <w:t>ad</w:t>
      </w:r>
      <w:r w:rsidRPr="00AB7239">
        <w:rPr>
          <w:bCs/>
        </w:rPr>
        <w:t xml:space="preserve">. </w:t>
      </w:r>
      <w:r w:rsidR="007B6FB1" w:rsidRPr="00AB7239">
        <w:rPr>
          <w:bCs/>
        </w:rPr>
        <w:t>Muudatuse eesmärk on edendada energiasalve</w:t>
      </w:r>
      <w:r w:rsidR="00AB7239" w:rsidRPr="00AB7239">
        <w:rPr>
          <w:bCs/>
        </w:rPr>
        <w:t>s</w:t>
      </w:r>
      <w:r w:rsidR="007B6FB1" w:rsidRPr="00AB7239">
        <w:rPr>
          <w:bCs/>
        </w:rPr>
        <w:t>tusüksuste rajamist</w:t>
      </w:r>
      <w:r w:rsidR="00D97A8C">
        <w:rPr>
          <w:bCs/>
        </w:rPr>
        <w:t xml:space="preserve"> ja</w:t>
      </w:r>
      <w:r w:rsidR="007B6FB1" w:rsidRPr="00AB7239">
        <w:rPr>
          <w:bCs/>
        </w:rPr>
        <w:t xml:space="preserve"> osalemist elektriturul </w:t>
      </w:r>
      <w:r w:rsidR="00D97A8C">
        <w:rPr>
          <w:bCs/>
        </w:rPr>
        <w:t>ning tekitada</w:t>
      </w:r>
      <w:r w:rsidR="007B6FB1" w:rsidRPr="00AB7239">
        <w:rPr>
          <w:bCs/>
        </w:rPr>
        <w:t xml:space="preserve"> elektritootjatega samaväär</w:t>
      </w:r>
      <w:r w:rsidR="00D97A8C">
        <w:rPr>
          <w:bCs/>
        </w:rPr>
        <w:t>n</w:t>
      </w:r>
      <w:r w:rsidR="007B6FB1" w:rsidRPr="00AB7239">
        <w:rPr>
          <w:bCs/>
        </w:rPr>
        <w:t>e konkurents topelt</w:t>
      </w:r>
      <w:r w:rsidR="004A421A">
        <w:rPr>
          <w:bCs/>
        </w:rPr>
        <w:t>maksusta</w:t>
      </w:r>
      <w:r w:rsidR="007B6FB1" w:rsidRPr="00AB7239">
        <w:rPr>
          <w:bCs/>
        </w:rPr>
        <w:t>mise k</w:t>
      </w:r>
      <w:r w:rsidR="00AB7239" w:rsidRPr="00AB7239">
        <w:rPr>
          <w:bCs/>
        </w:rPr>
        <w:t>aota</w:t>
      </w:r>
      <w:r w:rsidR="007B6FB1" w:rsidRPr="00AB7239">
        <w:rPr>
          <w:bCs/>
        </w:rPr>
        <w:t>mise ja seeläbi energia</w:t>
      </w:r>
      <w:r w:rsidR="00AB7239" w:rsidRPr="00AB7239">
        <w:rPr>
          <w:bCs/>
        </w:rPr>
        <w:t>salvestus</w:t>
      </w:r>
      <w:r w:rsidR="007B6FB1" w:rsidRPr="00AB7239">
        <w:rPr>
          <w:bCs/>
        </w:rPr>
        <w:t xml:space="preserve">üksuste </w:t>
      </w:r>
      <w:r w:rsidR="00AB7239" w:rsidRPr="00AB7239">
        <w:rPr>
          <w:bCs/>
        </w:rPr>
        <w:t>käita</w:t>
      </w:r>
      <w:r w:rsidR="007B6FB1" w:rsidRPr="00AB7239">
        <w:rPr>
          <w:bCs/>
        </w:rPr>
        <w:t>miskulude vähendamise</w:t>
      </w:r>
      <w:r w:rsidR="00AB7239" w:rsidRPr="00AB7239">
        <w:rPr>
          <w:bCs/>
        </w:rPr>
        <w:t xml:space="preserve"> kaudu</w:t>
      </w:r>
      <w:r w:rsidR="007B6FB1" w:rsidRPr="00AB7239">
        <w:rPr>
          <w:bCs/>
        </w:rPr>
        <w:t xml:space="preserve">. </w:t>
      </w:r>
      <w:r w:rsidRPr="00AB7239">
        <w:rPr>
          <w:bCs/>
        </w:rPr>
        <w:t>Näiteks kui energiasalve</w:t>
      </w:r>
      <w:r w:rsidR="00AB7239" w:rsidRPr="00AB7239">
        <w:rPr>
          <w:bCs/>
        </w:rPr>
        <w:t>s</w:t>
      </w:r>
      <w:r w:rsidRPr="00AB7239">
        <w:rPr>
          <w:bCs/>
        </w:rPr>
        <w:t xml:space="preserve">tusüksus tarbib elektrivõrgust 100 ühikut elektrienergiat ja tagastab </w:t>
      </w:r>
      <w:r w:rsidR="00F73E33">
        <w:rPr>
          <w:bCs/>
        </w:rPr>
        <w:t xml:space="preserve">sellest </w:t>
      </w:r>
      <w:r w:rsidR="00AB7239" w:rsidRPr="00AB7239">
        <w:rPr>
          <w:bCs/>
        </w:rPr>
        <w:t>salvestus</w:t>
      </w:r>
      <w:r w:rsidRPr="00AB7239">
        <w:rPr>
          <w:bCs/>
        </w:rPr>
        <w:t xml:space="preserve">perioodi jooksul </w:t>
      </w:r>
      <w:r w:rsidR="00F73E33">
        <w:rPr>
          <w:bCs/>
        </w:rPr>
        <w:t>võrku</w:t>
      </w:r>
      <w:r w:rsidRPr="00AB7239">
        <w:rPr>
          <w:bCs/>
        </w:rPr>
        <w:t xml:space="preserve"> 80 ühikut elektrienergiat, siis maksab energiasalvestusüksus 100 – 80 = 20 ühiku elektrienergia eest edas</w:t>
      </w:r>
      <w:r w:rsidR="00C64851" w:rsidRPr="00AB7239">
        <w:rPr>
          <w:bCs/>
        </w:rPr>
        <w:t>tamis</w:t>
      </w:r>
      <w:r w:rsidRPr="00AB7239">
        <w:rPr>
          <w:bCs/>
        </w:rPr>
        <w:t xml:space="preserve">tasu. Muudatus on vajalik, kuna </w:t>
      </w:r>
      <w:r w:rsidR="00AB7239" w:rsidRPr="00AB7239">
        <w:rPr>
          <w:bCs/>
        </w:rPr>
        <w:t xml:space="preserve">praeguste </w:t>
      </w:r>
      <w:r w:rsidRPr="00AB7239">
        <w:rPr>
          <w:bCs/>
        </w:rPr>
        <w:t>tariifi</w:t>
      </w:r>
      <w:r w:rsidR="00AB7239" w:rsidRPr="00AB7239">
        <w:rPr>
          <w:bCs/>
        </w:rPr>
        <w:t>-</w:t>
      </w:r>
      <w:r w:rsidRPr="00AB7239">
        <w:rPr>
          <w:bCs/>
        </w:rPr>
        <w:t xml:space="preserve"> ja tasusüsteemid</w:t>
      </w:r>
      <w:r w:rsidR="00AB7239" w:rsidRPr="00AB7239">
        <w:rPr>
          <w:bCs/>
        </w:rPr>
        <w:t>ega</w:t>
      </w:r>
      <w:r w:rsidRPr="00AB7239">
        <w:rPr>
          <w:bCs/>
        </w:rPr>
        <w:t xml:space="preserve"> maksusta</w:t>
      </w:r>
      <w:r w:rsidR="00AB7239" w:rsidRPr="00AB7239">
        <w:rPr>
          <w:bCs/>
        </w:rPr>
        <w:t>takse</w:t>
      </w:r>
      <w:r w:rsidRPr="00AB7239">
        <w:rPr>
          <w:bCs/>
        </w:rPr>
        <w:t xml:space="preserve"> energia</w:t>
      </w:r>
      <w:r w:rsidR="00AB7239" w:rsidRPr="00AB7239">
        <w:rPr>
          <w:bCs/>
        </w:rPr>
        <w:t>salvestus</w:t>
      </w:r>
      <w:r w:rsidRPr="00AB7239">
        <w:rPr>
          <w:bCs/>
        </w:rPr>
        <w:t xml:space="preserve">üksuste </w:t>
      </w:r>
      <w:r w:rsidR="00AB7239" w:rsidRPr="00AB7239">
        <w:rPr>
          <w:bCs/>
        </w:rPr>
        <w:t xml:space="preserve">käitamist </w:t>
      </w:r>
      <w:r w:rsidR="007B6FB1" w:rsidRPr="00AB7239">
        <w:rPr>
          <w:bCs/>
        </w:rPr>
        <w:t>topelt</w:t>
      </w:r>
      <w:r w:rsidR="00C64851" w:rsidRPr="00AB7239">
        <w:rPr>
          <w:bCs/>
        </w:rPr>
        <w:t xml:space="preserve"> ja see seab turubarjääri energiasalvestusüksuste rajamisele</w:t>
      </w:r>
      <w:r w:rsidR="007B6FB1" w:rsidRPr="00AB7239">
        <w:rPr>
          <w:bCs/>
        </w:rPr>
        <w:t xml:space="preserve"> ning elektriturul osalemisele</w:t>
      </w:r>
      <w:r w:rsidRPr="00AB7239">
        <w:rPr>
          <w:bCs/>
        </w:rPr>
        <w:t xml:space="preserve">. Kuna </w:t>
      </w:r>
      <w:r w:rsidR="00F73E33">
        <w:rPr>
          <w:bCs/>
        </w:rPr>
        <w:t>toodud</w:t>
      </w:r>
      <w:r w:rsidR="00AB7239" w:rsidRPr="00AB7239">
        <w:rPr>
          <w:bCs/>
        </w:rPr>
        <w:t xml:space="preserve"> </w:t>
      </w:r>
      <w:r w:rsidRPr="00AB7239">
        <w:rPr>
          <w:bCs/>
        </w:rPr>
        <w:t>näite</w:t>
      </w:r>
      <w:r w:rsidR="00AB7239" w:rsidRPr="00AB7239">
        <w:rPr>
          <w:bCs/>
        </w:rPr>
        <w:t>s tarbib</w:t>
      </w:r>
      <w:r w:rsidRPr="00AB7239">
        <w:rPr>
          <w:bCs/>
        </w:rPr>
        <w:t xml:space="preserve"> võrku tagastatud 80 ühikut elektrienergiat ära </w:t>
      </w:r>
      <w:r w:rsidR="007B6FB1" w:rsidRPr="00AB7239">
        <w:rPr>
          <w:bCs/>
        </w:rPr>
        <w:t>lõpp</w:t>
      </w:r>
      <w:r w:rsidRPr="00AB7239">
        <w:rPr>
          <w:bCs/>
        </w:rPr>
        <w:t>tarbija, siis on tagatud, et energia</w:t>
      </w:r>
      <w:r w:rsidR="00AB7239" w:rsidRPr="00AB7239">
        <w:rPr>
          <w:bCs/>
        </w:rPr>
        <w:t>salvestus</w:t>
      </w:r>
      <w:r w:rsidRPr="00AB7239">
        <w:rPr>
          <w:bCs/>
        </w:rPr>
        <w:t>üksuse</w:t>
      </w:r>
      <w:r w:rsidR="009A7A23">
        <w:rPr>
          <w:bCs/>
        </w:rPr>
        <w:t>st</w:t>
      </w:r>
      <w:r w:rsidRPr="00AB7239">
        <w:rPr>
          <w:bCs/>
        </w:rPr>
        <w:t xml:space="preserve"> võrku tagastatud 80 ühiku eest tasutakse </w:t>
      </w:r>
      <w:r w:rsidR="007B6FB1" w:rsidRPr="00AB7239">
        <w:rPr>
          <w:bCs/>
        </w:rPr>
        <w:t xml:space="preserve">jätkuvalt </w:t>
      </w:r>
      <w:r w:rsidR="00C64851" w:rsidRPr="00AB7239">
        <w:rPr>
          <w:bCs/>
        </w:rPr>
        <w:t>edastamis</w:t>
      </w:r>
      <w:r w:rsidRPr="00AB7239">
        <w:rPr>
          <w:bCs/>
        </w:rPr>
        <w:t>tasu.</w:t>
      </w:r>
      <w:r w:rsidR="00F0610C" w:rsidRPr="00F0610C">
        <w:rPr>
          <w:rFonts w:cs="Times New Roman"/>
          <w:bCs/>
        </w:rPr>
        <w:t xml:space="preserve"> </w:t>
      </w:r>
      <w:r w:rsidR="00F0610C">
        <w:rPr>
          <w:rFonts w:cs="Times New Roman"/>
          <w:bCs/>
        </w:rPr>
        <w:t>Edast</w:t>
      </w:r>
      <w:r w:rsidR="009A7A23">
        <w:rPr>
          <w:rFonts w:cs="Times New Roman"/>
          <w:bCs/>
        </w:rPr>
        <w:t>amis</w:t>
      </w:r>
      <w:r w:rsidR="00F0610C">
        <w:rPr>
          <w:rFonts w:cs="Times New Roman"/>
          <w:bCs/>
        </w:rPr>
        <w:t>tasu</w:t>
      </w:r>
      <w:r w:rsidR="009A7A23">
        <w:rPr>
          <w:rFonts w:cs="Times New Roman"/>
          <w:bCs/>
        </w:rPr>
        <w:t>st</w:t>
      </w:r>
      <w:r w:rsidR="00F0610C">
        <w:rPr>
          <w:rFonts w:cs="Times New Roman"/>
          <w:bCs/>
        </w:rPr>
        <w:t xml:space="preserve"> vabast</w:t>
      </w:r>
      <w:r w:rsidR="005926FD">
        <w:rPr>
          <w:rFonts w:cs="Times New Roman"/>
          <w:bCs/>
        </w:rPr>
        <w:t>amise</w:t>
      </w:r>
      <w:r w:rsidR="00F0610C">
        <w:rPr>
          <w:rFonts w:cs="Times New Roman"/>
          <w:bCs/>
        </w:rPr>
        <w:t xml:space="preserve"> arvestus toimub mõõtepunkti põh</w:t>
      </w:r>
      <w:r w:rsidR="000F726F">
        <w:rPr>
          <w:rFonts w:cs="Times New Roman"/>
          <w:bCs/>
        </w:rPr>
        <w:t>jal</w:t>
      </w:r>
      <w:r w:rsidR="00F0610C">
        <w:rPr>
          <w:rFonts w:cs="Times New Roman"/>
          <w:bCs/>
        </w:rPr>
        <w:t>.</w:t>
      </w:r>
    </w:p>
    <w:p w14:paraId="7BD7889C" w14:textId="76E97EEF" w:rsidR="00F0610C" w:rsidRDefault="00F0610C" w:rsidP="00AC6675">
      <w:pPr>
        <w:tabs>
          <w:tab w:val="left" w:pos="1956"/>
        </w:tabs>
        <w:spacing w:after="120"/>
        <w:rPr>
          <w:rFonts w:cs="Times New Roman"/>
          <w:bCs/>
        </w:rPr>
      </w:pPr>
      <w:r w:rsidRPr="00AB7239">
        <w:rPr>
          <w:bCs/>
        </w:rPr>
        <w:t xml:space="preserve">Võrgust võetud elektrienergia eest ei tule tasuda </w:t>
      </w:r>
      <w:r w:rsidRPr="00AB7239">
        <w:rPr>
          <w:rFonts w:cs="Times New Roman"/>
          <w:bCs/>
        </w:rPr>
        <w:t>seaduse §</w:t>
      </w:r>
      <w:r>
        <w:rPr>
          <w:rFonts w:cs="Times New Roman"/>
          <w:bCs/>
        </w:rPr>
        <w:t xml:space="preserve"> 71 lõi</w:t>
      </w:r>
      <w:r w:rsidR="00053F3F">
        <w:rPr>
          <w:rFonts w:cs="Times New Roman"/>
          <w:bCs/>
        </w:rPr>
        <w:t>ke</w:t>
      </w:r>
      <w:r>
        <w:rPr>
          <w:rFonts w:cs="Times New Roman"/>
          <w:bCs/>
        </w:rPr>
        <w:t xml:space="preserve"> 1 punktis 4</w:t>
      </w:r>
      <w:r w:rsidRPr="00AB7239">
        <w:rPr>
          <w:rFonts w:cs="Times New Roman"/>
          <w:bCs/>
        </w:rPr>
        <w:t xml:space="preserve"> nimetatud </w:t>
      </w:r>
      <w:r>
        <w:rPr>
          <w:rFonts w:cs="Times New Roman"/>
          <w:bCs/>
        </w:rPr>
        <w:t>edastamistasu järgmistel juhtudel:</w:t>
      </w:r>
    </w:p>
    <w:p w14:paraId="0DD34F86" w14:textId="77777777" w:rsidR="00325A19" w:rsidRPr="000A2B45" w:rsidRDefault="00325A19" w:rsidP="00AC6675">
      <w:pPr>
        <w:pStyle w:val="Loendilik"/>
        <w:numPr>
          <w:ilvl w:val="0"/>
          <w:numId w:val="35"/>
        </w:numPr>
        <w:tabs>
          <w:tab w:val="left" w:pos="1956"/>
        </w:tabs>
        <w:spacing w:before="0"/>
        <w:rPr>
          <w:bCs/>
        </w:rPr>
      </w:pPr>
      <w:r>
        <w:rPr>
          <w:rFonts w:cs="Times New Roman"/>
          <w:bCs/>
        </w:rPr>
        <w:t>kui mõõtepunktis mõõdetakse üksnes salvestatud elektrienergia koguseid;</w:t>
      </w:r>
    </w:p>
    <w:p w14:paraId="7E9E70BD" w14:textId="77777777" w:rsidR="00325A19" w:rsidRDefault="00325A19" w:rsidP="00AC6675">
      <w:pPr>
        <w:pStyle w:val="Loendilik"/>
        <w:numPr>
          <w:ilvl w:val="0"/>
          <w:numId w:val="35"/>
        </w:numPr>
        <w:tabs>
          <w:tab w:val="left" w:pos="1956"/>
        </w:tabs>
        <w:spacing w:before="0"/>
        <w:rPr>
          <w:bCs/>
        </w:rPr>
      </w:pPr>
      <w:r>
        <w:rPr>
          <w:bCs/>
        </w:rPr>
        <w:t>kui mõõtepunktis mõõdetakse salvestatud elektrienergia koguseid ja toodetud elektrienergia koguseid, kuid üksnes juhul, kui mõõtepunkti tarbimissuunalisest läbilaskevõimsusest vähemalt 50% moodustab energiasalvestusüksuse netovõimsus. Täpsustus on oluline, et vältida olukorda, kus mõõtepunkt on kasutusel ka tarbimise jaoks. Kui mõõtepunktis mõõdetakse koos tootmist, tarbimist ja salvestamist, siis salvestatud elektrienergiale edastamistasu maksmise vabastus</w:t>
      </w:r>
      <w:r w:rsidRPr="003B5954">
        <w:rPr>
          <w:bCs/>
        </w:rPr>
        <w:t xml:space="preserve"> </w:t>
      </w:r>
      <w:r>
        <w:rPr>
          <w:bCs/>
        </w:rPr>
        <w:t>ei kohaldu, kuna salvestatud elektrienergia ei ole eristatav;</w:t>
      </w:r>
    </w:p>
    <w:p w14:paraId="1F57F12F" w14:textId="77777777" w:rsidR="00325A19" w:rsidRPr="000A2B45" w:rsidRDefault="00325A19" w:rsidP="00AC6675">
      <w:pPr>
        <w:pStyle w:val="Loendilik"/>
        <w:numPr>
          <w:ilvl w:val="0"/>
          <w:numId w:val="35"/>
        </w:numPr>
        <w:tabs>
          <w:tab w:val="left" w:pos="1956"/>
        </w:tabs>
        <w:spacing w:before="0"/>
        <w:rPr>
          <w:bCs/>
        </w:rPr>
      </w:pPr>
      <w:r>
        <w:rPr>
          <w:bCs/>
        </w:rPr>
        <w:t>kui mõõtepunktis mõõdetakse üksnes elektrienergia salvestamist ja tarbimist.</w:t>
      </w:r>
    </w:p>
    <w:p w14:paraId="7B29DA73" w14:textId="101CAF21" w:rsidR="00C64851" w:rsidRPr="00AB7239" w:rsidRDefault="0068607D" w:rsidP="00EE0C74">
      <w:pPr>
        <w:tabs>
          <w:tab w:val="left" w:pos="1956"/>
        </w:tabs>
        <w:spacing w:after="120"/>
        <w:jc w:val="center"/>
        <w:rPr>
          <w:bCs/>
        </w:rPr>
      </w:pPr>
      <w:r w:rsidRPr="0068607D">
        <w:rPr>
          <w:noProof/>
        </w:rPr>
        <w:lastRenderedPageBreak/>
        <w:t xml:space="preserve"> </w:t>
      </w:r>
      <w:r w:rsidRPr="0068607D">
        <w:rPr>
          <w:bCs/>
          <w:noProof/>
        </w:rPr>
        <w:drawing>
          <wp:inline distT="0" distB="0" distL="0" distR="0" wp14:anchorId="1CA93E23" wp14:editId="21E399B3">
            <wp:extent cx="2322485" cy="2483893"/>
            <wp:effectExtent l="0" t="0" r="1905" b="0"/>
            <wp:docPr id="1686941490" name="Pilt 1" descr="Pilt, millel on kujutatud tekst, diagramm, disain&#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941490" name="Pilt 1" descr="Pilt, millel on kujutatud tekst, diagramm, disain&#10;&#10;Kirjeldus on genereeritud automaatselt"/>
                    <pic:cNvPicPr/>
                  </pic:nvPicPr>
                  <pic:blipFill>
                    <a:blip r:embed="rId26"/>
                    <a:stretch>
                      <a:fillRect/>
                    </a:stretch>
                  </pic:blipFill>
                  <pic:spPr>
                    <a:xfrm>
                      <a:off x="0" y="0"/>
                      <a:ext cx="2328409" cy="2490229"/>
                    </a:xfrm>
                    <a:prstGeom prst="rect">
                      <a:avLst/>
                    </a:prstGeom>
                  </pic:spPr>
                </pic:pic>
              </a:graphicData>
            </a:graphic>
          </wp:inline>
        </w:drawing>
      </w:r>
    </w:p>
    <w:p w14:paraId="28312705" w14:textId="1A3ADE29" w:rsidR="00F036D3" w:rsidRDefault="00320751" w:rsidP="00AC6675">
      <w:pPr>
        <w:tabs>
          <w:tab w:val="left" w:pos="1956"/>
        </w:tabs>
        <w:spacing w:after="120"/>
        <w:rPr>
          <w:rFonts w:cs="Times New Roman"/>
          <w:bCs/>
        </w:rPr>
      </w:pPr>
      <w:r>
        <w:rPr>
          <w:bCs/>
        </w:rPr>
        <w:t>Lõige 10</w:t>
      </w:r>
      <w:r>
        <w:rPr>
          <w:bCs/>
          <w:vertAlign w:val="superscript"/>
        </w:rPr>
        <w:t>2</w:t>
      </w:r>
      <w:r>
        <w:rPr>
          <w:bCs/>
        </w:rPr>
        <w:t xml:space="preserve"> võimaldab võrguettevõtjal mõõtepunkti kasutamise tingimuste rikkumise korral mitte rakendada energiasalvestusüksustele erandeid ja esitada tagasiulatuvalt arve edastustasu ning </w:t>
      </w:r>
      <w:r w:rsidRPr="00C17784">
        <w:rPr>
          <w:rFonts w:cs="Times New Roman"/>
          <w:bCs/>
        </w:rPr>
        <w:t>toetuste rahastamise kulu</w:t>
      </w:r>
      <w:r>
        <w:rPr>
          <w:rFonts w:cs="Times New Roman"/>
          <w:bCs/>
        </w:rPr>
        <w:t xml:space="preserve"> eest, kuid mitte rohkem kui 12 kuu eest. Tagasiulatuvalt tohib esitada arve vaid selle perioodi eest, mille kohta rikkumine on tuvastatud. Kui rikkumine tuvastati ühe kuu kohta, siis tohib võrguettevõtja tagasiulatuvalt esitada arve vaid selle ühe kuu eest. Lõige</w:t>
      </w:r>
      <w:r w:rsidR="00914A5A">
        <w:rPr>
          <w:rFonts w:cs="Times New Roman"/>
          <w:bCs/>
        </w:rPr>
        <w:t>t</w:t>
      </w:r>
      <w:r>
        <w:rPr>
          <w:rFonts w:cs="Times New Roman"/>
          <w:bCs/>
        </w:rPr>
        <w:t xml:space="preserve"> 10</w:t>
      </w:r>
      <w:r>
        <w:rPr>
          <w:rFonts w:cs="Times New Roman"/>
          <w:bCs/>
          <w:vertAlign w:val="superscript"/>
        </w:rPr>
        <w:t>2</w:t>
      </w:r>
      <w:r>
        <w:rPr>
          <w:rFonts w:cs="Times New Roman"/>
          <w:bCs/>
        </w:rPr>
        <w:t xml:space="preserve"> </w:t>
      </w:r>
      <w:r w:rsidR="00914A5A">
        <w:rPr>
          <w:rFonts w:cs="Times New Roman"/>
          <w:bCs/>
        </w:rPr>
        <w:t>hakatakse rakendama</w:t>
      </w:r>
      <w:r>
        <w:rPr>
          <w:rFonts w:cs="Times New Roman"/>
          <w:bCs/>
        </w:rPr>
        <w:t xml:space="preserve"> 12 kuud pärast lõike 10</w:t>
      </w:r>
      <w:r>
        <w:rPr>
          <w:rFonts w:cs="Times New Roman"/>
          <w:bCs/>
          <w:vertAlign w:val="superscript"/>
        </w:rPr>
        <w:t>1</w:t>
      </w:r>
      <w:r>
        <w:rPr>
          <w:rFonts w:cs="Times New Roman"/>
          <w:bCs/>
        </w:rPr>
        <w:t xml:space="preserve"> jõustumist.</w:t>
      </w:r>
    </w:p>
    <w:p w14:paraId="7A0EEA2A" w14:textId="19BE5E88" w:rsidR="00EE0C74" w:rsidRDefault="00F036D3" w:rsidP="00AC6675">
      <w:pPr>
        <w:tabs>
          <w:tab w:val="left" w:pos="1956"/>
        </w:tabs>
        <w:spacing w:after="120"/>
        <w:rPr>
          <w:b/>
        </w:rPr>
      </w:pPr>
      <w:r w:rsidRPr="002168AF">
        <w:rPr>
          <w:rFonts w:cs="Times New Roman"/>
          <w:b/>
        </w:rPr>
        <w:t xml:space="preserve">Eelnõu punktiga </w:t>
      </w:r>
      <w:r w:rsidR="00EE2121">
        <w:rPr>
          <w:rFonts w:cs="Times New Roman"/>
          <w:b/>
        </w:rPr>
        <w:t>3</w:t>
      </w:r>
      <w:r w:rsidR="008D0D6E">
        <w:rPr>
          <w:rFonts w:cs="Times New Roman"/>
          <w:b/>
        </w:rPr>
        <w:t>2</w:t>
      </w:r>
      <w:r>
        <w:rPr>
          <w:rFonts w:cs="Times New Roman"/>
          <w:bCs/>
        </w:rPr>
        <w:t xml:space="preserve"> </w:t>
      </w:r>
      <w:r w:rsidR="000066F3">
        <w:rPr>
          <w:rFonts w:cs="Times New Roman"/>
          <w:bCs/>
        </w:rPr>
        <w:t xml:space="preserve">sätestatakse, et </w:t>
      </w:r>
      <w:r w:rsidR="00D54C40">
        <w:rPr>
          <w:rFonts w:cs="Times New Roman"/>
          <w:bCs/>
        </w:rPr>
        <w:t>§-s 21</w:t>
      </w:r>
      <w:r w:rsidR="00D54C40">
        <w:rPr>
          <w:rFonts w:cs="Times New Roman"/>
          <w:bCs/>
          <w:vertAlign w:val="superscript"/>
        </w:rPr>
        <w:t>4</w:t>
      </w:r>
      <w:r w:rsidR="00D54C40">
        <w:rPr>
          <w:rFonts w:cs="Times New Roman"/>
          <w:bCs/>
        </w:rPr>
        <w:t xml:space="preserve"> </w:t>
      </w:r>
      <w:r w:rsidR="00027088" w:rsidRPr="00027088">
        <w:rPr>
          <w:rFonts w:cs="Times New Roman"/>
          <w:bCs/>
        </w:rPr>
        <w:t>nimetatud kohustuste täitmisega seotud põhjendatud kulud lisatakse põhivõrguettevõtja tegevuskuludesse ning nendega arvestatakse võrgutasude kujundamisel</w:t>
      </w:r>
      <w:r w:rsidR="00027088">
        <w:rPr>
          <w:rFonts w:cs="Times New Roman"/>
          <w:bCs/>
        </w:rPr>
        <w:t>. Muudatus on vajalik selleks, et oleks mõistetav, kuid</w:t>
      </w:r>
      <w:r w:rsidR="00EF032F">
        <w:rPr>
          <w:rFonts w:cs="Times New Roman"/>
          <w:bCs/>
        </w:rPr>
        <w:t>as süsteemihaldur katab tarbimiskajas osaleme tingimuste välja töötamise ja arendustega seotud kulud.</w:t>
      </w:r>
      <w:r w:rsidR="00F76836">
        <w:rPr>
          <w:rFonts w:cs="Times New Roman"/>
          <w:bCs/>
        </w:rPr>
        <w:t xml:space="preserve"> </w:t>
      </w:r>
      <w:r w:rsidR="008C62C1">
        <w:rPr>
          <w:rFonts w:cs="Times New Roman"/>
          <w:bCs/>
        </w:rPr>
        <w:t xml:space="preserve">Tarbimiskajas osalemise tingimuste väljatöötamise ja andmevahetusplatvormi arendamise vajadus tuleneb ka </w:t>
      </w:r>
      <w:r w:rsidR="00D502DB">
        <w:rPr>
          <w:rFonts w:cs="Times New Roman"/>
          <w:bCs/>
        </w:rPr>
        <w:t>koostamisel olevast tarbimiskaja võrgueeskirjast</w:t>
      </w:r>
      <w:r w:rsidR="00E46845">
        <w:rPr>
          <w:rStyle w:val="Allmrkuseviide"/>
          <w:rFonts w:cs="Times New Roman"/>
          <w:bCs/>
        </w:rPr>
        <w:footnoteReference w:id="32"/>
      </w:r>
      <w:r w:rsidR="00E46845">
        <w:rPr>
          <w:rFonts w:cs="Times New Roman"/>
          <w:bCs/>
        </w:rPr>
        <w:t>.</w:t>
      </w:r>
      <w:bookmarkStart w:id="7" w:name="_Hlk168411414"/>
    </w:p>
    <w:p w14:paraId="2AF99EB8" w14:textId="3F1B3F5D" w:rsidR="005F7C7F" w:rsidRDefault="005F7C7F" w:rsidP="00AC6675">
      <w:pPr>
        <w:tabs>
          <w:tab w:val="left" w:pos="1956"/>
        </w:tabs>
        <w:spacing w:after="120"/>
        <w:rPr>
          <w:bCs/>
        </w:rPr>
      </w:pPr>
      <w:r w:rsidRPr="00AB7239">
        <w:rPr>
          <w:b/>
        </w:rPr>
        <w:t>Eelnõu punk</w:t>
      </w:r>
      <w:r>
        <w:rPr>
          <w:b/>
        </w:rPr>
        <w:t xml:space="preserve">tidega </w:t>
      </w:r>
      <w:r w:rsidR="00553312">
        <w:rPr>
          <w:b/>
        </w:rPr>
        <w:t>3</w:t>
      </w:r>
      <w:r w:rsidR="008D0D6E">
        <w:rPr>
          <w:b/>
        </w:rPr>
        <w:t>4</w:t>
      </w:r>
      <w:r>
        <w:rPr>
          <w:b/>
        </w:rPr>
        <w:t xml:space="preserve">, </w:t>
      </w:r>
      <w:r w:rsidR="00485441">
        <w:rPr>
          <w:b/>
        </w:rPr>
        <w:t>3</w:t>
      </w:r>
      <w:r w:rsidR="008D0D6E">
        <w:rPr>
          <w:b/>
        </w:rPr>
        <w:t>5</w:t>
      </w:r>
      <w:r>
        <w:rPr>
          <w:b/>
        </w:rPr>
        <w:t xml:space="preserve">, </w:t>
      </w:r>
      <w:r w:rsidR="00485441">
        <w:rPr>
          <w:b/>
        </w:rPr>
        <w:t>3</w:t>
      </w:r>
      <w:r w:rsidR="008D0D6E">
        <w:rPr>
          <w:b/>
        </w:rPr>
        <w:t>6</w:t>
      </w:r>
      <w:r>
        <w:rPr>
          <w:b/>
        </w:rPr>
        <w:t xml:space="preserve"> ja 3</w:t>
      </w:r>
      <w:r w:rsidR="008D0D6E">
        <w:rPr>
          <w:b/>
        </w:rPr>
        <w:t>7</w:t>
      </w:r>
      <w:r>
        <w:rPr>
          <w:bCs/>
        </w:rPr>
        <w:t xml:space="preserve"> </w:t>
      </w:r>
      <w:r w:rsidRPr="00AB7239">
        <w:rPr>
          <w:bCs/>
        </w:rPr>
        <w:t>täiendatakse § 75</w:t>
      </w:r>
      <w:r w:rsidRPr="00AB7239">
        <w:rPr>
          <w:bCs/>
          <w:vertAlign w:val="superscript"/>
        </w:rPr>
        <w:t>1</w:t>
      </w:r>
      <w:r w:rsidRPr="00AB7239">
        <w:rPr>
          <w:bCs/>
        </w:rPr>
        <w:t xml:space="preserve"> </w:t>
      </w:r>
      <w:r>
        <w:rPr>
          <w:bCs/>
        </w:rPr>
        <w:t xml:space="preserve">lõiget 1 punktidega </w:t>
      </w:r>
      <w:r>
        <w:rPr>
          <w:rFonts w:cs="Times New Roman"/>
        </w:rPr>
        <w:t>1</w:t>
      </w:r>
      <w:r>
        <w:rPr>
          <w:rFonts w:cs="Times New Roman"/>
          <w:vertAlign w:val="superscript"/>
        </w:rPr>
        <w:t>1</w:t>
      </w:r>
      <w:r>
        <w:rPr>
          <w:rFonts w:cs="Times New Roman"/>
        </w:rPr>
        <w:t>–1</w:t>
      </w:r>
      <w:r>
        <w:rPr>
          <w:rFonts w:cs="Times New Roman"/>
          <w:vertAlign w:val="superscript"/>
        </w:rPr>
        <w:t>8</w:t>
      </w:r>
      <w:r w:rsidR="00C82CF9">
        <w:rPr>
          <w:rFonts w:cs="Times New Roman"/>
        </w:rPr>
        <w:t xml:space="preserve"> </w:t>
      </w:r>
      <w:r>
        <w:rPr>
          <w:rFonts w:cs="Times New Roman"/>
        </w:rPr>
        <w:t>ja sama paragrahvi lõigetega 2</w:t>
      </w:r>
      <w:r>
        <w:rPr>
          <w:rFonts w:cs="Times New Roman"/>
          <w:vertAlign w:val="superscript"/>
        </w:rPr>
        <w:t>1</w:t>
      </w:r>
      <w:r>
        <w:rPr>
          <w:rFonts w:cs="Times New Roman"/>
        </w:rPr>
        <w:t>–2</w:t>
      </w:r>
      <w:r>
        <w:rPr>
          <w:rFonts w:cs="Times New Roman"/>
          <w:vertAlign w:val="superscript"/>
        </w:rPr>
        <w:t>3</w:t>
      </w:r>
      <w:r w:rsidRPr="007E0335">
        <w:rPr>
          <w:rFonts w:cs="Times New Roman"/>
        </w:rPr>
        <w:t xml:space="preserve"> </w:t>
      </w:r>
      <w:r>
        <w:rPr>
          <w:rFonts w:cs="Times New Roman"/>
        </w:rPr>
        <w:t>vastavalt direktiivile (EL) 2019/944.</w:t>
      </w:r>
    </w:p>
    <w:p w14:paraId="454ACFB0" w14:textId="77777777" w:rsidR="005F7C7F" w:rsidRDefault="005F7C7F" w:rsidP="00AC6675">
      <w:pPr>
        <w:tabs>
          <w:tab w:val="left" w:pos="1956"/>
        </w:tabs>
        <w:spacing w:after="120"/>
        <w:rPr>
          <w:rFonts w:cs="Times New Roman"/>
        </w:rPr>
      </w:pPr>
      <w:r>
        <w:rPr>
          <w:bCs/>
        </w:rPr>
        <w:t xml:space="preserve">Punktid </w:t>
      </w:r>
      <w:r>
        <w:rPr>
          <w:rFonts w:cs="Times New Roman"/>
        </w:rPr>
        <w:t>1</w:t>
      </w:r>
      <w:r>
        <w:rPr>
          <w:rFonts w:cs="Times New Roman"/>
          <w:vertAlign w:val="superscript"/>
        </w:rPr>
        <w:t>1</w:t>
      </w:r>
      <w:r>
        <w:rPr>
          <w:rFonts w:cs="Times New Roman"/>
        </w:rPr>
        <w:t>–1</w:t>
      </w:r>
      <w:r>
        <w:rPr>
          <w:rFonts w:cs="Times New Roman"/>
          <w:vertAlign w:val="superscript"/>
        </w:rPr>
        <w:t>8</w:t>
      </w:r>
      <w:r>
        <w:rPr>
          <w:rFonts w:cs="Times New Roman"/>
        </w:rPr>
        <w:t xml:space="preserve"> sätestavad arvetel või koos arvetega esitatava info.</w:t>
      </w:r>
    </w:p>
    <w:p w14:paraId="620E5A6B" w14:textId="77777777" w:rsidR="005F7C7F" w:rsidRDefault="005F7C7F" w:rsidP="00AC6675">
      <w:pPr>
        <w:tabs>
          <w:tab w:val="left" w:pos="1956"/>
        </w:tabs>
        <w:spacing w:after="120"/>
        <w:rPr>
          <w:rFonts w:cs="Times New Roman"/>
        </w:rPr>
      </w:pPr>
      <w:r>
        <w:rPr>
          <w:rFonts w:cs="Times New Roman"/>
        </w:rPr>
        <w:t>Lõige 2</w:t>
      </w:r>
      <w:r>
        <w:rPr>
          <w:rFonts w:cs="Times New Roman"/>
          <w:vertAlign w:val="superscript"/>
        </w:rPr>
        <w:t>1</w:t>
      </w:r>
      <w:r>
        <w:rPr>
          <w:rFonts w:cs="Times New Roman"/>
        </w:rPr>
        <w:t xml:space="preserve"> täpsustab, millised kuluosad peavad olema elektriarvel esitatud. Määruse (EL) 2016/1952 järgi tuleb arvel esitada tarbimiskoguste lõikes:</w:t>
      </w:r>
    </w:p>
    <w:p w14:paraId="5BAF9FA6" w14:textId="77777777" w:rsidR="005F7C7F" w:rsidRDefault="005F7C7F" w:rsidP="00AC6675">
      <w:pPr>
        <w:pStyle w:val="Loendilik"/>
        <w:numPr>
          <w:ilvl w:val="0"/>
          <w:numId w:val="34"/>
        </w:numPr>
        <w:tabs>
          <w:tab w:val="left" w:pos="1956"/>
        </w:tabs>
        <w:spacing w:before="0"/>
        <w:rPr>
          <w:rFonts w:cs="Times New Roman"/>
        </w:rPr>
      </w:pPr>
      <w:r>
        <w:rPr>
          <w:rFonts w:cs="Times New Roman"/>
        </w:rPr>
        <w:t>energia- ja tarnekulud. Eestis on kehtiv praktika eristada arvel elektrienergia kogus, müügimarginaal ja kuutasu. Selline praktika on kooskõlas määrusega;</w:t>
      </w:r>
    </w:p>
    <w:p w14:paraId="7B8C88E7" w14:textId="77777777" w:rsidR="005F7C7F" w:rsidRDefault="005F7C7F" w:rsidP="00AC6675">
      <w:pPr>
        <w:pStyle w:val="Loendilik"/>
        <w:numPr>
          <w:ilvl w:val="0"/>
          <w:numId w:val="34"/>
        </w:numPr>
        <w:tabs>
          <w:tab w:val="left" w:pos="1956"/>
        </w:tabs>
        <w:spacing w:before="0"/>
        <w:rPr>
          <w:rFonts w:cs="Times New Roman"/>
        </w:rPr>
      </w:pPr>
      <w:r>
        <w:rPr>
          <w:rFonts w:cs="Times New Roman"/>
        </w:rPr>
        <w:t>võrgukulu. Eestis on kehtiv praktika eristada elektri edastamise kulud (öine ja päevane) ning fikseeritud võrgutasu komponent eraldi. Selline praktika on kooskõlas määrusega;</w:t>
      </w:r>
    </w:p>
    <w:p w14:paraId="596D11CF" w14:textId="77777777" w:rsidR="005F7C7F" w:rsidRPr="008062E4" w:rsidRDefault="005F7C7F" w:rsidP="00AC6675">
      <w:pPr>
        <w:pStyle w:val="Loendilik"/>
        <w:numPr>
          <w:ilvl w:val="0"/>
          <w:numId w:val="34"/>
        </w:numPr>
        <w:tabs>
          <w:tab w:val="left" w:pos="1956"/>
        </w:tabs>
        <w:spacing w:before="0"/>
        <w:rPr>
          <w:rFonts w:cs="Times New Roman"/>
        </w:rPr>
      </w:pPr>
      <w:r>
        <w:rPr>
          <w:rFonts w:cs="Times New Roman"/>
        </w:rPr>
        <w:t>maksud, lõivud ja tasud. Eestis eristatakse kehtiva praktika kohaselt arvel käibemaks, taastuvenergia tasu ja elektriaktsiis. Selline praktika on kooskõlas määrusega.</w:t>
      </w:r>
    </w:p>
    <w:p w14:paraId="485110D5" w14:textId="77777777" w:rsidR="005F7C7F" w:rsidRDefault="005F7C7F" w:rsidP="00AC6675">
      <w:pPr>
        <w:tabs>
          <w:tab w:val="left" w:pos="1956"/>
        </w:tabs>
        <w:spacing w:after="120"/>
        <w:rPr>
          <w:rFonts w:cs="Times New Roman"/>
        </w:rPr>
      </w:pPr>
      <w:r>
        <w:rPr>
          <w:rFonts w:cs="Times New Roman"/>
        </w:rPr>
        <w:t>Lõige 2</w:t>
      </w:r>
      <w:r>
        <w:rPr>
          <w:rFonts w:cs="Times New Roman"/>
          <w:vertAlign w:val="superscript"/>
        </w:rPr>
        <w:t>2</w:t>
      </w:r>
      <w:r>
        <w:rPr>
          <w:rFonts w:cs="Times New Roman"/>
        </w:rPr>
        <w:t xml:space="preserve"> sätestab tarbija õiguse saada arveid soovi korral elektroonselt.</w:t>
      </w:r>
    </w:p>
    <w:p w14:paraId="589C5BC7" w14:textId="32A32941" w:rsidR="00C45F5B" w:rsidRDefault="005F7C7F" w:rsidP="00AC6675">
      <w:pPr>
        <w:tabs>
          <w:tab w:val="left" w:pos="1956"/>
        </w:tabs>
        <w:spacing w:after="120"/>
        <w:rPr>
          <w:b/>
        </w:rPr>
      </w:pPr>
      <w:r>
        <w:rPr>
          <w:rFonts w:cs="Times New Roman"/>
        </w:rPr>
        <w:t>Lõige 2</w:t>
      </w:r>
      <w:r>
        <w:rPr>
          <w:rFonts w:cs="Times New Roman"/>
          <w:vertAlign w:val="superscript"/>
        </w:rPr>
        <w:t>3</w:t>
      </w:r>
      <w:r>
        <w:rPr>
          <w:rFonts w:cs="Times New Roman"/>
        </w:rPr>
        <w:t xml:space="preserve"> sätestab tarbija õiguse tasuda arvete eest, kasutades erinevaid makseviise ja paindlikku korda. Erinevate makseviiside all mõeldakse võimalust maksta elektriarve eest vähemalt </w:t>
      </w:r>
      <w:r w:rsidRPr="00DF252E">
        <w:rPr>
          <w:rFonts w:cs="Times New Roman"/>
        </w:rPr>
        <w:t xml:space="preserve">pangaülekandega, müüjate iseteeninduse </w:t>
      </w:r>
      <w:r>
        <w:rPr>
          <w:rFonts w:cs="Times New Roman"/>
        </w:rPr>
        <w:t>kaudu</w:t>
      </w:r>
      <w:r w:rsidRPr="00DF252E">
        <w:rPr>
          <w:rFonts w:cs="Times New Roman"/>
        </w:rPr>
        <w:t xml:space="preserve"> või e-arve</w:t>
      </w:r>
      <w:r>
        <w:rPr>
          <w:rFonts w:cs="Times New Roman"/>
        </w:rPr>
        <w:t>g</w:t>
      </w:r>
      <w:r w:rsidRPr="00DF252E">
        <w:rPr>
          <w:rFonts w:cs="Times New Roman"/>
        </w:rPr>
        <w:t>a</w:t>
      </w:r>
      <w:r>
        <w:rPr>
          <w:rFonts w:cs="Times New Roman"/>
        </w:rPr>
        <w:t>. Arvete eest tasumise paindlik kord tähendab, et elektrimüüja võimaldab tarbijal maksta teisiti kui üksnes kuupõhiselt tarbitud elektrikoguse eest, näiteks võimaldab elektrimüüja maksta tarbijal iga kuu sama summa vastavalt prognoositud tarbimisele. Sel juhul ei maksa tarbija</w:t>
      </w:r>
      <w:r w:rsidRPr="002B0812">
        <w:rPr>
          <w:rFonts w:cs="Times New Roman"/>
        </w:rPr>
        <w:t xml:space="preserve"> </w:t>
      </w:r>
      <w:r>
        <w:rPr>
          <w:rFonts w:cs="Times New Roman"/>
        </w:rPr>
        <w:t xml:space="preserve">elektri eest kokkuvõttes küll rohkem ega vähem, kuid saab oma kulusid paremini planeerida, kuna need on kuude jooksul </w:t>
      </w:r>
      <w:r>
        <w:rPr>
          <w:rFonts w:cs="Times New Roman"/>
        </w:rPr>
        <w:lastRenderedPageBreak/>
        <w:t xml:space="preserve">jagatud võrdsemateks osadeks. Samuti tähendab elektri eest paindliku tasumise kord makseraskuste tekkides osa- või järelmaksetena tasumise võimaldamist. Eelmainitud juhul võib elektrimüüja </w:t>
      </w:r>
      <w:r w:rsidRPr="00946629">
        <w:rPr>
          <w:rFonts w:cs="Times New Roman"/>
        </w:rPr>
        <w:t>rahalise kohustuse täitmisega viivitamise korral nõuda</w:t>
      </w:r>
      <w:r>
        <w:rPr>
          <w:rFonts w:cs="Times New Roman"/>
        </w:rPr>
        <w:t xml:space="preserve"> tarbijalt</w:t>
      </w:r>
      <w:r w:rsidRPr="00946629">
        <w:rPr>
          <w:rFonts w:cs="Times New Roman"/>
        </w:rPr>
        <w:t xml:space="preserve"> viivist</w:t>
      </w:r>
      <w:r>
        <w:rPr>
          <w:rFonts w:cs="Times New Roman"/>
        </w:rPr>
        <w:t xml:space="preserve"> vastavalt võlaõigusseaduses sätestatud korrale.</w:t>
      </w:r>
      <w:bookmarkStart w:id="8" w:name="_Hlk168411451"/>
      <w:bookmarkEnd w:id="7"/>
    </w:p>
    <w:p w14:paraId="4B8E1FDE" w14:textId="3F8B415F" w:rsidR="009C36FC" w:rsidRPr="00AB7239" w:rsidRDefault="007B2479" w:rsidP="00AC6675">
      <w:pPr>
        <w:tabs>
          <w:tab w:val="left" w:pos="1956"/>
        </w:tabs>
        <w:spacing w:after="120"/>
        <w:rPr>
          <w:bCs/>
        </w:rPr>
      </w:pPr>
      <w:r w:rsidRPr="00AB7239">
        <w:rPr>
          <w:b/>
        </w:rPr>
        <w:t xml:space="preserve">Eelnõu punktiga </w:t>
      </w:r>
      <w:r>
        <w:rPr>
          <w:b/>
        </w:rPr>
        <w:t>3</w:t>
      </w:r>
      <w:r w:rsidR="008D0D6E">
        <w:rPr>
          <w:b/>
        </w:rPr>
        <w:t>8</w:t>
      </w:r>
      <w:r w:rsidRPr="00AB7239">
        <w:rPr>
          <w:bCs/>
        </w:rPr>
        <w:t xml:space="preserve"> muudetakse § 87 lõike 1 punkti 9 ja täpsustatakse punk</w:t>
      </w:r>
      <w:r>
        <w:rPr>
          <w:bCs/>
        </w:rPr>
        <w:t>t</w:t>
      </w:r>
      <w:r w:rsidRPr="00AB7239">
        <w:rPr>
          <w:bCs/>
        </w:rPr>
        <w:t xml:space="preserve">is, et </w:t>
      </w:r>
      <w:r>
        <w:rPr>
          <w:bCs/>
        </w:rPr>
        <w:t xml:space="preserve">koos </w:t>
      </w:r>
      <w:r w:rsidRPr="00AB7239">
        <w:rPr>
          <w:bCs/>
        </w:rPr>
        <w:t xml:space="preserve">lepinguga </w:t>
      </w:r>
      <w:r>
        <w:rPr>
          <w:bCs/>
        </w:rPr>
        <w:t>antakse</w:t>
      </w:r>
      <w:r w:rsidRPr="00AB7239">
        <w:rPr>
          <w:bCs/>
        </w:rPr>
        <w:t xml:space="preserve"> tarbijale </w:t>
      </w:r>
      <w:r>
        <w:rPr>
          <w:bCs/>
        </w:rPr>
        <w:t>info</w:t>
      </w:r>
      <w:r w:rsidRPr="00925C8A">
        <w:rPr>
          <w:bCs/>
        </w:rPr>
        <w:t xml:space="preserve"> kaebuste käsitlemise kohta, sealhulgas teave tarbija õiguste kohta, mis </w:t>
      </w:r>
      <w:r>
        <w:rPr>
          <w:bCs/>
        </w:rPr>
        <w:t xml:space="preserve">on </w:t>
      </w:r>
      <w:r w:rsidRPr="00925C8A">
        <w:rPr>
          <w:bCs/>
        </w:rPr>
        <w:t>seo</w:t>
      </w:r>
      <w:r>
        <w:rPr>
          <w:bCs/>
        </w:rPr>
        <w:t>t</w:t>
      </w:r>
      <w:r w:rsidRPr="00925C8A">
        <w:rPr>
          <w:bCs/>
        </w:rPr>
        <w:t>ud vaidluste kohtuvälise lahendamisega</w:t>
      </w:r>
      <w:r w:rsidRPr="00AB7239">
        <w:rPr>
          <w:bCs/>
        </w:rPr>
        <w:t>. Olemasolev</w:t>
      </w:r>
      <w:r>
        <w:rPr>
          <w:bCs/>
        </w:rPr>
        <w:t>a</w:t>
      </w:r>
      <w:r w:rsidRPr="00AB7239">
        <w:rPr>
          <w:bCs/>
        </w:rPr>
        <w:t xml:space="preserve"> sät</w:t>
      </w:r>
      <w:r>
        <w:rPr>
          <w:bCs/>
        </w:rPr>
        <w:t>t</w:t>
      </w:r>
      <w:r w:rsidRPr="00AB7239">
        <w:rPr>
          <w:bCs/>
        </w:rPr>
        <w:t>e</w:t>
      </w:r>
      <w:r w:rsidR="00C82CF9">
        <w:rPr>
          <w:bCs/>
        </w:rPr>
        <w:t xml:space="preserve"> </w:t>
      </w:r>
      <w:r>
        <w:rPr>
          <w:bCs/>
        </w:rPr>
        <w:t xml:space="preserve">kohaselt antakse </w:t>
      </w:r>
      <w:r w:rsidRPr="00AB7239">
        <w:rPr>
          <w:bCs/>
        </w:rPr>
        <w:t>vaid tea</w:t>
      </w:r>
      <w:r>
        <w:rPr>
          <w:bCs/>
        </w:rPr>
        <w:t>v</w:t>
      </w:r>
      <w:r w:rsidRPr="00AB7239">
        <w:rPr>
          <w:bCs/>
        </w:rPr>
        <w:t>e kaebuste käsitlemise kohta, mis pole piisav direktiivi (EL) 2019/944 ülevõtmiseks ja vajab täpsemalt sõnastamist.</w:t>
      </w:r>
    </w:p>
    <w:p w14:paraId="125105B9" w14:textId="3D5CDE17" w:rsidR="00C45F5B" w:rsidRDefault="009C36FC" w:rsidP="00AC6675">
      <w:pPr>
        <w:tabs>
          <w:tab w:val="left" w:pos="1956"/>
        </w:tabs>
        <w:spacing w:after="120"/>
        <w:rPr>
          <w:b/>
        </w:rPr>
      </w:pPr>
      <w:r w:rsidRPr="00AB7239">
        <w:rPr>
          <w:b/>
        </w:rPr>
        <w:t xml:space="preserve">Eelnõu punktiga </w:t>
      </w:r>
      <w:r>
        <w:rPr>
          <w:b/>
        </w:rPr>
        <w:t>3</w:t>
      </w:r>
      <w:r w:rsidR="008D0D6E">
        <w:rPr>
          <w:b/>
        </w:rPr>
        <w:t>9</w:t>
      </w:r>
      <w:r w:rsidRPr="00AB7239">
        <w:rPr>
          <w:bCs/>
        </w:rPr>
        <w:t xml:space="preserve"> täiendatakse § 87 l</w:t>
      </w:r>
      <w:r>
        <w:rPr>
          <w:bCs/>
        </w:rPr>
        <w:t>õikega</w:t>
      </w:r>
      <w:r w:rsidRPr="00AB7239">
        <w:rPr>
          <w:bCs/>
        </w:rPr>
        <w:t xml:space="preserve"> 1</w:t>
      </w:r>
      <w:r>
        <w:rPr>
          <w:bCs/>
          <w:vertAlign w:val="superscript"/>
        </w:rPr>
        <w:t>1</w:t>
      </w:r>
      <w:r>
        <w:rPr>
          <w:bCs/>
        </w:rPr>
        <w:t>, millega</w:t>
      </w:r>
      <w:r w:rsidRPr="00AB7239">
        <w:rPr>
          <w:bCs/>
        </w:rPr>
        <w:t xml:space="preserve"> sätestatakse, et liitumislepingus, võrgulepingus, elektrilepingus ja agregeerimislepingus tuleb esitada lihtsas ja täpses sõnastuses kokkuvõte põhilistest lepingutingimustest.</w:t>
      </w:r>
      <w:r w:rsidR="0058027F">
        <w:rPr>
          <w:bCs/>
        </w:rPr>
        <w:t xml:space="preserve"> </w:t>
      </w:r>
      <w:r w:rsidR="00966355">
        <w:rPr>
          <w:bCs/>
        </w:rPr>
        <w:t>Lepingu kokkuvõt</w:t>
      </w:r>
      <w:r w:rsidR="00865E2C">
        <w:rPr>
          <w:bCs/>
        </w:rPr>
        <w:t>t</w:t>
      </w:r>
      <w:r w:rsidR="00966355">
        <w:rPr>
          <w:bCs/>
        </w:rPr>
        <w:t>e eesmärk on tarbijale anda kokkuvõttev info lepingus olevast. Lepingu kokkuvõte ei ole lepingu osa, mistõttu vaidluste korral lähtutakse üksnes lepingus sätestatud tingimustest.</w:t>
      </w:r>
      <w:r w:rsidR="00CD35A1">
        <w:rPr>
          <w:bCs/>
        </w:rPr>
        <w:t xml:space="preserve"> Kliimaministeerium avaldab oma veebilehel näidis</w:t>
      </w:r>
      <w:r w:rsidR="003D66AA">
        <w:rPr>
          <w:bCs/>
        </w:rPr>
        <w:t xml:space="preserve">e </w:t>
      </w:r>
      <w:r w:rsidR="00CD35A1">
        <w:rPr>
          <w:bCs/>
        </w:rPr>
        <w:t>lepingu</w:t>
      </w:r>
      <w:r w:rsidR="003D66AA">
        <w:rPr>
          <w:bCs/>
        </w:rPr>
        <w:t xml:space="preserve"> kokk</w:t>
      </w:r>
      <w:r w:rsidR="007B3920">
        <w:rPr>
          <w:bCs/>
        </w:rPr>
        <w:t>u</w:t>
      </w:r>
      <w:r w:rsidR="003D66AA">
        <w:rPr>
          <w:bCs/>
        </w:rPr>
        <w:t>võttest</w:t>
      </w:r>
      <w:r w:rsidR="00CD35A1">
        <w:rPr>
          <w:bCs/>
        </w:rPr>
        <w:t>, et juurutada ühtlast praktikat lepingu kokkuvõtete koostamisel.</w:t>
      </w:r>
    </w:p>
    <w:p w14:paraId="5CEE0837" w14:textId="3B7F669A" w:rsidR="00102623" w:rsidRDefault="00102623" w:rsidP="00AC6675">
      <w:pPr>
        <w:tabs>
          <w:tab w:val="left" w:pos="1956"/>
        </w:tabs>
        <w:spacing w:after="120"/>
        <w:rPr>
          <w:bCs/>
        </w:rPr>
      </w:pPr>
      <w:r w:rsidRPr="00AB7239">
        <w:rPr>
          <w:b/>
        </w:rPr>
        <w:t xml:space="preserve">Eelnõu punktiga </w:t>
      </w:r>
      <w:r w:rsidR="008D0D6E">
        <w:rPr>
          <w:b/>
        </w:rPr>
        <w:t>40</w:t>
      </w:r>
      <w:r>
        <w:rPr>
          <w:bCs/>
        </w:rPr>
        <w:t xml:space="preserve"> </w:t>
      </w:r>
      <w:r w:rsidRPr="00AB7239">
        <w:rPr>
          <w:bCs/>
        </w:rPr>
        <w:t>täiendatakse § 87 lõi</w:t>
      </w:r>
      <w:r>
        <w:rPr>
          <w:bCs/>
        </w:rPr>
        <w:t xml:space="preserve">getega </w:t>
      </w:r>
      <w:r w:rsidRPr="00AB7239">
        <w:rPr>
          <w:bCs/>
        </w:rPr>
        <w:t>6</w:t>
      </w:r>
      <w:r>
        <w:rPr>
          <w:bCs/>
        </w:rPr>
        <w:t xml:space="preserve"> ja 7.</w:t>
      </w:r>
    </w:p>
    <w:p w14:paraId="32BE1FE4" w14:textId="77777777" w:rsidR="00102623" w:rsidRDefault="00102623" w:rsidP="00AC6675">
      <w:pPr>
        <w:tabs>
          <w:tab w:val="left" w:pos="1956"/>
        </w:tabs>
        <w:spacing w:after="120"/>
        <w:rPr>
          <w:bCs/>
        </w:rPr>
      </w:pPr>
      <w:r>
        <w:rPr>
          <w:bCs/>
        </w:rPr>
        <w:t>Lõige 6</w:t>
      </w:r>
      <w:r w:rsidRPr="00AB7239">
        <w:rPr>
          <w:bCs/>
        </w:rPr>
        <w:t xml:space="preserve"> kohustab </w:t>
      </w:r>
      <w:r>
        <w:rPr>
          <w:rFonts w:cs="Times New Roman"/>
        </w:rPr>
        <w:t>vähemalt 200 000 tarbijat</w:t>
      </w:r>
      <w:r w:rsidRPr="00AB7239">
        <w:rPr>
          <w:bCs/>
        </w:rPr>
        <w:t xml:space="preserve"> </w:t>
      </w:r>
      <w:r>
        <w:rPr>
          <w:bCs/>
        </w:rPr>
        <w:t xml:space="preserve">teenindavat </w:t>
      </w:r>
      <w:r w:rsidRPr="00AB7239">
        <w:rPr>
          <w:bCs/>
        </w:rPr>
        <w:t>elektrimüüja</w:t>
      </w:r>
      <w:r>
        <w:rPr>
          <w:bCs/>
        </w:rPr>
        <w:t>t</w:t>
      </w:r>
      <w:r w:rsidRPr="00AB7239">
        <w:rPr>
          <w:bCs/>
        </w:rPr>
        <w:t xml:space="preserve"> pakkuma </w:t>
      </w:r>
      <w:r w:rsidRPr="007E0335">
        <w:rPr>
          <w:bCs/>
        </w:rPr>
        <w:t xml:space="preserve">tarbijatele </w:t>
      </w:r>
      <w:r>
        <w:rPr>
          <w:rFonts w:cs="Times New Roman"/>
        </w:rPr>
        <w:t>dünaamilise elektrihinnaga</w:t>
      </w:r>
      <w:r w:rsidRPr="00A045C4">
        <w:rPr>
          <w:rFonts w:cs="Times New Roman"/>
        </w:rPr>
        <w:t xml:space="preserve"> lepin</w:t>
      </w:r>
      <w:r>
        <w:rPr>
          <w:rFonts w:cs="Times New Roman"/>
        </w:rPr>
        <w:t xml:space="preserve">guid </w:t>
      </w:r>
      <w:r>
        <w:rPr>
          <w:bCs/>
        </w:rPr>
        <w:t xml:space="preserve">ja </w:t>
      </w:r>
      <w:r w:rsidRPr="00D05122">
        <w:rPr>
          <w:bCs/>
        </w:rPr>
        <w:t>tähtajalis</w:t>
      </w:r>
      <w:r>
        <w:rPr>
          <w:bCs/>
        </w:rPr>
        <w:t>i</w:t>
      </w:r>
      <w:r w:rsidRPr="00D05122">
        <w:rPr>
          <w:bCs/>
        </w:rPr>
        <w:t xml:space="preserve"> fikseeritud elektrihinnaga leping</w:t>
      </w:r>
      <w:r>
        <w:rPr>
          <w:bCs/>
        </w:rPr>
        <w:t>uid</w:t>
      </w:r>
      <w:r w:rsidRPr="007E0335">
        <w:rPr>
          <w:bCs/>
        </w:rPr>
        <w:t xml:space="preserve">. </w:t>
      </w:r>
      <w:r>
        <w:rPr>
          <w:rFonts w:cs="Times New Roman"/>
        </w:rPr>
        <w:t>Dünaamilise elektrihinnaga</w:t>
      </w:r>
      <w:r w:rsidRPr="00A045C4">
        <w:rPr>
          <w:rFonts w:cs="Times New Roman"/>
        </w:rPr>
        <w:t xml:space="preserve"> leping</w:t>
      </w:r>
      <w:r>
        <w:rPr>
          <w:rFonts w:cs="Times New Roman"/>
        </w:rPr>
        <w:t xml:space="preserve">u </w:t>
      </w:r>
      <w:r w:rsidRPr="007E0335">
        <w:rPr>
          <w:bCs/>
        </w:rPr>
        <w:t>definitsioon on eelnõu punktis 1</w:t>
      </w:r>
      <w:r>
        <w:rPr>
          <w:bCs/>
        </w:rPr>
        <w:t xml:space="preserve"> ja </w:t>
      </w:r>
      <w:r>
        <w:rPr>
          <w:rFonts w:cs="Times New Roman"/>
        </w:rPr>
        <w:t>tähtajalise fikseeritud elektrihinnaga lepingu definitsioon on punktis 6</w:t>
      </w:r>
      <w:r w:rsidRPr="007E0335">
        <w:rPr>
          <w:bCs/>
        </w:rPr>
        <w:t>.</w:t>
      </w:r>
      <w:r w:rsidRPr="00AB7239">
        <w:rPr>
          <w:bCs/>
        </w:rPr>
        <w:t xml:space="preserve"> Muudatus ei too kaasa sisulist muutust elektrimüüjate pakkumistes, kuna juba praegu pakuvad elektrimüüjad tarbijatele </w:t>
      </w:r>
      <w:r>
        <w:rPr>
          <w:rFonts w:cs="Times New Roman"/>
        </w:rPr>
        <w:t>dünaamilise elektrihinnaga</w:t>
      </w:r>
      <w:r w:rsidRPr="00A045C4">
        <w:rPr>
          <w:rFonts w:cs="Times New Roman"/>
        </w:rPr>
        <w:t xml:space="preserve"> </w:t>
      </w:r>
      <w:r w:rsidRPr="00AB7239">
        <w:rPr>
          <w:bCs/>
        </w:rPr>
        <w:t>pakette, kuid muudatus on vajalik</w:t>
      </w:r>
      <w:r>
        <w:rPr>
          <w:bCs/>
        </w:rPr>
        <w:t xml:space="preserve"> direktiivi (EL) 2019/944 ülevõtmiseks.</w:t>
      </w:r>
    </w:p>
    <w:p w14:paraId="238FD6DC" w14:textId="608110C4" w:rsidR="00553312" w:rsidRDefault="00102623" w:rsidP="00AC6675">
      <w:pPr>
        <w:tabs>
          <w:tab w:val="left" w:pos="1956"/>
        </w:tabs>
        <w:spacing w:after="120"/>
        <w:rPr>
          <w:b/>
        </w:rPr>
      </w:pPr>
      <w:r>
        <w:rPr>
          <w:bCs/>
        </w:rPr>
        <w:t>Lõige 7 sätestab tarbija õiguse saada enne lepingu sõlmimist teavet sõlmitava lepinguga kaasnevatest võimalustest ja riskidest</w:t>
      </w:r>
      <w:r>
        <w:rPr>
          <w:rStyle w:val="Allmrkuseviide"/>
          <w:bCs/>
        </w:rPr>
        <w:footnoteReference w:id="33"/>
      </w:r>
      <w:r>
        <w:rPr>
          <w:bCs/>
        </w:rPr>
        <w:t>. Dünaamilise elektrihinnaga lepingu puhul on oluline, et tarbija on saanud teabe, et selle lepinguga elektrihind kauplemisperioodi jooksul muutub ja oma tarbimist on võimalik ajatada soodsama hinnaga aegadele. T</w:t>
      </w:r>
      <w:r w:rsidRPr="00D05122">
        <w:rPr>
          <w:bCs/>
        </w:rPr>
        <w:t>ähtajalis</w:t>
      </w:r>
      <w:r>
        <w:rPr>
          <w:bCs/>
        </w:rPr>
        <w:t>e</w:t>
      </w:r>
      <w:r w:rsidRPr="00D05122">
        <w:rPr>
          <w:bCs/>
        </w:rPr>
        <w:t xml:space="preserve"> fikseeritud elektrihinnaga leping</w:t>
      </w:r>
      <w:r>
        <w:rPr>
          <w:bCs/>
        </w:rPr>
        <w:t>u puhul on tarbijal oluline teada lepingu lõpetamisega kaasnevate kulude ja lepinguperioodi kohta, sealhulgas on oluline tarbijale selgitada, et lepingu lõpetamise vajadus võib tekkida näiteks kinnisvara müügil.</w:t>
      </w:r>
    </w:p>
    <w:p w14:paraId="0E16035D" w14:textId="3AE553C7" w:rsidR="00553312" w:rsidRPr="00553312" w:rsidRDefault="00553312" w:rsidP="00AC6675">
      <w:pPr>
        <w:tabs>
          <w:tab w:val="left" w:pos="1956"/>
        </w:tabs>
        <w:spacing w:after="120"/>
        <w:rPr>
          <w:bCs/>
        </w:rPr>
      </w:pPr>
      <w:bookmarkStart w:id="9" w:name="_Hlk168411469"/>
      <w:bookmarkEnd w:id="8"/>
      <w:r w:rsidRPr="00AB7239">
        <w:rPr>
          <w:b/>
        </w:rPr>
        <w:t xml:space="preserve">Eelnõu punktiga </w:t>
      </w:r>
      <w:r w:rsidR="00E71875">
        <w:rPr>
          <w:b/>
        </w:rPr>
        <w:t>4</w:t>
      </w:r>
      <w:r w:rsidR="008D0D6E">
        <w:rPr>
          <w:b/>
        </w:rPr>
        <w:t>1</w:t>
      </w:r>
      <w:r>
        <w:rPr>
          <w:bCs/>
        </w:rPr>
        <w:t xml:space="preserve"> sätestatakse, et k</w:t>
      </w:r>
      <w:r w:rsidRPr="00553312">
        <w:rPr>
          <w:bCs/>
        </w:rPr>
        <w:t xml:space="preserve">odutarbijalt ja äriühingult, kus </w:t>
      </w:r>
      <w:r w:rsidR="00BD4D28">
        <w:rPr>
          <w:bCs/>
        </w:rPr>
        <w:t xml:space="preserve">lepingu sõlmimise hetkel </w:t>
      </w:r>
      <w:r w:rsidRPr="00553312">
        <w:rPr>
          <w:bCs/>
        </w:rPr>
        <w:t xml:space="preserve">töötab vähem kui 50 inimest ning mille aastakäive ja aastane bilansimaht ei ületa </w:t>
      </w:r>
      <w:r w:rsidR="00E74CB9">
        <w:rPr>
          <w:bCs/>
        </w:rPr>
        <w:t>kümme</w:t>
      </w:r>
      <w:r w:rsidR="00E74CB9" w:rsidRPr="00553312">
        <w:rPr>
          <w:bCs/>
        </w:rPr>
        <w:t xml:space="preserve"> </w:t>
      </w:r>
      <w:r w:rsidRPr="00553312">
        <w:rPr>
          <w:bCs/>
        </w:rPr>
        <w:t>miljonit eurot, ei tohi vahetustasu küsida</w:t>
      </w:r>
      <w:r>
        <w:rPr>
          <w:bCs/>
        </w:rPr>
        <w:t xml:space="preserve">. </w:t>
      </w:r>
      <w:r>
        <w:t>Muudatus on vajalik direktiivi (EL) 2019/944 artikl</w:t>
      </w:r>
      <w:r w:rsidR="00E74CB9">
        <w:t>i</w:t>
      </w:r>
      <w:r>
        <w:t xml:space="preserve"> 12 lõike 2 ülevõtmiseks.</w:t>
      </w:r>
    </w:p>
    <w:p w14:paraId="600D8B25" w14:textId="10B3F8A4" w:rsidR="00AC5BE6" w:rsidRDefault="00547659" w:rsidP="00AC6675">
      <w:pPr>
        <w:tabs>
          <w:tab w:val="left" w:pos="1956"/>
        </w:tabs>
        <w:spacing w:after="120"/>
        <w:rPr>
          <w:bCs/>
        </w:rPr>
      </w:pPr>
      <w:r>
        <w:rPr>
          <w:b/>
        </w:rPr>
        <w:t xml:space="preserve">Eelnõu punktiga </w:t>
      </w:r>
      <w:r w:rsidR="00864768">
        <w:rPr>
          <w:b/>
        </w:rPr>
        <w:t>4</w:t>
      </w:r>
      <w:r w:rsidR="008D0D6E">
        <w:rPr>
          <w:b/>
        </w:rPr>
        <w:t>2</w:t>
      </w:r>
      <w:r w:rsidR="00864768">
        <w:rPr>
          <w:bCs/>
        </w:rPr>
        <w:t xml:space="preserve"> </w:t>
      </w:r>
      <w:r>
        <w:rPr>
          <w:bCs/>
        </w:rPr>
        <w:t>muudetakse §</w:t>
      </w:r>
      <w:r w:rsidRPr="00C4373B">
        <w:rPr>
          <w:bCs/>
        </w:rPr>
        <w:t xml:space="preserve"> 88 lõike 5</w:t>
      </w:r>
      <w:r>
        <w:rPr>
          <w:bCs/>
        </w:rPr>
        <w:t xml:space="preserve"> teist lauset ja täpsustatakse, et</w:t>
      </w:r>
      <w:r w:rsidR="008F7F4E">
        <w:rPr>
          <w:bCs/>
        </w:rPr>
        <w:t xml:space="preserve"> </w:t>
      </w:r>
      <w:r w:rsidR="00E74CB9">
        <w:rPr>
          <w:bCs/>
        </w:rPr>
        <w:t>kui ennetähtaegselt lõpetatakse t</w:t>
      </w:r>
      <w:r w:rsidR="00E74CB9" w:rsidRPr="00C4373B">
        <w:rPr>
          <w:bCs/>
        </w:rPr>
        <w:t>ähtajali</w:t>
      </w:r>
      <w:r w:rsidR="00E74CB9">
        <w:rPr>
          <w:bCs/>
        </w:rPr>
        <w:t>n</w:t>
      </w:r>
      <w:r w:rsidR="00E74CB9" w:rsidRPr="00C4373B">
        <w:rPr>
          <w:bCs/>
        </w:rPr>
        <w:t xml:space="preserve">e elektrileping või agregeerimisleping </w:t>
      </w:r>
      <w:r w:rsidR="008F7F4E" w:rsidRPr="008F7F4E">
        <w:rPr>
          <w:bCs/>
        </w:rPr>
        <w:t>kodutarbija</w:t>
      </w:r>
      <w:r w:rsidR="00E74CB9">
        <w:rPr>
          <w:bCs/>
        </w:rPr>
        <w:t>ga</w:t>
      </w:r>
      <w:r w:rsidR="008F7F4E" w:rsidRPr="008F7F4E">
        <w:rPr>
          <w:bCs/>
        </w:rPr>
        <w:t xml:space="preserve"> ja äriühingu</w:t>
      </w:r>
      <w:r w:rsidR="00E74CB9">
        <w:rPr>
          <w:bCs/>
        </w:rPr>
        <w:t>ga</w:t>
      </w:r>
      <w:r w:rsidR="008F7F4E" w:rsidRPr="008F7F4E">
        <w:rPr>
          <w:bCs/>
        </w:rPr>
        <w:t xml:space="preserve">, kus </w:t>
      </w:r>
      <w:r w:rsidR="00BD4D28">
        <w:rPr>
          <w:bCs/>
        </w:rPr>
        <w:t xml:space="preserve">lepingu sõlmimise hetkel </w:t>
      </w:r>
      <w:r w:rsidR="008F7F4E" w:rsidRPr="008F7F4E">
        <w:rPr>
          <w:bCs/>
        </w:rPr>
        <w:t xml:space="preserve">töötab vähem kui 50 inimest ning mille aastakäive ja aastane bilansimaht ei ületa </w:t>
      </w:r>
      <w:r w:rsidR="00E74CB9">
        <w:rPr>
          <w:bCs/>
        </w:rPr>
        <w:t>kümme</w:t>
      </w:r>
      <w:r w:rsidR="00E74CB9" w:rsidRPr="008F7F4E">
        <w:rPr>
          <w:bCs/>
        </w:rPr>
        <w:t xml:space="preserve"> </w:t>
      </w:r>
      <w:r w:rsidR="008F7F4E" w:rsidRPr="008F7F4E">
        <w:rPr>
          <w:bCs/>
        </w:rPr>
        <w:t>miljonit eurot</w:t>
      </w:r>
      <w:r w:rsidR="008F7F4E">
        <w:rPr>
          <w:bCs/>
        </w:rPr>
        <w:t>,</w:t>
      </w:r>
      <w:r>
        <w:rPr>
          <w:bCs/>
        </w:rPr>
        <w:t xml:space="preserve"> </w:t>
      </w:r>
      <w:r w:rsidR="00E74CB9">
        <w:rPr>
          <w:bCs/>
        </w:rPr>
        <w:t xml:space="preserve">ei tohi </w:t>
      </w:r>
      <w:r w:rsidR="008F7F4E">
        <w:rPr>
          <w:bCs/>
        </w:rPr>
        <w:t xml:space="preserve">küsitav </w:t>
      </w:r>
      <w:r w:rsidRPr="00C4373B">
        <w:rPr>
          <w:bCs/>
        </w:rPr>
        <w:t>tasu</w:t>
      </w:r>
      <w:r>
        <w:rPr>
          <w:bCs/>
        </w:rPr>
        <w:t xml:space="preserve"> ületada </w:t>
      </w:r>
      <w:r w:rsidRPr="00C4373B">
        <w:rPr>
          <w:bCs/>
        </w:rPr>
        <w:t>lepingu lõpetamisega elektrimüüjale või agregaatorile kaasnevat otsest rahalist kahju</w:t>
      </w:r>
      <w:r>
        <w:rPr>
          <w:bCs/>
        </w:rPr>
        <w:t>. Otsene kahju ei ole lepingu lõpetamisega teenimata jäänud kasum, vaid kulu, mis elektrimüüjal või agregaatoril lepingu lõpetamise tõttu tekib, näiteks kulu sellest, et elektrimüüja on tarbija prognoositud tarbimiskoguse katmiseks elektri kokkulepitud hinnaga tarbijale müümiseks elektritootjalt pikaajaliste lepingutega ette soetanud.</w:t>
      </w:r>
      <w:r w:rsidR="00BD4D28">
        <w:rPr>
          <w:bCs/>
        </w:rPr>
        <w:t xml:space="preserve"> Kuna elektrimüüjal puudub ülevaade äriühingu majandusnäitajatest lepingu sõlmimise hetkel, siis tuleb äriühingul teavitada elektrimüüjat, kui </w:t>
      </w:r>
      <w:r w:rsidR="00BD4D28">
        <w:rPr>
          <w:bCs/>
        </w:rPr>
        <w:lastRenderedPageBreak/>
        <w:t>tema majandusnäitajad vastavad eelnimetatud näitajatele.</w:t>
      </w:r>
      <w:r>
        <w:rPr>
          <w:bCs/>
        </w:rPr>
        <w:t xml:space="preserve"> Vaidluste korral lasub otsese rahalise kahju tõendamise kohustus elektrimüüjal ja agregaatoril.</w:t>
      </w:r>
      <w:r w:rsidR="008F7F4E">
        <w:rPr>
          <w:bCs/>
        </w:rPr>
        <w:t xml:space="preserve"> Vastavalt ELTS</w:t>
      </w:r>
      <w:r w:rsidR="00E74CB9">
        <w:rPr>
          <w:bCs/>
        </w:rPr>
        <w:t>-i</w:t>
      </w:r>
      <w:r w:rsidR="008F7F4E">
        <w:rPr>
          <w:bCs/>
        </w:rPr>
        <w:t xml:space="preserve"> § 93 lõikele 11</w:t>
      </w:r>
      <w:r w:rsidR="00E74CB9">
        <w:rPr>
          <w:bCs/>
        </w:rPr>
        <w:t xml:space="preserve"> </w:t>
      </w:r>
      <w:r w:rsidR="00E74CB9" w:rsidRPr="008F7F4E">
        <w:rPr>
          <w:bCs/>
        </w:rPr>
        <w:t>lahendatakse</w:t>
      </w:r>
      <w:r w:rsidR="00E74CB9">
        <w:rPr>
          <w:bCs/>
        </w:rPr>
        <w:t xml:space="preserve"> juhul</w:t>
      </w:r>
      <w:r w:rsidR="008F7F4E">
        <w:rPr>
          <w:bCs/>
        </w:rPr>
        <w:t xml:space="preserve">, kui lepingu osapooli puudutavates </w:t>
      </w:r>
      <w:r w:rsidR="008F7F4E" w:rsidRPr="008F7F4E">
        <w:rPr>
          <w:bCs/>
        </w:rPr>
        <w:t>võlaõiguslikes küsimustes kokkuleppele ei jõuta, need tsiviilkohtumenetluse seadustikus või tarbijakaitseseaduses sätestatud korras.</w:t>
      </w:r>
    </w:p>
    <w:p w14:paraId="07BB362E" w14:textId="6BFC9B6C" w:rsidR="00331F36" w:rsidRDefault="007614C0" w:rsidP="00AC6675">
      <w:pPr>
        <w:tabs>
          <w:tab w:val="left" w:pos="1956"/>
        </w:tabs>
        <w:spacing w:after="120"/>
      </w:pPr>
      <w:r>
        <w:rPr>
          <w:b/>
        </w:rPr>
        <w:t xml:space="preserve">Eelnõu punktidega </w:t>
      </w:r>
      <w:r w:rsidR="00864768">
        <w:rPr>
          <w:b/>
        </w:rPr>
        <w:t>4</w:t>
      </w:r>
      <w:r w:rsidR="008D0D6E">
        <w:rPr>
          <w:b/>
        </w:rPr>
        <w:t>3</w:t>
      </w:r>
      <w:r w:rsidR="00397035">
        <w:rPr>
          <w:b/>
        </w:rPr>
        <w:t xml:space="preserve"> ja 4</w:t>
      </w:r>
      <w:r w:rsidR="008D0D6E">
        <w:rPr>
          <w:b/>
        </w:rPr>
        <w:t>4</w:t>
      </w:r>
      <w:r w:rsidR="00397035">
        <w:rPr>
          <w:b/>
        </w:rPr>
        <w:t xml:space="preserve"> </w:t>
      </w:r>
      <w:r w:rsidR="00397035" w:rsidRPr="002168AF">
        <w:rPr>
          <w:bCs/>
        </w:rPr>
        <w:t xml:space="preserve">täpsustatakse, et </w:t>
      </w:r>
      <w:r w:rsidR="00576A26">
        <w:rPr>
          <w:bCs/>
        </w:rPr>
        <w:t>õigusakti</w:t>
      </w:r>
      <w:r w:rsidR="00403E46">
        <w:rPr>
          <w:bCs/>
        </w:rPr>
        <w:t>dest</w:t>
      </w:r>
      <w:r w:rsidR="00EF7DF8">
        <w:rPr>
          <w:bCs/>
        </w:rPr>
        <w:t xml:space="preserve"> tulenevate muudatust</w:t>
      </w:r>
      <w:r w:rsidR="00A40933">
        <w:rPr>
          <w:bCs/>
        </w:rPr>
        <w:t xml:space="preserve">e tõttu tehtavad lepingumuudatused ei </w:t>
      </w:r>
      <w:r w:rsidR="00B50546">
        <w:rPr>
          <w:bCs/>
        </w:rPr>
        <w:t>loo alust</w:t>
      </w:r>
      <w:r w:rsidR="00A40933">
        <w:rPr>
          <w:bCs/>
        </w:rPr>
        <w:t xml:space="preserve"> lepingu</w:t>
      </w:r>
      <w:r w:rsidR="00B50546">
        <w:rPr>
          <w:bCs/>
        </w:rPr>
        <w:t xml:space="preserve"> </w:t>
      </w:r>
      <w:r w:rsidR="007468B3">
        <w:rPr>
          <w:bCs/>
        </w:rPr>
        <w:t>erakorraliseks ülesütlemiseks</w:t>
      </w:r>
      <w:r w:rsidR="00A40933">
        <w:rPr>
          <w:bCs/>
        </w:rPr>
        <w:t xml:space="preserve"> </w:t>
      </w:r>
      <w:r w:rsidR="00925507">
        <w:rPr>
          <w:bCs/>
        </w:rPr>
        <w:t xml:space="preserve">võlaõigusseaduse </w:t>
      </w:r>
      <w:r w:rsidR="00F37164">
        <w:rPr>
          <w:bCs/>
        </w:rPr>
        <w:t>§</w:t>
      </w:r>
      <w:r w:rsidR="007468B3">
        <w:rPr>
          <w:bCs/>
        </w:rPr>
        <w:t xml:space="preserve"> </w:t>
      </w:r>
      <w:r w:rsidR="00F37164">
        <w:rPr>
          <w:bCs/>
        </w:rPr>
        <w:t>19</w:t>
      </w:r>
      <w:r w:rsidR="005A6AB7">
        <w:rPr>
          <w:bCs/>
        </w:rPr>
        <w:t>6</w:t>
      </w:r>
      <w:r w:rsidR="00884FC4">
        <w:rPr>
          <w:bCs/>
        </w:rPr>
        <w:t xml:space="preserve"> tähenduses</w:t>
      </w:r>
      <w:r w:rsidR="005973C4">
        <w:rPr>
          <w:bCs/>
        </w:rPr>
        <w:t xml:space="preserve"> ehk</w:t>
      </w:r>
      <w:r w:rsidR="00403E46">
        <w:rPr>
          <w:bCs/>
        </w:rPr>
        <w:t xml:space="preserve"> ei teki</w:t>
      </w:r>
      <w:r w:rsidR="005973C4">
        <w:rPr>
          <w:bCs/>
        </w:rPr>
        <w:t xml:space="preserve"> </w:t>
      </w:r>
      <w:r w:rsidR="00F45033">
        <w:rPr>
          <w:bCs/>
        </w:rPr>
        <w:t>mõjuvat põhjust lepingu erakorraliseks ülesütlemiseks.</w:t>
      </w:r>
      <w:r w:rsidR="0047354F">
        <w:rPr>
          <w:bCs/>
        </w:rPr>
        <w:t xml:space="preserve"> Jätkuvalt on lepingut võimalik üles öelda vastavalt elektrituruseaduses ja võlaõigusseaduses</w:t>
      </w:r>
      <w:r w:rsidR="00E2060D">
        <w:rPr>
          <w:bCs/>
        </w:rPr>
        <w:t xml:space="preserve"> ning lepingus</w:t>
      </w:r>
      <w:r w:rsidR="0047354F">
        <w:rPr>
          <w:bCs/>
        </w:rPr>
        <w:t xml:space="preserve"> sätestat</w:t>
      </w:r>
      <w:r w:rsidR="004745A7">
        <w:rPr>
          <w:bCs/>
        </w:rPr>
        <w:t>ule</w:t>
      </w:r>
      <w:r w:rsidR="00912059">
        <w:rPr>
          <w:bCs/>
        </w:rPr>
        <w:t>.</w:t>
      </w:r>
      <w:r w:rsidR="00227749">
        <w:rPr>
          <w:bCs/>
        </w:rPr>
        <w:t xml:space="preserve"> </w:t>
      </w:r>
      <w:r w:rsidR="003C75EE">
        <w:rPr>
          <w:bCs/>
        </w:rPr>
        <w:t>V</w:t>
      </w:r>
      <w:r w:rsidR="001C6D79">
        <w:rPr>
          <w:bCs/>
        </w:rPr>
        <w:t>õlaõigusseaduse § 234</w:t>
      </w:r>
      <w:r w:rsidR="003C75EE">
        <w:rPr>
          <w:bCs/>
        </w:rPr>
        <w:t xml:space="preserve"> lõike 4 ja elektrituruseaduse</w:t>
      </w:r>
      <w:r w:rsidR="002828DB">
        <w:rPr>
          <w:bCs/>
        </w:rPr>
        <w:t xml:space="preserve"> § 88 lõike 5 kohaselt võib elektrilepingus ja agregeerimislepingus kokku leppida </w:t>
      </w:r>
      <w:r w:rsidR="006A4408">
        <w:rPr>
          <w:bCs/>
        </w:rPr>
        <w:t xml:space="preserve">lepingu </w:t>
      </w:r>
      <w:r w:rsidR="002828DB">
        <w:rPr>
          <w:bCs/>
        </w:rPr>
        <w:t>ennetähtaegse</w:t>
      </w:r>
      <w:r w:rsidR="006A4408">
        <w:rPr>
          <w:bCs/>
        </w:rPr>
        <w:t xml:space="preserve"> lõpetamise tasus</w:t>
      </w:r>
      <w:r w:rsidR="002B7F77">
        <w:rPr>
          <w:bCs/>
        </w:rPr>
        <w:t xml:space="preserve">. Kui sellises tasus on </w:t>
      </w:r>
      <w:r w:rsidR="007F24FC">
        <w:rPr>
          <w:bCs/>
        </w:rPr>
        <w:t xml:space="preserve">lepingus </w:t>
      </w:r>
      <w:r w:rsidR="002B7F77">
        <w:rPr>
          <w:bCs/>
        </w:rPr>
        <w:t xml:space="preserve">kokku lepitud, siis </w:t>
      </w:r>
      <w:r w:rsidR="009F7031">
        <w:rPr>
          <w:bCs/>
        </w:rPr>
        <w:t>muudatus õigusaktis ei vabasta lepingu</w:t>
      </w:r>
      <w:r w:rsidR="00301291">
        <w:rPr>
          <w:bCs/>
        </w:rPr>
        <w:t>osapooli lepingu ennetähtaegse lõpetamise eest kokkulepitud tasust.</w:t>
      </w:r>
      <w:r w:rsidR="00F76529">
        <w:rPr>
          <w:bCs/>
        </w:rPr>
        <w:t xml:space="preserve"> </w:t>
      </w:r>
      <w:r w:rsidR="00F76529">
        <w:t>Muudatus on vajalik õigusselguse loomiseks olukordades, kus õigusaktide muudatus</w:t>
      </w:r>
      <w:r w:rsidR="00C82CF9">
        <w:t xml:space="preserve"> </w:t>
      </w:r>
      <w:r w:rsidR="00F76529">
        <w:t xml:space="preserve">viib vajaduseni lepinguid muuta. Samuti täpsustatakse, et </w:t>
      </w:r>
      <w:r w:rsidR="00E74CB9">
        <w:t xml:space="preserve">kui </w:t>
      </w:r>
      <w:r w:rsidR="00F76529">
        <w:t>e</w:t>
      </w:r>
      <w:r w:rsidR="00F76529" w:rsidRPr="006B1BDE">
        <w:t xml:space="preserve">lektrimüüja või agregaator </w:t>
      </w:r>
      <w:r w:rsidR="00E74CB9">
        <w:t xml:space="preserve">muudab tulenevalt õigusaktist </w:t>
      </w:r>
      <w:r w:rsidR="00F76529" w:rsidRPr="006B1BDE">
        <w:t>elektrilepingu</w:t>
      </w:r>
      <w:r w:rsidR="00E74CB9">
        <w:t>t</w:t>
      </w:r>
      <w:r w:rsidR="00F76529" w:rsidRPr="006B1BDE">
        <w:t xml:space="preserve"> või agregeerimislepingu</w:t>
      </w:r>
      <w:r w:rsidR="00E74CB9">
        <w:t>t,</w:t>
      </w:r>
      <w:r w:rsidR="00F76529" w:rsidRPr="006B1BDE">
        <w:t xml:space="preserve"> ei vabasta </w:t>
      </w:r>
      <w:r w:rsidR="00E74CB9">
        <w:t xml:space="preserve">see </w:t>
      </w:r>
      <w:r w:rsidR="00F76529" w:rsidRPr="006B1BDE">
        <w:t>tarbijat ennetähtaegse lõpetamise tasu maksmisest</w:t>
      </w:r>
      <w:r w:rsidR="00E17975">
        <w:t xml:space="preserve">, kui ta sellises olukorras tähtaegse lepingu </w:t>
      </w:r>
      <w:r w:rsidR="00E74CB9">
        <w:t xml:space="preserve">lõpetada </w:t>
      </w:r>
      <w:r w:rsidR="00E17975">
        <w:t>soovib</w:t>
      </w:r>
      <w:r w:rsidR="00F76529">
        <w:t>.</w:t>
      </w:r>
    </w:p>
    <w:p w14:paraId="76C71A74" w14:textId="3792D363" w:rsidR="00941600" w:rsidRDefault="00331F36" w:rsidP="00AC6675">
      <w:pPr>
        <w:tabs>
          <w:tab w:val="left" w:pos="1956"/>
        </w:tabs>
        <w:spacing w:after="120"/>
        <w:rPr>
          <w:b/>
        </w:rPr>
      </w:pPr>
      <w:r w:rsidRPr="00AB7239">
        <w:rPr>
          <w:b/>
        </w:rPr>
        <w:t xml:space="preserve">Eelnõu punktiga </w:t>
      </w:r>
      <w:r w:rsidRPr="00331F36">
        <w:rPr>
          <w:b/>
        </w:rPr>
        <w:t>4</w:t>
      </w:r>
      <w:r w:rsidR="008D0D6E">
        <w:rPr>
          <w:b/>
        </w:rPr>
        <w:t>5</w:t>
      </w:r>
      <w:r>
        <w:rPr>
          <w:bCs/>
        </w:rPr>
        <w:t xml:space="preserve"> täiendatakse §</w:t>
      </w:r>
      <w:r>
        <w:t xml:space="preserve"> 89 lõiget 5 pärast sõna „arvega“ sõnadega „või </w:t>
      </w:r>
      <w:r w:rsidRPr="00887B36">
        <w:t>kirjalikult tarbija antud kontaktaadressi</w:t>
      </w:r>
      <w:r>
        <w:t>l“. Muudatuse eesmärk on muuta selgemaks lepingu muudatusega seotud info edastamist tarbijale. Kehtiva sõnastuse kohaselt tuleb lepingu muudatusest tarbijat teavitada koos arvega. Tavapäraseks on muutunud arve saamine panga iseteeninduse</w:t>
      </w:r>
      <w:r w:rsidR="00E74CB9">
        <w:t xml:space="preserve"> kaudu</w:t>
      </w:r>
      <w:r>
        <w:t>, mis</w:t>
      </w:r>
      <w:r w:rsidR="00E74CB9">
        <w:t xml:space="preserve"> </w:t>
      </w:r>
      <w:r>
        <w:t xml:space="preserve">juhul ei ole võimalik panna arvega kaasa täiendavat infot. Selguse huvides täpsustatakse, et lepingu muudatusest võib </w:t>
      </w:r>
      <w:r w:rsidR="00E74CB9">
        <w:t xml:space="preserve">peale </w:t>
      </w:r>
      <w:r>
        <w:t>arve</w:t>
      </w:r>
      <w:r w:rsidR="00E450C7">
        <w:t>l</w:t>
      </w:r>
      <w:r>
        <w:t xml:space="preserve"> teavita</w:t>
      </w:r>
      <w:r w:rsidR="00E450C7">
        <w:t>mise informeerida</w:t>
      </w:r>
      <w:r>
        <w:t xml:space="preserve"> tarbijat </w:t>
      </w:r>
      <w:r w:rsidR="00E450C7">
        <w:t xml:space="preserve">ka otse </w:t>
      </w:r>
      <w:r>
        <w:t>tema kontaktaadressi</w:t>
      </w:r>
      <w:r w:rsidR="00E450C7">
        <w:t xml:space="preserve"> kaudu: saata teabe </w:t>
      </w:r>
      <w:r>
        <w:t xml:space="preserve">lepingus </w:t>
      </w:r>
      <w:r w:rsidR="00E450C7">
        <w:t xml:space="preserve">märgitud </w:t>
      </w:r>
      <w:r>
        <w:t>e-posti aadressi</w:t>
      </w:r>
      <w:r w:rsidR="00E450C7">
        <w:t>le</w:t>
      </w:r>
      <w:r w:rsidR="000037A3">
        <w:t xml:space="preserve"> või </w:t>
      </w:r>
      <w:r w:rsidR="00E450C7">
        <w:t>posti</w:t>
      </w:r>
      <w:r>
        <w:t>aadressi</w:t>
      </w:r>
      <w:r w:rsidR="00E450C7">
        <w:t>le</w:t>
      </w:r>
      <w:r>
        <w:t>.</w:t>
      </w:r>
    </w:p>
    <w:p w14:paraId="5B29D7C0" w14:textId="3DB8FCCB" w:rsidR="007A645C" w:rsidRDefault="00505375" w:rsidP="00AC6675">
      <w:pPr>
        <w:tabs>
          <w:tab w:val="left" w:pos="1956"/>
        </w:tabs>
        <w:spacing w:after="120"/>
        <w:rPr>
          <w:bCs/>
        </w:rPr>
      </w:pPr>
      <w:r w:rsidRPr="00AB7239">
        <w:rPr>
          <w:b/>
        </w:rPr>
        <w:t xml:space="preserve">Eelnõu punktiga </w:t>
      </w:r>
      <w:r w:rsidR="006E41BC">
        <w:rPr>
          <w:b/>
        </w:rPr>
        <w:t>4</w:t>
      </w:r>
      <w:r w:rsidR="008D0D6E">
        <w:rPr>
          <w:b/>
        </w:rPr>
        <w:t>6</w:t>
      </w:r>
      <w:r w:rsidRPr="00AB7239">
        <w:rPr>
          <w:b/>
        </w:rPr>
        <w:t xml:space="preserve"> </w:t>
      </w:r>
      <w:r w:rsidRPr="002168AF">
        <w:rPr>
          <w:bCs/>
        </w:rPr>
        <w:t>täiendatakse</w:t>
      </w:r>
      <w:r w:rsidRPr="00AB7239">
        <w:rPr>
          <w:bCs/>
        </w:rPr>
        <w:t xml:space="preserve"> § 89 </w:t>
      </w:r>
      <w:r>
        <w:rPr>
          <w:bCs/>
        </w:rPr>
        <w:t>lõikega 7. Muudatuse</w:t>
      </w:r>
      <w:r w:rsidRPr="00AB7239">
        <w:rPr>
          <w:bCs/>
        </w:rPr>
        <w:t xml:space="preserve"> kohaselt </w:t>
      </w:r>
      <w:r w:rsidR="00E17975">
        <w:rPr>
          <w:bCs/>
        </w:rPr>
        <w:t xml:space="preserve">peab </w:t>
      </w:r>
      <w:r w:rsidR="00D746A2">
        <w:rPr>
          <w:bCs/>
        </w:rPr>
        <w:t>e</w:t>
      </w:r>
      <w:r w:rsidR="00D746A2" w:rsidRPr="00D746A2">
        <w:rPr>
          <w:bCs/>
        </w:rPr>
        <w:t>lektrimüüja tarbija fikseeritud elektrihinnaga lepingult dünaamilise elektrihinnaga lepingule üleviimiseks saama tarbijalt selge nõustumuse</w:t>
      </w:r>
      <w:r w:rsidR="00D746A2">
        <w:rPr>
          <w:bCs/>
        </w:rPr>
        <w:t xml:space="preserve">. </w:t>
      </w:r>
      <w:r>
        <w:rPr>
          <w:rFonts w:cs="Times New Roman"/>
        </w:rPr>
        <w:t xml:space="preserve">Nõustumus ehk aktsept on vastavalt võlaõigusseaduse § 20 lõikele 1 </w:t>
      </w:r>
      <w:r w:rsidRPr="007A4693">
        <w:rPr>
          <w:rFonts w:cs="Times New Roman"/>
        </w:rPr>
        <w:t>otsese tahteavaldusega või mingi teoga väljendatud nõusolek sõlmida leping.</w:t>
      </w:r>
      <w:r>
        <w:rPr>
          <w:rFonts w:cs="Times New Roman"/>
        </w:rPr>
        <w:t xml:space="preserve"> </w:t>
      </w:r>
      <w:r w:rsidR="00C60D60">
        <w:rPr>
          <w:rFonts w:cs="Times New Roman"/>
        </w:rPr>
        <w:t xml:space="preserve">Kehtivalt </w:t>
      </w:r>
      <w:r w:rsidR="00C60D60">
        <w:rPr>
          <w:bCs/>
        </w:rPr>
        <w:t>f</w:t>
      </w:r>
      <w:r>
        <w:rPr>
          <w:bCs/>
        </w:rPr>
        <w:t>ikseeritud elektrihinnaga lepingu</w:t>
      </w:r>
      <w:r w:rsidR="00D746A2">
        <w:rPr>
          <w:bCs/>
        </w:rPr>
        <w:t>lt tarbija üleviimi</w:t>
      </w:r>
      <w:r w:rsidR="006D0CB0">
        <w:rPr>
          <w:bCs/>
        </w:rPr>
        <w:t>seks</w:t>
      </w:r>
      <w:r>
        <w:rPr>
          <w:bCs/>
        </w:rPr>
        <w:t xml:space="preserve"> dünaamilise elektrihinnaga lepingu</w:t>
      </w:r>
      <w:r w:rsidR="00D746A2">
        <w:rPr>
          <w:bCs/>
        </w:rPr>
        <w:t>le</w:t>
      </w:r>
      <w:r>
        <w:rPr>
          <w:bCs/>
        </w:rPr>
        <w:t xml:space="preserve"> ei loeta </w:t>
      </w:r>
      <w:r w:rsidR="00E450C7">
        <w:rPr>
          <w:bCs/>
        </w:rPr>
        <w:t xml:space="preserve">nõustumuseks </w:t>
      </w:r>
      <w:r>
        <w:rPr>
          <w:bCs/>
        </w:rPr>
        <w:t>tarbija vaikimist või tegevusetust.</w:t>
      </w:r>
      <w:r w:rsidR="00D746A2">
        <w:rPr>
          <w:bCs/>
        </w:rPr>
        <w:t xml:space="preserve"> </w:t>
      </w:r>
      <w:r w:rsidRPr="00AB7239">
        <w:rPr>
          <w:bCs/>
        </w:rPr>
        <w:t xml:space="preserve">Sätte eesmärk on viia regulatsioon kooskõlla direktiiviga (EL) 2019/944 ja tagada, et müüja ei vahetaks ühepoolselt tarbija </w:t>
      </w:r>
      <w:r w:rsidR="00C60D60">
        <w:rPr>
          <w:bCs/>
        </w:rPr>
        <w:t xml:space="preserve">fikseeritud elektrihinnaga </w:t>
      </w:r>
      <w:r w:rsidRPr="00AB7239">
        <w:rPr>
          <w:bCs/>
        </w:rPr>
        <w:t xml:space="preserve">lepingut dünaamilise elektrihinnaga </w:t>
      </w:r>
      <w:r w:rsidR="00C60D60">
        <w:rPr>
          <w:bCs/>
        </w:rPr>
        <w:t>lepingu</w:t>
      </w:r>
      <w:r w:rsidRPr="00AB7239">
        <w:rPr>
          <w:bCs/>
        </w:rPr>
        <w:t xml:space="preserve"> vastu.</w:t>
      </w:r>
      <w:bookmarkEnd w:id="9"/>
    </w:p>
    <w:p w14:paraId="1C5CFA26" w14:textId="6E9EE647" w:rsidR="001513D5" w:rsidRDefault="001513D5" w:rsidP="00AC6675">
      <w:pPr>
        <w:tabs>
          <w:tab w:val="left" w:pos="1956"/>
        </w:tabs>
        <w:spacing w:after="120"/>
        <w:rPr>
          <w:bCs/>
        </w:rPr>
      </w:pPr>
      <w:r>
        <w:rPr>
          <w:b/>
        </w:rPr>
        <w:t xml:space="preserve">Eelnõu punktidega </w:t>
      </w:r>
      <w:r w:rsidR="000E47E8">
        <w:rPr>
          <w:b/>
        </w:rPr>
        <w:t>4</w:t>
      </w:r>
      <w:r w:rsidR="008D0D6E">
        <w:rPr>
          <w:b/>
        </w:rPr>
        <w:t>7</w:t>
      </w:r>
      <w:r>
        <w:rPr>
          <w:b/>
        </w:rPr>
        <w:t xml:space="preserve"> ja </w:t>
      </w:r>
      <w:r w:rsidR="00A3054D">
        <w:rPr>
          <w:b/>
        </w:rPr>
        <w:t>4</w:t>
      </w:r>
      <w:r w:rsidR="008D0D6E">
        <w:rPr>
          <w:b/>
        </w:rPr>
        <w:t>8</w:t>
      </w:r>
      <w:r>
        <w:rPr>
          <w:bCs/>
        </w:rPr>
        <w:t xml:space="preserve"> täiendatakse</w:t>
      </w:r>
      <w:r w:rsidRPr="00AB7239">
        <w:rPr>
          <w:bCs/>
        </w:rPr>
        <w:t xml:space="preserve"> § 9</w:t>
      </w:r>
      <w:r>
        <w:rPr>
          <w:bCs/>
        </w:rPr>
        <w:t>0</w:t>
      </w:r>
      <w:r w:rsidRPr="00AB7239">
        <w:rPr>
          <w:bCs/>
        </w:rPr>
        <w:t xml:space="preserve"> lõike </w:t>
      </w:r>
      <w:r>
        <w:rPr>
          <w:bCs/>
        </w:rPr>
        <w:t>2</w:t>
      </w:r>
      <w:r w:rsidRPr="00AB7239">
        <w:rPr>
          <w:bCs/>
        </w:rPr>
        <w:t xml:space="preserve"> teist lauset võrguettevõtja kohustusega anda tarbija</w:t>
      </w:r>
      <w:r>
        <w:rPr>
          <w:bCs/>
        </w:rPr>
        <w:t>le enne tema</w:t>
      </w:r>
      <w:r w:rsidRPr="00AB7239">
        <w:rPr>
          <w:bCs/>
        </w:rPr>
        <w:t xml:space="preserve"> </w:t>
      </w:r>
      <w:r>
        <w:rPr>
          <w:bCs/>
        </w:rPr>
        <w:t xml:space="preserve">tarbimiskoha võrgust </w:t>
      </w:r>
      <w:r w:rsidRPr="00AB7239">
        <w:rPr>
          <w:bCs/>
        </w:rPr>
        <w:t xml:space="preserve">lahtiühendamist ülevaade </w:t>
      </w:r>
      <w:r>
        <w:rPr>
          <w:bCs/>
        </w:rPr>
        <w:t>muudest</w:t>
      </w:r>
      <w:r w:rsidRPr="00AB7239">
        <w:rPr>
          <w:bCs/>
        </w:rPr>
        <w:t xml:space="preserve"> võimalustest </w:t>
      </w:r>
      <w:r>
        <w:rPr>
          <w:bCs/>
        </w:rPr>
        <w:t>peale</w:t>
      </w:r>
      <w:r w:rsidRPr="00AB7239">
        <w:rPr>
          <w:bCs/>
        </w:rPr>
        <w:t xml:space="preserve"> lahtiühendami</w:t>
      </w:r>
      <w:r>
        <w:rPr>
          <w:bCs/>
        </w:rPr>
        <w:t>s</w:t>
      </w:r>
      <w:r w:rsidRPr="00AB7239">
        <w:rPr>
          <w:bCs/>
        </w:rPr>
        <w:t>e.</w:t>
      </w:r>
      <w:r>
        <w:rPr>
          <w:bCs/>
        </w:rPr>
        <w:t xml:space="preserve"> Paragrahvi 90 lisatakse lõige 2</w:t>
      </w:r>
      <w:r>
        <w:rPr>
          <w:bCs/>
          <w:vertAlign w:val="superscript"/>
        </w:rPr>
        <w:t>1</w:t>
      </w:r>
      <w:r>
        <w:rPr>
          <w:bCs/>
        </w:rPr>
        <w:t>, milles loetletakse teave muude võimaluste kohta kui tarbimiskoha võrgust lahtiühendamine, sealhulgas teave sotsiaalhoolekandeseadusega sätestatud võimalustest.</w:t>
      </w:r>
    </w:p>
    <w:p w14:paraId="35F54D89" w14:textId="77777777" w:rsidR="001513D5" w:rsidRDefault="001513D5" w:rsidP="00AC6675">
      <w:pPr>
        <w:tabs>
          <w:tab w:val="left" w:pos="1956"/>
        </w:tabs>
        <w:spacing w:after="120"/>
        <w:rPr>
          <w:bCs/>
        </w:rPr>
      </w:pPr>
      <w:r>
        <w:rPr>
          <w:bCs/>
        </w:rPr>
        <w:t>Paragrahvi 90 lõige 2</w:t>
      </w:r>
      <w:r>
        <w:rPr>
          <w:bCs/>
          <w:vertAlign w:val="superscript"/>
        </w:rPr>
        <w:t>1</w:t>
      </w:r>
      <w:r>
        <w:rPr>
          <w:bCs/>
        </w:rPr>
        <w:t xml:space="preserve"> punkt 1 viitab sotsiaalhoolekandeseaduses sätestatud võimalustele. Sotsiaalhoolekandeseaduse § 44 sätestab kohalike omavalitsuste pakutava </w:t>
      </w:r>
      <w:r w:rsidRPr="001E78F2">
        <w:rPr>
          <w:bCs/>
        </w:rPr>
        <w:t>võlanõustamisteenuse</w:t>
      </w:r>
      <w:r>
        <w:rPr>
          <w:bCs/>
        </w:rPr>
        <w:t xml:space="preserve"> ja §-d 131–134 võimaluse saada toimetulekutoetust. Teave võlanõustamisteenuse ja toimetulekutoetuse kohta võib võlglast abistada ja vältida tarbimiskoha lahtiühendamist ja tarbija elektrita jäämist.</w:t>
      </w:r>
    </w:p>
    <w:p w14:paraId="1EAC506C" w14:textId="77777777" w:rsidR="001513D5" w:rsidRDefault="001513D5" w:rsidP="00AC6675">
      <w:pPr>
        <w:tabs>
          <w:tab w:val="left" w:pos="1956"/>
        </w:tabs>
        <w:spacing w:after="120"/>
        <w:rPr>
          <w:bCs/>
        </w:rPr>
      </w:pPr>
      <w:r>
        <w:rPr>
          <w:bCs/>
        </w:rPr>
        <w:t>Paragrahvi 90 lõike 2</w:t>
      </w:r>
      <w:r>
        <w:rPr>
          <w:bCs/>
          <w:vertAlign w:val="superscript"/>
        </w:rPr>
        <w:t>1</w:t>
      </w:r>
      <w:r>
        <w:rPr>
          <w:bCs/>
        </w:rPr>
        <w:t xml:space="preserve"> punkti 2 kohaselt tuleb võrguettevõtjal esitada tarbijale teave energiasäästmise võimaluste kohta. Teadlikkus energiasäästmise võimaluste kohta võib aidata tarbijal oma kulusid kontrolli alla saada.</w:t>
      </w:r>
    </w:p>
    <w:p w14:paraId="5395F5EE" w14:textId="77777777" w:rsidR="001513D5" w:rsidRDefault="001513D5" w:rsidP="00AC6675">
      <w:pPr>
        <w:tabs>
          <w:tab w:val="left" w:pos="1956"/>
        </w:tabs>
        <w:spacing w:after="120"/>
        <w:rPr>
          <w:bCs/>
        </w:rPr>
      </w:pPr>
      <w:r>
        <w:rPr>
          <w:bCs/>
        </w:rPr>
        <w:t>Paragrahvi 90 lõike 2</w:t>
      </w:r>
      <w:r>
        <w:rPr>
          <w:bCs/>
          <w:vertAlign w:val="superscript"/>
        </w:rPr>
        <w:t>1</w:t>
      </w:r>
      <w:r>
        <w:rPr>
          <w:bCs/>
        </w:rPr>
        <w:t xml:space="preserve"> punkti 3 kohaselt tuleb võrguettevõtjal esitada tarbijale</w:t>
      </w:r>
      <w:r w:rsidRPr="001E78F2">
        <w:rPr>
          <w:bCs/>
        </w:rPr>
        <w:t xml:space="preserve"> teave alternatiivsete maksevõimaluste kohta, näiteks võlgnevuse eest osamaksetena või maksegraafiku </w:t>
      </w:r>
      <w:r>
        <w:rPr>
          <w:bCs/>
        </w:rPr>
        <w:t>järgi</w:t>
      </w:r>
      <w:r w:rsidRPr="001E78F2">
        <w:rPr>
          <w:bCs/>
        </w:rPr>
        <w:t xml:space="preserve"> tasu</w:t>
      </w:r>
      <w:r>
        <w:rPr>
          <w:bCs/>
        </w:rPr>
        <w:t xml:space="preserve">mise kohta. Osamaksetena või maksegraafiku järgi tasumisel </w:t>
      </w:r>
      <w:r>
        <w:rPr>
          <w:rFonts w:cs="Times New Roman"/>
        </w:rPr>
        <w:t xml:space="preserve">võib elektrimüüja </w:t>
      </w:r>
      <w:r w:rsidRPr="00946629">
        <w:rPr>
          <w:rFonts w:cs="Times New Roman"/>
        </w:rPr>
        <w:t xml:space="preserve">rahalise kohustuse täitmisega viivitamise korral nõuda </w:t>
      </w:r>
      <w:r>
        <w:rPr>
          <w:rFonts w:cs="Times New Roman"/>
        </w:rPr>
        <w:t xml:space="preserve">tarbijalt </w:t>
      </w:r>
      <w:r w:rsidRPr="00946629">
        <w:rPr>
          <w:rFonts w:cs="Times New Roman"/>
        </w:rPr>
        <w:t>viivist</w:t>
      </w:r>
      <w:r>
        <w:rPr>
          <w:rFonts w:cs="Times New Roman"/>
        </w:rPr>
        <w:t xml:space="preserve"> vastavalt </w:t>
      </w:r>
      <w:r>
        <w:rPr>
          <w:rFonts w:cs="Times New Roman"/>
        </w:rPr>
        <w:lastRenderedPageBreak/>
        <w:t>võlaõigusseaduses sätestatud korrale.</w:t>
      </w:r>
      <w:r>
        <w:rPr>
          <w:bCs/>
        </w:rPr>
        <w:t xml:space="preserve"> Teave võimaldab tarbijal oma kulusid planeerida, need kontrolli alla saada ja vältida tarbimiskoha võrgust lahtiühendamist.</w:t>
      </w:r>
    </w:p>
    <w:p w14:paraId="2FDDB044" w14:textId="0E8E3F27" w:rsidR="002673BA" w:rsidRPr="00AB7239" w:rsidRDefault="001513D5" w:rsidP="00AC6675">
      <w:pPr>
        <w:tabs>
          <w:tab w:val="left" w:pos="1956"/>
        </w:tabs>
        <w:spacing w:after="120"/>
        <w:rPr>
          <w:bCs/>
        </w:rPr>
      </w:pPr>
      <w:r>
        <w:rPr>
          <w:bCs/>
        </w:rPr>
        <w:t>Paragrahvi 90 lõike 2</w:t>
      </w:r>
      <w:r>
        <w:rPr>
          <w:bCs/>
          <w:vertAlign w:val="superscript"/>
        </w:rPr>
        <w:t>1</w:t>
      </w:r>
      <w:r>
        <w:rPr>
          <w:bCs/>
        </w:rPr>
        <w:t xml:space="preserve"> punkti 4 kohaselt edastab võrguettevõtja tarbijale info võimaluse kohta vähendada kuni võlgnevuse kõrvaldamiseni tema võrguühenduse võimsust, kui võrguettevõtja selliseid võimalusi pakub.</w:t>
      </w:r>
    </w:p>
    <w:p w14:paraId="43249B9C" w14:textId="67653E10" w:rsidR="00300613" w:rsidRDefault="00300613" w:rsidP="00AC6675">
      <w:pPr>
        <w:tabs>
          <w:tab w:val="left" w:pos="1956"/>
        </w:tabs>
        <w:spacing w:after="120"/>
        <w:rPr>
          <w:b/>
        </w:rPr>
      </w:pPr>
      <w:r>
        <w:rPr>
          <w:b/>
        </w:rPr>
        <w:t>Eelnõu punktiga 4</w:t>
      </w:r>
      <w:r w:rsidR="008D0D6E">
        <w:rPr>
          <w:b/>
        </w:rPr>
        <w:t>9</w:t>
      </w:r>
      <w:r w:rsidR="008D4305">
        <w:t xml:space="preserve"> </w:t>
      </w:r>
      <w:r w:rsidR="00B431B5">
        <w:rPr>
          <w:bCs/>
        </w:rPr>
        <w:t xml:space="preserve">täpsustatakse, et Konkurentsiamet kontrollib kõiki bilansiteenuse hinna komponente, mida süsteemihaldur metoodika kohaselt arvutab. Muudatus on vajalik, et vältida </w:t>
      </w:r>
      <w:r w:rsidR="00E450C7">
        <w:rPr>
          <w:bCs/>
        </w:rPr>
        <w:t xml:space="preserve">võimalikke </w:t>
      </w:r>
      <w:r w:rsidR="00B431B5">
        <w:rPr>
          <w:bCs/>
        </w:rPr>
        <w:t xml:space="preserve">eriarvamusi tulevikus. </w:t>
      </w:r>
      <w:r w:rsidR="00E450C7">
        <w:rPr>
          <w:bCs/>
        </w:rPr>
        <w:t xml:space="preserve">Praegune </w:t>
      </w:r>
      <w:r w:rsidR="00B431B5">
        <w:rPr>
          <w:bCs/>
        </w:rPr>
        <w:t>säte viitab üksnes bilansienergia hinna kontrollimisele, kui bilansiteenuse kulu koosneb rohkematest komponentidest</w:t>
      </w:r>
      <w:r w:rsidR="00E450C7">
        <w:rPr>
          <w:bCs/>
        </w:rPr>
        <w:t>,</w:t>
      </w:r>
      <w:r w:rsidR="00B431B5">
        <w:rPr>
          <w:bCs/>
        </w:rPr>
        <w:t xml:space="preserve"> sh </w:t>
      </w:r>
      <w:r w:rsidR="00B431B5">
        <w:t>tasakaalustamisvõimsuse</w:t>
      </w:r>
      <w:r w:rsidR="00B431B5">
        <w:rPr>
          <w:bCs/>
        </w:rPr>
        <w:t xml:space="preserve"> kulust.</w:t>
      </w:r>
    </w:p>
    <w:p w14:paraId="762FEE60" w14:textId="11D371F3" w:rsidR="00567E4F" w:rsidRDefault="00727A8C" w:rsidP="00AC6675">
      <w:pPr>
        <w:tabs>
          <w:tab w:val="left" w:pos="1956"/>
        </w:tabs>
        <w:spacing w:after="120"/>
        <w:rPr>
          <w:bCs/>
        </w:rPr>
      </w:pPr>
      <w:r w:rsidRPr="00AB7239">
        <w:rPr>
          <w:b/>
        </w:rPr>
        <w:t xml:space="preserve">Eelnõu punktiga </w:t>
      </w:r>
      <w:r w:rsidR="008D0D6E">
        <w:rPr>
          <w:b/>
        </w:rPr>
        <w:t>50</w:t>
      </w:r>
      <w:r w:rsidRPr="00AB7239">
        <w:rPr>
          <w:b/>
        </w:rPr>
        <w:t xml:space="preserve"> </w:t>
      </w:r>
      <w:r w:rsidRPr="00AB7239">
        <w:rPr>
          <w:bCs/>
        </w:rPr>
        <w:t>täiendatakse § 93 lõi</w:t>
      </w:r>
      <w:r>
        <w:rPr>
          <w:bCs/>
        </w:rPr>
        <w:t>k</w:t>
      </w:r>
      <w:r w:rsidRPr="00AB7239">
        <w:rPr>
          <w:bCs/>
        </w:rPr>
        <w:t>e 6 punkti 18</w:t>
      </w:r>
      <w:r>
        <w:rPr>
          <w:bCs/>
        </w:rPr>
        <w:t>, lisades sinna</w:t>
      </w:r>
      <w:r w:rsidRPr="00AB7239">
        <w:rPr>
          <w:bCs/>
        </w:rPr>
        <w:t xml:space="preserve"> Konkurentsiameti</w:t>
      </w:r>
      <w:r w:rsidRPr="00AB7239" w:rsidDel="00E75FAA">
        <w:rPr>
          <w:bCs/>
        </w:rPr>
        <w:t xml:space="preserve"> </w:t>
      </w:r>
      <w:r w:rsidRPr="00AB7239">
        <w:rPr>
          <w:bCs/>
        </w:rPr>
        <w:t xml:space="preserve">kohustuse hinnata </w:t>
      </w:r>
      <w:r>
        <w:rPr>
          <w:rFonts w:cs="Times New Roman"/>
        </w:rPr>
        <w:t>dünaamilise elektrihinnaga</w:t>
      </w:r>
      <w:r w:rsidRPr="00A045C4">
        <w:rPr>
          <w:rFonts w:cs="Times New Roman"/>
        </w:rPr>
        <w:t xml:space="preserve"> leping</w:t>
      </w:r>
      <w:r>
        <w:rPr>
          <w:rFonts w:cs="Times New Roman"/>
        </w:rPr>
        <w:t xml:space="preserve">ute </w:t>
      </w:r>
      <w:r w:rsidRPr="00AB7239">
        <w:rPr>
          <w:bCs/>
        </w:rPr>
        <w:t>statistikat ja mõju tarbija arvetele ning avaldada sellekohane info kord aastas.</w:t>
      </w:r>
    </w:p>
    <w:p w14:paraId="1F05FEF5" w14:textId="5E018286" w:rsidR="00727A8C" w:rsidRPr="00AB7239" w:rsidRDefault="00567E4F" w:rsidP="00AC6675">
      <w:pPr>
        <w:tabs>
          <w:tab w:val="left" w:pos="1956"/>
        </w:tabs>
        <w:spacing w:after="120"/>
        <w:rPr>
          <w:bCs/>
        </w:rPr>
      </w:pPr>
      <w:r w:rsidRPr="002168AF">
        <w:rPr>
          <w:b/>
        </w:rPr>
        <w:t xml:space="preserve">Eelnõu punktiga </w:t>
      </w:r>
      <w:r w:rsidR="00864768">
        <w:rPr>
          <w:b/>
        </w:rPr>
        <w:t>5</w:t>
      </w:r>
      <w:r w:rsidR="008D0D6E">
        <w:rPr>
          <w:b/>
        </w:rPr>
        <w:t>1</w:t>
      </w:r>
      <w:r>
        <w:rPr>
          <w:bCs/>
        </w:rPr>
        <w:t xml:space="preserve"> </w:t>
      </w:r>
      <w:r w:rsidR="00905CE7">
        <w:rPr>
          <w:bCs/>
        </w:rPr>
        <w:t>täpsustatakse, et</w:t>
      </w:r>
      <w:r w:rsidR="00795BAF">
        <w:rPr>
          <w:bCs/>
        </w:rPr>
        <w:t xml:space="preserve"> Konkurentsiamet </w:t>
      </w:r>
      <w:r w:rsidR="007D1E8A">
        <w:rPr>
          <w:bCs/>
        </w:rPr>
        <w:t>ei tööta</w:t>
      </w:r>
      <w:r w:rsidR="00905CE7">
        <w:rPr>
          <w:bCs/>
        </w:rPr>
        <w:t xml:space="preserve"> tarbimiskajas osalemise tingimus</w:t>
      </w:r>
      <w:r w:rsidR="00795BAF">
        <w:rPr>
          <w:bCs/>
        </w:rPr>
        <w:t>i</w:t>
      </w:r>
      <w:r w:rsidR="007D1E8A">
        <w:rPr>
          <w:bCs/>
        </w:rPr>
        <w:t xml:space="preserve"> välja</w:t>
      </w:r>
      <w:r w:rsidR="00E450C7">
        <w:rPr>
          <w:bCs/>
        </w:rPr>
        <w:t>,</w:t>
      </w:r>
      <w:r w:rsidR="007D1E8A">
        <w:rPr>
          <w:bCs/>
        </w:rPr>
        <w:t xml:space="preserve"> vaid kooskõlastab need. Muudatus on </w:t>
      </w:r>
      <w:r w:rsidR="00375E37">
        <w:rPr>
          <w:bCs/>
        </w:rPr>
        <w:t>kooskõlas ELTS</w:t>
      </w:r>
      <w:r w:rsidR="00E450C7">
        <w:rPr>
          <w:bCs/>
        </w:rPr>
        <w:t>-i</w:t>
      </w:r>
      <w:r w:rsidR="007D1E8A">
        <w:rPr>
          <w:bCs/>
        </w:rPr>
        <w:t xml:space="preserve"> § 21</w:t>
      </w:r>
      <w:r w:rsidR="007D1E8A">
        <w:rPr>
          <w:bCs/>
          <w:vertAlign w:val="superscript"/>
        </w:rPr>
        <w:t>4</w:t>
      </w:r>
      <w:r w:rsidR="007D1E8A">
        <w:rPr>
          <w:bCs/>
        </w:rPr>
        <w:t xml:space="preserve"> </w:t>
      </w:r>
      <w:r w:rsidR="001546E5">
        <w:rPr>
          <w:bCs/>
        </w:rPr>
        <w:t>muudatusega.</w:t>
      </w:r>
    </w:p>
    <w:p w14:paraId="600CED69" w14:textId="7465DD6D" w:rsidR="00B17579" w:rsidRDefault="00727A8C" w:rsidP="00AC6675">
      <w:pPr>
        <w:tabs>
          <w:tab w:val="left" w:pos="1956"/>
        </w:tabs>
        <w:spacing w:after="120"/>
        <w:rPr>
          <w:bCs/>
        </w:rPr>
      </w:pPr>
      <w:r w:rsidRPr="00AB7239">
        <w:rPr>
          <w:b/>
        </w:rPr>
        <w:t xml:space="preserve">Eelnõu punktiga </w:t>
      </w:r>
      <w:r w:rsidR="00864768">
        <w:rPr>
          <w:b/>
        </w:rPr>
        <w:t>5</w:t>
      </w:r>
      <w:r w:rsidR="008D0D6E">
        <w:rPr>
          <w:b/>
        </w:rPr>
        <w:t>2</w:t>
      </w:r>
      <w:r w:rsidRPr="00AB7239">
        <w:rPr>
          <w:bCs/>
        </w:rPr>
        <w:t xml:space="preserve"> täiendatakse § 93 lõiget 6 punktiga 22</w:t>
      </w:r>
      <w:r w:rsidRPr="00AB7239">
        <w:rPr>
          <w:bCs/>
          <w:vertAlign w:val="superscript"/>
        </w:rPr>
        <w:t>3</w:t>
      </w:r>
      <w:r w:rsidRPr="00AB7239">
        <w:rPr>
          <w:bCs/>
        </w:rPr>
        <w:t xml:space="preserve">, mille kohaselt Konkurentsiamet jälgib tarbimiskajas osalemise ja agregeerimise mahtusid ning turu käivitumist. Punkti eesmärk on tagada, et Konkurentsiamet </w:t>
      </w:r>
      <w:r>
        <w:rPr>
          <w:bCs/>
        </w:rPr>
        <w:t>jälgib</w:t>
      </w:r>
      <w:r w:rsidRPr="00AB7239">
        <w:rPr>
          <w:bCs/>
        </w:rPr>
        <w:t xml:space="preserve"> tarbimiskaja ja agregeerimise tur</w:t>
      </w:r>
      <w:r>
        <w:rPr>
          <w:bCs/>
        </w:rPr>
        <w:t>gu ning</w:t>
      </w:r>
      <w:r w:rsidRPr="00AB7239">
        <w:rPr>
          <w:bCs/>
        </w:rPr>
        <w:t xml:space="preserve"> vajadusel uuenda</w:t>
      </w:r>
      <w:r>
        <w:rPr>
          <w:bCs/>
        </w:rPr>
        <w:t>b</w:t>
      </w:r>
      <w:r w:rsidRPr="00AB7239">
        <w:rPr>
          <w:bCs/>
        </w:rPr>
        <w:t xml:space="preserve"> tarbimiskajas osalemise tingimusi.</w:t>
      </w:r>
    </w:p>
    <w:p w14:paraId="43419900" w14:textId="1B216059" w:rsidR="00A1511B" w:rsidRDefault="00A1511B" w:rsidP="00AC6675">
      <w:pPr>
        <w:tabs>
          <w:tab w:val="left" w:pos="1956"/>
        </w:tabs>
        <w:spacing w:after="120"/>
        <w:rPr>
          <w:bCs/>
        </w:rPr>
      </w:pPr>
      <w:r w:rsidRPr="00AB7239">
        <w:rPr>
          <w:b/>
        </w:rPr>
        <w:t xml:space="preserve">Eelnõu punktiga </w:t>
      </w:r>
      <w:r w:rsidR="00864768">
        <w:rPr>
          <w:b/>
        </w:rPr>
        <w:t>5</w:t>
      </w:r>
      <w:r w:rsidR="008D0D6E">
        <w:rPr>
          <w:b/>
        </w:rPr>
        <w:t>3</w:t>
      </w:r>
      <w:r>
        <w:rPr>
          <w:bCs/>
        </w:rPr>
        <w:t xml:space="preserve"> täpsustatakse, et kui elektrituru</w:t>
      </w:r>
      <w:r w:rsidRPr="00B17579">
        <w:rPr>
          <w:bCs/>
        </w:rPr>
        <w:t xml:space="preserve">seaduses sätestatud </w:t>
      </w:r>
      <w:r>
        <w:rPr>
          <w:bCs/>
        </w:rPr>
        <w:t>agregeerimislepinguid</w:t>
      </w:r>
      <w:r w:rsidRPr="00B17579">
        <w:rPr>
          <w:bCs/>
        </w:rPr>
        <w:t xml:space="preserve"> puudutavates võlaõiguslikes küsimustes kokkuleppele ei jõuta, lahendatakse need tsiviilkohtumenetluse seadustikus või tarbijakaitseseaduses sätestatud korras.</w:t>
      </w:r>
      <w:r w:rsidR="00DF0187">
        <w:rPr>
          <w:bCs/>
        </w:rPr>
        <w:t xml:space="preserve"> Muudatuse eesmärk on parandada õigusselgust. </w:t>
      </w:r>
      <w:r w:rsidR="009F542E">
        <w:rPr>
          <w:bCs/>
        </w:rPr>
        <w:t xml:space="preserve">Muudatusega ei kaasne täiendavate vaidluse lahendamine, kuna juba täna lahendatakse lepingulised vaidlused </w:t>
      </w:r>
      <w:r w:rsidR="00952EAC" w:rsidRPr="00952EAC">
        <w:rPr>
          <w:bCs/>
        </w:rPr>
        <w:t>tsiviilkohtumenetluse seadustikus või tarbijakaitseseaduses sätestatud korras</w:t>
      </w:r>
      <w:r w:rsidR="00952EAC">
        <w:rPr>
          <w:bCs/>
        </w:rPr>
        <w:t>.</w:t>
      </w:r>
    </w:p>
    <w:p w14:paraId="3930CF0A" w14:textId="5EBF1C27" w:rsidR="00A1511B" w:rsidRPr="00AB7239" w:rsidRDefault="00A1511B" w:rsidP="00AC6675">
      <w:pPr>
        <w:tabs>
          <w:tab w:val="left" w:pos="1956"/>
        </w:tabs>
        <w:spacing w:after="120"/>
        <w:rPr>
          <w:bCs/>
        </w:rPr>
      </w:pPr>
      <w:r>
        <w:rPr>
          <w:b/>
        </w:rPr>
        <w:t xml:space="preserve">Eelnõu punktiga </w:t>
      </w:r>
      <w:r w:rsidR="000037A3">
        <w:rPr>
          <w:b/>
        </w:rPr>
        <w:t>5</w:t>
      </w:r>
      <w:r w:rsidR="008D0D6E">
        <w:rPr>
          <w:b/>
        </w:rPr>
        <w:t>4</w:t>
      </w:r>
      <w:r>
        <w:t xml:space="preserve"> täiendatakse seadust rakendussättega, mille kohaselt saab võrguettevõtja k</w:t>
      </w:r>
      <w:r w:rsidRPr="003E3B71">
        <w:t xml:space="preserve">äesoleva seaduse </w:t>
      </w:r>
      <w:r>
        <w:t>§</w:t>
      </w:r>
      <w:r w:rsidRPr="003E3B71">
        <w:t xml:space="preserve"> 71 lõi</w:t>
      </w:r>
      <w:r>
        <w:t>kes</w:t>
      </w:r>
      <w:r w:rsidRPr="003E3B71">
        <w:t xml:space="preserve"> 10</w:t>
      </w:r>
      <w:r w:rsidRPr="00B55036">
        <w:rPr>
          <w:vertAlign w:val="superscript"/>
        </w:rPr>
        <w:t>2</w:t>
      </w:r>
      <w:r>
        <w:t xml:space="preserve"> </w:t>
      </w:r>
      <w:r w:rsidRPr="00966BBA">
        <w:t xml:space="preserve">nimetatud tasude </w:t>
      </w:r>
      <w:r>
        <w:t>võtmist</w:t>
      </w:r>
      <w:r w:rsidRPr="00966BBA">
        <w:t xml:space="preserve"> tagasiulatuvalt rakenda</w:t>
      </w:r>
      <w:r>
        <w:t>da</w:t>
      </w:r>
      <w:r w:rsidRPr="00966BBA">
        <w:t xml:space="preserve"> 12 kuud pärast lõike jõustumist</w:t>
      </w:r>
      <w:r>
        <w:t xml:space="preserve">. Rakendussäte on vajalik, kuna tasude võtmist </w:t>
      </w:r>
      <w:r w:rsidRPr="00AF0C8B">
        <w:t>mõõtepunkti kasutamise tingimuste rikkumise</w:t>
      </w:r>
      <w:r>
        <w:t xml:space="preserve"> korral rakendatakse kuni 12 kuud tagasiulatuvalt.</w:t>
      </w:r>
    </w:p>
    <w:p w14:paraId="50D6F0EC" w14:textId="77777777" w:rsidR="00247506" w:rsidRDefault="00247506" w:rsidP="00AC6675">
      <w:pPr>
        <w:spacing w:after="120"/>
        <w:outlineLvl w:val="0"/>
        <w:rPr>
          <w:b/>
        </w:rPr>
      </w:pPr>
    </w:p>
    <w:p w14:paraId="20837F96" w14:textId="155AA0C9" w:rsidR="00A1511B" w:rsidRPr="00AB7239" w:rsidRDefault="00A1511B" w:rsidP="00AC6675">
      <w:pPr>
        <w:spacing w:after="120"/>
        <w:outlineLvl w:val="0"/>
        <w:rPr>
          <w:b/>
        </w:rPr>
      </w:pPr>
      <w:r w:rsidRPr="00AB7239">
        <w:rPr>
          <w:b/>
        </w:rPr>
        <w:t>4. Eelnõu terminoloogia</w:t>
      </w:r>
    </w:p>
    <w:p w14:paraId="6FC265DF" w14:textId="4CF8B517" w:rsidR="00A1511B" w:rsidRDefault="00A1511B" w:rsidP="00AC6675">
      <w:pPr>
        <w:pStyle w:val="Kehatekst"/>
        <w:spacing w:before="0" w:after="120"/>
      </w:pPr>
      <w:r w:rsidRPr="00AB7239">
        <w:t xml:space="preserve">Eelnõuga </w:t>
      </w:r>
      <w:r>
        <w:t>muudetakse</w:t>
      </w:r>
      <w:r w:rsidRPr="00AB7239">
        <w:t xml:space="preserve"> elektrituruseaduse termineid</w:t>
      </w:r>
      <w:r>
        <w:t xml:space="preserve"> „mõõteseade“, „salvestusperiood“, „seotud ettevõtjad“ ja lisatakse uued terminid „dünaamilise elektrihinnaga</w:t>
      </w:r>
      <w:r w:rsidRPr="00A045C4">
        <w:t xml:space="preserve"> leping</w:t>
      </w:r>
      <w:r>
        <w:t>“,</w:t>
      </w:r>
      <w:r w:rsidRPr="00B52497">
        <w:t xml:space="preserve"> </w:t>
      </w:r>
      <w:r>
        <w:t>„</w:t>
      </w:r>
      <w:r>
        <w:rPr>
          <w:rFonts w:eastAsia="Times New Roman"/>
          <w:color w:val="000000"/>
          <w:bdr w:val="none" w:sz="0" w:space="0" w:color="auto" w:frame="1"/>
          <w:lang w:eastAsia="et-EE"/>
        </w:rPr>
        <w:t>t</w:t>
      </w:r>
      <w:r w:rsidRPr="00D279D6">
        <w:rPr>
          <w:rFonts w:eastAsia="Times New Roman"/>
          <w:color w:val="000000"/>
          <w:bdr w:val="none" w:sz="0" w:space="0" w:color="auto" w:frame="1"/>
          <w:lang w:eastAsia="et-EE"/>
        </w:rPr>
        <w:t>ähtajaline fikseeritud elektrihinnaga leping</w:t>
      </w:r>
      <w:r>
        <w:rPr>
          <w:rFonts w:eastAsia="Times New Roman"/>
          <w:color w:val="000000"/>
          <w:bdr w:val="none" w:sz="0" w:space="0" w:color="auto" w:frame="1"/>
          <w:lang w:eastAsia="et-EE"/>
        </w:rPr>
        <w:t>“,</w:t>
      </w:r>
      <w:r>
        <w:t xml:space="preserve"> „</w:t>
      </w:r>
      <w:r w:rsidR="00792690">
        <w:t>kauplemis</w:t>
      </w:r>
      <w:r>
        <w:t>perioodil netomõõtmine“ ja „vahetustasu“.</w:t>
      </w:r>
      <w:r w:rsidRPr="00AB7239">
        <w:t xml:space="preserve"> Täpsem ülevaade uutest terminitest on seletuskirja peatükis 3.</w:t>
      </w:r>
    </w:p>
    <w:p w14:paraId="0F224642" w14:textId="77777777" w:rsidR="00F66700" w:rsidRPr="00AB7239" w:rsidRDefault="00F66700" w:rsidP="00AC6675">
      <w:pPr>
        <w:tabs>
          <w:tab w:val="left" w:pos="1956"/>
        </w:tabs>
        <w:spacing w:after="120"/>
        <w:rPr>
          <w:bCs/>
        </w:rPr>
      </w:pPr>
    </w:p>
    <w:p w14:paraId="4C5450DE" w14:textId="77777777" w:rsidR="00D515AA" w:rsidRPr="00AB7239" w:rsidRDefault="00DD1CBF" w:rsidP="00AC6675">
      <w:pPr>
        <w:spacing w:after="120"/>
        <w:rPr>
          <w:b/>
        </w:rPr>
      </w:pPr>
      <w:r w:rsidRPr="00AB7239">
        <w:rPr>
          <w:b/>
        </w:rPr>
        <w:t>5</w:t>
      </w:r>
      <w:r w:rsidR="00E3117D" w:rsidRPr="00AB7239">
        <w:rPr>
          <w:b/>
        </w:rPr>
        <w:t>. Eelnõu vastavus Euroopa Liidu õigusele</w:t>
      </w:r>
    </w:p>
    <w:p w14:paraId="59AF31C8" w14:textId="6E90491F" w:rsidR="00D515AA" w:rsidRDefault="00E3117D" w:rsidP="00AC6675">
      <w:pPr>
        <w:pStyle w:val="Kehatekst"/>
        <w:spacing w:before="0" w:after="120"/>
      </w:pPr>
      <w:r w:rsidRPr="00AB7239">
        <w:t xml:space="preserve">Eelnõuga </w:t>
      </w:r>
      <w:r w:rsidR="005041D3">
        <w:t xml:space="preserve">kõrvaldatakse </w:t>
      </w:r>
      <w:r w:rsidRPr="00AB7239">
        <w:t xml:space="preserve">elektrienergia </w:t>
      </w:r>
      <w:r w:rsidR="00DD1CBF" w:rsidRPr="00AB7239">
        <w:t>ühisturu direktiiv</w:t>
      </w:r>
      <w:r w:rsidR="00B859B7">
        <w:t>i</w:t>
      </w:r>
      <w:r w:rsidR="00DD1CBF" w:rsidRPr="00AB7239">
        <w:t xml:space="preserve"> (EL) 2019/944</w:t>
      </w:r>
      <w:r w:rsidR="005041D3">
        <w:t xml:space="preserve"> ülevõtmise puudused, </w:t>
      </w:r>
      <w:r w:rsidR="005041D3" w:rsidRPr="005041D3">
        <w:t>mille Euroopa Komisjon on rikkumismenetluses esile toonud</w:t>
      </w:r>
      <w:r w:rsidR="005041D3">
        <w:t>.</w:t>
      </w:r>
    </w:p>
    <w:p w14:paraId="716EE4AB" w14:textId="214B4508" w:rsidR="00787786" w:rsidRPr="00787786" w:rsidRDefault="00787786" w:rsidP="00787786">
      <w:pPr>
        <w:rPr>
          <w:rFonts w:eastAsia="Times New Roman" w:cs="Times New Roman"/>
          <w:szCs w:val="24"/>
          <w:lang w:eastAsia="et-EE"/>
        </w:rPr>
      </w:pPr>
      <w:r w:rsidRPr="00787786">
        <w:rPr>
          <w:rFonts w:eastAsia="Times New Roman" w:cs="Times New Roman"/>
          <w:szCs w:val="24"/>
          <w:lang w:eastAsia="et-EE"/>
        </w:rPr>
        <w:t>Muudatused, mis käsitlevad saartalitlus</w:t>
      </w:r>
      <w:r w:rsidR="00E450C7">
        <w:rPr>
          <w:rFonts w:eastAsia="Times New Roman" w:cs="Times New Roman"/>
          <w:szCs w:val="24"/>
          <w:lang w:eastAsia="et-EE"/>
        </w:rPr>
        <w:t>võime tagamise</w:t>
      </w:r>
      <w:r w:rsidRPr="00787786">
        <w:rPr>
          <w:rFonts w:eastAsia="Times New Roman" w:cs="Times New Roman"/>
          <w:szCs w:val="24"/>
          <w:lang w:eastAsia="et-EE"/>
        </w:rPr>
        <w:t xml:space="preserve"> teenust, on kooskõlas Euroopa Liidu õigusega. </w:t>
      </w:r>
      <w:r w:rsidR="00E314A2">
        <w:rPr>
          <w:rFonts w:eastAsia="Times New Roman" w:cs="Times New Roman"/>
          <w:szCs w:val="24"/>
          <w:lang w:eastAsia="et-EE"/>
        </w:rPr>
        <w:t>Teenus</w:t>
      </w:r>
      <w:r w:rsidRPr="00787786">
        <w:rPr>
          <w:rFonts w:eastAsia="Times New Roman" w:cs="Times New Roman"/>
          <w:szCs w:val="24"/>
          <w:lang w:eastAsia="et-EE"/>
        </w:rPr>
        <w:t xml:space="preserve"> kvalifitseerub potentsiaalselt saartalitlusvõimeks, mis on üks sagedusega mitteseotud tugiteenustest, mis on omakorda tugiteenuste alaliik. </w:t>
      </w:r>
      <w:r w:rsidR="00E314A2">
        <w:rPr>
          <w:rFonts w:eastAsia="Times New Roman" w:cs="Times New Roman"/>
          <w:szCs w:val="24"/>
          <w:lang w:eastAsia="et-EE"/>
        </w:rPr>
        <w:t>T</w:t>
      </w:r>
      <w:r w:rsidRPr="00787786">
        <w:rPr>
          <w:rFonts w:eastAsia="Times New Roman" w:cs="Times New Roman"/>
          <w:szCs w:val="24"/>
          <w:lang w:eastAsia="et-EE"/>
        </w:rPr>
        <w:t>egemist</w:t>
      </w:r>
      <w:r w:rsidR="00E314A2">
        <w:rPr>
          <w:rFonts w:eastAsia="Times New Roman" w:cs="Times New Roman"/>
          <w:szCs w:val="24"/>
          <w:lang w:eastAsia="et-EE"/>
        </w:rPr>
        <w:t xml:space="preserve"> on</w:t>
      </w:r>
      <w:r w:rsidRPr="00787786">
        <w:rPr>
          <w:rFonts w:eastAsia="Times New Roman" w:cs="Times New Roman"/>
          <w:szCs w:val="24"/>
          <w:lang w:eastAsia="et-EE"/>
        </w:rPr>
        <w:t xml:space="preserve"> teenusega, mi</w:t>
      </w:r>
      <w:r w:rsidR="00E314A2">
        <w:rPr>
          <w:rFonts w:eastAsia="Times New Roman" w:cs="Times New Roman"/>
          <w:szCs w:val="24"/>
          <w:lang w:eastAsia="et-EE"/>
        </w:rPr>
        <w:t>lle</w:t>
      </w:r>
      <w:r w:rsidRPr="00787786">
        <w:rPr>
          <w:rFonts w:eastAsia="Times New Roman" w:cs="Times New Roman"/>
          <w:szCs w:val="24"/>
          <w:lang w:eastAsia="et-EE"/>
        </w:rPr>
        <w:t xml:space="preserve"> süsteemihaldur peab tagama, ja see ei ole käsitletav ressursside piisavusena määruse</w:t>
      </w:r>
      <w:r w:rsidRPr="00787786">
        <w:rPr>
          <w:rFonts w:eastAsia="Times New Roman" w:cs="Times New Roman"/>
          <w:szCs w:val="24"/>
          <w:vertAlign w:val="superscript"/>
        </w:rPr>
        <w:footnoteReference w:id="34"/>
      </w:r>
      <w:r w:rsidRPr="00787786">
        <w:rPr>
          <w:rFonts w:eastAsia="Times New Roman" w:cs="Times New Roman"/>
          <w:szCs w:val="24"/>
          <w:lang w:eastAsia="et-EE"/>
        </w:rPr>
        <w:t xml:space="preserve"> </w:t>
      </w:r>
      <w:r w:rsidRPr="00787786">
        <w:rPr>
          <w:rFonts w:eastAsia="Times New Roman" w:cs="Times New Roman"/>
          <w:szCs w:val="24"/>
          <w:lang w:eastAsia="et-EE"/>
        </w:rPr>
        <w:lastRenderedPageBreak/>
        <w:t xml:space="preserve">2019/943 IV peatüki tähenduses. </w:t>
      </w:r>
      <w:r w:rsidRPr="00787786">
        <w:rPr>
          <w:rFonts w:eastAsia="Times New Roman" w:cs="Times New Roman"/>
          <w:szCs w:val="24"/>
        </w:rPr>
        <w:t>Teenuse hankimine on kooskõlas direktiivi 2019/944 artikli 40 lõigetega 4 ja 5, mis käsitlevad sagedusega mitteseotud teenuste ostmist.</w:t>
      </w:r>
      <w:r w:rsidRPr="00787786">
        <w:rPr>
          <w:rFonts w:eastAsia="Times New Roman" w:cs="Times New Roman"/>
          <w:szCs w:val="24"/>
          <w:vertAlign w:val="superscript"/>
        </w:rPr>
        <w:footnoteReference w:id="35"/>
      </w:r>
      <w:r w:rsidRPr="00787786">
        <w:rPr>
          <w:rFonts w:eastAsia="Times New Roman" w:cs="Times New Roman"/>
          <w:szCs w:val="24"/>
          <w:lang w:eastAsia="et-EE"/>
        </w:rPr>
        <w:t xml:space="preserve"> Sama direktiivi artikli 2 lõige 49 defineerib sagedusega mitteseotud tugiteenused, viidates sealhulgas saartalitlusvõimele.</w:t>
      </w:r>
    </w:p>
    <w:p w14:paraId="6F38FD1F" w14:textId="77777777" w:rsidR="00787786" w:rsidRPr="00AB7239" w:rsidRDefault="00787786" w:rsidP="00AC6675">
      <w:pPr>
        <w:pStyle w:val="Kehatekst"/>
        <w:spacing w:before="0" w:after="120"/>
      </w:pPr>
    </w:p>
    <w:p w14:paraId="3115BD65" w14:textId="77777777" w:rsidR="00D515AA" w:rsidRPr="00AB7239" w:rsidRDefault="00DD1CBF" w:rsidP="00AC6675">
      <w:pPr>
        <w:spacing w:after="120"/>
        <w:rPr>
          <w:b/>
        </w:rPr>
      </w:pPr>
      <w:r w:rsidRPr="00AB7239">
        <w:rPr>
          <w:b/>
        </w:rPr>
        <w:t>6</w:t>
      </w:r>
      <w:r w:rsidR="00E3117D" w:rsidRPr="00AB7239">
        <w:rPr>
          <w:b/>
        </w:rPr>
        <w:t>. Seaduse mõjud</w:t>
      </w:r>
    </w:p>
    <w:p w14:paraId="2A0F8936" w14:textId="53448BE2" w:rsidR="00D515AA" w:rsidRPr="00AB7239" w:rsidRDefault="00E314A2" w:rsidP="00AC6675">
      <w:pPr>
        <w:spacing w:after="120"/>
      </w:pPr>
      <w:r>
        <w:t xml:space="preserve">Direktiivi ülevõtmise mõjude </w:t>
      </w:r>
      <w:r w:rsidR="005C4AA2">
        <w:t>analüüs</w:t>
      </w:r>
      <w:r>
        <w:t xml:space="preserve"> on esitatud</w:t>
      </w:r>
      <w:r w:rsidR="005C4AA2">
        <w:t xml:space="preserve"> seletuskirja alapunktid</w:t>
      </w:r>
      <w:r>
        <w:t>es</w:t>
      </w:r>
      <w:r w:rsidR="005C4AA2">
        <w:t xml:space="preserve"> 6.1</w:t>
      </w:r>
      <w:r>
        <w:t>–</w:t>
      </w:r>
      <w:r w:rsidR="005C4AA2">
        <w:t>6.6. Saartalitlus</w:t>
      </w:r>
      <w:r w:rsidR="00E450C7">
        <w:t>võime tagamise</w:t>
      </w:r>
      <w:r w:rsidR="005C4AA2">
        <w:t xml:space="preserve"> teenusega kaasnevaid mõjusid analüüsib seletuskirja alapunkt 6.7. </w:t>
      </w:r>
    </w:p>
    <w:p w14:paraId="328FCDF4" w14:textId="704C29EE" w:rsidR="009013B4" w:rsidRPr="00AB7239" w:rsidRDefault="009013B4" w:rsidP="00AC6675">
      <w:pPr>
        <w:spacing w:after="120"/>
      </w:pPr>
      <w:r>
        <w:t>E</w:t>
      </w:r>
      <w:r w:rsidRPr="00AB7239">
        <w:t>elnõu käsitleb järgmisi teemavaldkondi</w:t>
      </w:r>
      <w:r w:rsidR="005C4AA2">
        <w:t xml:space="preserve"> (seletuskirja alapunktid 6.1</w:t>
      </w:r>
      <w:r w:rsidR="00E314A2">
        <w:t>–</w:t>
      </w:r>
      <w:r w:rsidR="005C4AA2">
        <w:t>6.6)</w:t>
      </w:r>
      <w:r w:rsidRPr="00AB7239">
        <w:t>:</w:t>
      </w:r>
      <w:r w:rsidR="00C82CF9">
        <w:t xml:space="preserve"> </w:t>
      </w:r>
    </w:p>
    <w:p w14:paraId="51DCE940" w14:textId="77777777" w:rsidR="009013B4" w:rsidRPr="00AB7239" w:rsidRDefault="009013B4" w:rsidP="00AC6675">
      <w:pPr>
        <w:pStyle w:val="Kehatekst"/>
        <w:numPr>
          <w:ilvl w:val="0"/>
          <w:numId w:val="9"/>
        </w:numPr>
        <w:spacing w:before="0" w:after="120"/>
      </w:pPr>
      <w:r>
        <w:t>t</w:t>
      </w:r>
      <w:r w:rsidRPr="00AB7239">
        <w:t xml:space="preserve">arbija õigus sõlmida </w:t>
      </w:r>
      <w:r>
        <w:t>dünaamilise elektrihinnaga</w:t>
      </w:r>
      <w:r w:rsidRPr="00A045C4">
        <w:t xml:space="preserve"> leping</w:t>
      </w:r>
      <w:r>
        <w:t xml:space="preserve"> ja </w:t>
      </w:r>
      <w:r>
        <w:rPr>
          <w:rFonts w:eastAsia="Times New Roman"/>
          <w:color w:val="000000"/>
          <w:bdr w:val="none" w:sz="0" w:space="0" w:color="auto" w:frame="1"/>
          <w:lang w:eastAsia="et-EE"/>
        </w:rPr>
        <w:t>t</w:t>
      </w:r>
      <w:r w:rsidRPr="00D279D6">
        <w:rPr>
          <w:rFonts w:eastAsia="Times New Roman"/>
          <w:color w:val="000000"/>
          <w:bdr w:val="none" w:sz="0" w:space="0" w:color="auto" w:frame="1"/>
          <w:lang w:eastAsia="et-EE"/>
        </w:rPr>
        <w:t>ähtajali</w:t>
      </w:r>
      <w:r>
        <w:rPr>
          <w:rFonts w:eastAsia="Times New Roman"/>
          <w:color w:val="000000"/>
          <w:bdr w:val="none" w:sz="0" w:space="0" w:color="auto" w:frame="1"/>
          <w:lang w:eastAsia="et-EE"/>
        </w:rPr>
        <w:t>ne</w:t>
      </w:r>
      <w:r w:rsidRPr="00D279D6">
        <w:rPr>
          <w:rFonts w:eastAsia="Times New Roman"/>
          <w:color w:val="000000"/>
          <w:bdr w:val="none" w:sz="0" w:space="0" w:color="auto" w:frame="1"/>
          <w:lang w:eastAsia="et-EE"/>
        </w:rPr>
        <w:t xml:space="preserve"> fikseeritud elektrihinnaga leping</w:t>
      </w:r>
      <w:r w:rsidRPr="00AB7239">
        <w:t xml:space="preserve">, </w:t>
      </w:r>
      <w:r>
        <w:t xml:space="preserve">õigus </w:t>
      </w:r>
      <w:r w:rsidRPr="00AB7239">
        <w:t>saada selge kokkuvõte lepingulistest tingimustest ja soovi korral selgitused, kuidas temale esitatud arve on koostatud;</w:t>
      </w:r>
    </w:p>
    <w:p w14:paraId="22ED0D66" w14:textId="77777777" w:rsidR="009013B4" w:rsidRPr="00AB7239" w:rsidRDefault="009013B4" w:rsidP="00AC6675">
      <w:pPr>
        <w:pStyle w:val="Kehatekst"/>
        <w:numPr>
          <w:ilvl w:val="0"/>
          <w:numId w:val="9"/>
        </w:numPr>
        <w:spacing w:before="0" w:after="120"/>
      </w:pPr>
      <w:r>
        <w:t>a</w:t>
      </w:r>
      <w:r w:rsidRPr="00AB7239">
        <w:t>gregeerimise ja tarbimiskaja regulatsiooni täiendused suurendamaks tarbimise paindlikkust;</w:t>
      </w:r>
    </w:p>
    <w:p w14:paraId="7B27D107" w14:textId="77777777" w:rsidR="009013B4" w:rsidRDefault="009013B4" w:rsidP="00AC6675">
      <w:pPr>
        <w:pStyle w:val="Kehatekst"/>
        <w:numPr>
          <w:ilvl w:val="0"/>
          <w:numId w:val="9"/>
        </w:numPr>
        <w:spacing w:before="0" w:after="120"/>
      </w:pPr>
      <w:r>
        <w:t>e</w:t>
      </w:r>
      <w:r w:rsidRPr="00AB7239">
        <w:t>lektrisalvestuse topelt</w:t>
      </w:r>
      <w:r>
        <w:t>mak</w:t>
      </w:r>
      <w:r w:rsidRPr="00AB7239">
        <w:t>sustamise kaotamine;</w:t>
      </w:r>
    </w:p>
    <w:p w14:paraId="418AE49E" w14:textId="77777777" w:rsidR="009013B4" w:rsidRDefault="009013B4" w:rsidP="00AC6675">
      <w:pPr>
        <w:pStyle w:val="Kehatekst"/>
        <w:numPr>
          <w:ilvl w:val="0"/>
          <w:numId w:val="9"/>
        </w:numPr>
        <w:spacing w:before="0" w:after="120"/>
      </w:pPr>
      <w:r>
        <w:t>v</w:t>
      </w:r>
      <w:r w:rsidRPr="00AB7239">
        <w:t>õrguettevõtja kohustus esitada tarbijale lepingu ülesütlemise teatisega teave muude võimaluste kohta kui tarbimiskoha võrgust lahtiühendamine</w:t>
      </w:r>
      <w:r>
        <w:t>;</w:t>
      </w:r>
    </w:p>
    <w:p w14:paraId="08714A9B" w14:textId="2539FEB4" w:rsidR="009013B4" w:rsidRDefault="00792690" w:rsidP="00AC6675">
      <w:pPr>
        <w:pStyle w:val="Kehatekst"/>
        <w:numPr>
          <w:ilvl w:val="0"/>
          <w:numId w:val="9"/>
        </w:numPr>
        <w:spacing w:before="0" w:after="120"/>
      </w:pPr>
      <w:r>
        <w:t>kauplemis</w:t>
      </w:r>
      <w:r w:rsidR="009013B4">
        <w:t>perioodil netomõõtmise kasutusele võtmine tarbijatele arvete esitamisel</w:t>
      </w:r>
      <w:r w:rsidR="005006AE">
        <w:t>;</w:t>
      </w:r>
    </w:p>
    <w:p w14:paraId="32DDA7D5" w14:textId="7647A1AC" w:rsidR="0009275A" w:rsidRPr="00AB7239" w:rsidRDefault="005006AE" w:rsidP="00EE0C74">
      <w:pPr>
        <w:pStyle w:val="Kehatekst"/>
        <w:numPr>
          <w:ilvl w:val="0"/>
          <w:numId w:val="9"/>
        </w:numPr>
        <w:spacing w:before="0" w:after="120"/>
      </w:pPr>
      <w:r>
        <w:t>tasakaalustamisvõimsuse hankimise kulu rahastamise kord.</w:t>
      </w:r>
    </w:p>
    <w:p w14:paraId="089D6645" w14:textId="79C6E660" w:rsidR="001F7E94" w:rsidRPr="00AB7239" w:rsidRDefault="001F7E94" w:rsidP="00AC6675">
      <w:pPr>
        <w:spacing w:after="120"/>
      </w:pPr>
      <w:r w:rsidRPr="00AB7239">
        <w:t>M</w:t>
      </w:r>
      <w:r w:rsidR="00E450C7">
        <w:t>õjuhinnang</w:t>
      </w:r>
    </w:p>
    <w:p w14:paraId="0688B7A2" w14:textId="35123899" w:rsidR="006B5FDA" w:rsidRDefault="002F31E9" w:rsidP="00AC6675">
      <w:pPr>
        <w:spacing w:after="120"/>
      </w:pPr>
      <w:r>
        <w:t xml:space="preserve">Tegemist on eelkõige </w:t>
      </w:r>
      <w:r w:rsidR="007F466F">
        <w:t xml:space="preserve">tarbija õigusi ja </w:t>
      </w:r>
      <w:r>
        <w:t>Euroopa Liidu õiguse</w:t>
      </w:r>
      <w:r w:rsidR="007F466F">
        <w:t xml:space="preserve"> ülevõtmist</w:t>
      </w:r>
      <w:r>
        <w:t xml:space="preserve"> </w:t>
      </w:r>
      <w:r w:rsidR="007F466F">
        <w:t>täpsustava</w:t>
      </w:r>
      <w:r w:rsidR="007F466F" w:rsidRPr="007F466F">
        <w:t xml:space="preserve"> eelnõuga</w:t>
      </w:r>
      <w:r w:rsidR="007F466F">
        <w:t xml:space="preserve"> ning </w:t>
      </w:r>
      <w:r>
        <w:t>rakendamisega ei kaasne olulisi riske, samuti ei kavandata põhimõttelisi muudatusi õiguskorras. Seetõttu ei ole seletuskirjale lisatud HÕNTE § 46 nõuete kohast põhjaliku mõjuanalüüsi aruannet.</w:t>
      </w:r>
    </w:p>
    <w:p w14:paraId="1115106B" w14:textId="77777777" w:rsidR="002F31E9" w:rsidRPr="00AB7239" w:rsidRDefault="002F31E9" w:rsidP="00AC6675">
      <w:pPr>
        <w:spacing w:after="120"/>
      </w:pPr>
    </w:p>
    <w:p w14:paraId="716391C3" w14:textId="2CC24A1E" w:rsidR="005A18D1" w:rsidRPr="00AB7239" w:rsidRDefault="00067EA8" w:rsidP="00AC6675">
      <w:pPr>
        <w:spacing w:after="120"/>
      </w:pPr>
      <w:r w:rsidRPr="00AB7239">
        <w:rPr>
          <w:b/>
          <w:bCs/>
        </w:rPr>
        <w:t>6.1. Tarbija õigus sõlmida</w:t>
      </w:r>
      <w:r>
        <w:rPr>
          <w:b/>
          <w:bCs/>
        </w:rPr>
        <w:t xml:space="preserve"> </w:t>
      </w:r>
      <w:r w:rsidRPr="00B55036">
        <w:rPr>
          <w:rFonts w:cs="Times New Roman"/>
          <w:b/>
          <w:bCs/>
        </w:rPr>
        <w:t>dünaamilise elektrihinnaga leping</w:t>
      </w:r>
      <w:r w:rsidRPr="00B55036">
        <w:rPr>
          <w:b/>
          <w:bCs/>
        </w:rPr>
        <w:t xml:space="preserve"> ja </w:t>
      </w:r>
      <w:r w:rsidRPr="00B55036">
        <w:rPr>
          <w:rFonts w:eastAsia="Times New Roman"/>
          <w:b/>
          <w:bCs/>
          <w:color w:val="000000"/>
          <w:bdr w:val="none" w:sz="0" w:space="0" w:color="auto" w:frame="1"/>
          <w:lang w:eastAsia="et-EE"/>
        </w:rPr>
        <w:t>tähtajali</w:t>
      </w:r>
      <w:r>
        <w:rPr>
          <w:rFonts w:eastAsia="Times New Roman"/>
          <w:b/>
          <w:bCs/>
          <w:color w:val="000000"/>
          <w:bdr w:val="none" w:sz="0" w:space="0" w:color="auto" w:frame="1"/>
          <w:lang w:eastAsia="et-EE"/>
        </w:rPr>
        <w:t>ne</w:t>
      </w:r>
      <w:r w:rsidRPr="00B55036">
        <w:rPr>
          <w:rFonts w:eastAsia="Times New Roman"/>
          <w:b/>
          <w:bCs/>
          <w:color w:val="000000"/>
          <w:bdr w:val="none" w:sz="0" w:space="0" w:color="auto" w:frame="1"/>
          <w:lang w:eastAsia="et-EE"/>
        </w:rPr>
        <w:t xml:space="preserve"> fikseeritud elektrihinnaga leping</w:t>
      </w:r>
      <w:r w:rsidRPr="00AB7239">
        <w:rPr>
          <w:b/>
          <w:bCs/>
        </w:rPr>
        <w:t xml:space="preserve">, </w:t>
      </w:r>
      <w:r>
        <w:rPr>
          <w:b/>
          <w:bCs/>
        </w:rPr>
        <w:t xml:space="preserve">õigus </w:t>
      </w:r>
      <w:r w:rsidRPr="00AB7239">
        <w:rPr>
          <w:b/>
          <w:bCs/>
        </w:rPr>
        <w:t>saada selge kokkuvõte lepingutingimustest ja soovi korral selgitused, kuidas temale esitatud arve on koostatud</w:t>
      </w:r>
    </w:p>
    <w:p w14:paraId="7A5EABCD" w14:textId="77777777" w:rsidR="00A911D8" w:rsidRDefault="00A911D8" w:rsidP="00AC6675">
      <w:pPr>
        <w:spacing w:after="120"/>
      </w:pPr>
      <w:r>
        <w:t>Sihtrühm:</w:t>
      </w:r>
    </w:p>
    <w:p w14:paraId="1CF1CF49" w14:textId="77777777" w:rsidR="00A911D8" w:rsidRDefault="00A911D8" w:rsidP="00AC6675">
      <w:pPr>
        <w:spacing w:after="120"/>
      </w:pPr>
      <w:r>
        <w:t>1) tarbijad (2023. aasta lõpu seisuga olid eratarbijad sõlminud 583 944 lepingut);</w:t>
      </w:r>
    </w:p>
    <w:p w14:paraId="283928D3" w14:textId="34A219EB" w:rsidR="00A911D8" w:rsidRDefault="00A911D8" w:rsidP="00AC6675">
      <w:pPr>
        <w:spacing w:after="120"/>
      </w:pPr>
      <w:r>
        <w:t>2) elektrimüüjad (2022. aasta seisuga oli Eestis kodutarbijatel neli üle 5% turuosaga jaemüüjat</w:t>
      </w:r>
      <w:r>
        <w:rPr>
          <w:rStyle w:val="Allmrkuseviide"/>
        </w:rPr>
        <w:footnoteReference w:id="36"/>
      </w:r>
      <w:r>
        <w:t>).</w:t>
      </w:r>
    </w:p>
    <w:p w14:paraId="309A14D0" w14:textId="3EB164A7" w:rsidR="00A911D8" w:rsidRPr="00AB7239" w:rsidRDefault="00A911D8" w:rsidP="00AC6675">
      <w:pPr>
        <w:spacing w:after="120"/>
      </w:pPr>
      <w:r w:rsidRPr="00AB7239">
        <w:t>Muudatus ei too kaasa suurt mõju</w:t>
      </w:r>
      <w:r>
        <w:t xml:space="preserve"> ei tarbijatele ega elektrimüüjatele</w:t>
      </w:r>
      <w:r w:rsidRPr="00AB7239">
        <w:t xml:space="preserve">, kuna juba </w:t>
      </w:r>
      <w:r>
        <w:t>praegu</w:t>
      </w:r>
      <w:r w:rsidRPr="00AB7239">
        <w:t xml:space="preserve"> paku</w:t>
      </w:r>
      <w:r>
        <w:t>vad</w:t>
      </w:r>
      <w:r w:rsidRPr="00AB7239">
        <w:t xml:space="preserve"> elektrimüüja</w:t>
      </w:r>
      <w:r>
        <w:t>d</w:t>
      </w:r>
      <w:r w:rsidRPr="00AB7239">
        <w:t xml:space="preserve"> </w:t>
      </w:r>
      <w:r>
        <w:rPr>
          <w:rFonts w:cs="Times New Roman"/>
        </w:rPr>
        <w:t>dünaamilise elektrihinnaga</w:t>
      </w:r>
      <w:r w:rsidRPr="00A045C4">
        <w:rPr>
          <w:rFonts w:cs="Times New Roman"/>
        </w:rPr>
        <w:t xml:space="preserve"> </w:t>
      </w:r>
      <w:r w:rsidRPr="00AB7239">
        <w:t xml:space="preserve">pakette. Vähest sotsiaalset mõju avaldab müüjate kohustus selgemalt </w:t>
      </w:r>
      <w:r>
        <w:t>teavita</w:t>
      </w:r>
      <w:r w:rsidRPr="00AB7239">
        <w:t>da põhilis</w:t>
      </w:r>
      <w:r>
        <w:t>test</w:t>
      </w:r>
      <w:r w:rsidRPr="00AB7239">
        <w:t xml:space="preserve"> lepingutingimus</w:t>
      </w:r>
      <w:r>
        <w:t>test ja võrguettevõtja kohustus teavitada tarbijat võlgnevuse korral võimalustest võlgnevus likvideerida. Seaduses on sätestatud minimaalsed nõuded sellise info tarbijale esitamiseks.</w:t>
      </w:r>
    </w:p>
    <w:p w14:paraId="6EE4E776" w14:textId="49C92EFA" w:rsidR="006B5FDA" w:rsidRPr="00AB7239" w:rsidRDefault="00A911D8" w:rsidP="00AC6675">
      <w:pPr>
        <w:spacing w:after="120"/>
      </w:pPr>
      <w:r w:rsidRPr="00AB7239">
        <w:lastRenderedPageBreak/>
        <w:t>Muudatus</w:t>
      </w:r>
      <w:r>
        <w:t>el</w:t>
      </w:r>
      <w:r w:rsidRPr="00AB7239">
        <w:t xml:space="preserve"> ei o</w:t>
      </w:r>
      <w:r>
        <w:t>le</w:t>
      </w:r>
      <w:r w:rsidRPr="00AB7239">
        <w:t xml:space="preserve"> mõju riigi julgeolekule ja välissuhetele, majandusele, elu- ja looduskeskkonnale, riigiasutuste ja kohaliku omavalitsuse korraldusele ega muud otsest </w:t>
      </w:r>
      <w:r>
        <w:t>ega</w:t>
      </w:r>
      <w:r w:rsidRPr="00AB7239">
        <w:t xml:space="preserve"> kaud</w:t>
      </w:r>
      <w:r>
        <w:t>s</w:t>
      </w:r>
      <w:r w:rsidRPr="00AB7239">
        <w:t>et mõju.</w:t>
      </w:r>
    </w:p>
    <w:p w14:paraId="2C4C5EB9" w14:textId="77777777" w:rsidR="005A18D1" w:rsidRPr="00AB7239" w:rsidRDefault="005A18D1" w:rsidP="00AC6675">
      <w:pPr>
        <w:spacing w:after="120"/>
      </w:pPr>
    </w:p>
    <w:p w14:paraId="24FCA90B" w14:textId="461C0828" w:rsidR="002304C8" w:rsidRPr="005A78B6" w:rsidRDefault="002304C8" w:rsidP="00AC6675">
      <w:pPr>
        <w:spacing w:after="120"/>
      </w:pPr>
      <w:r w:rsidRPr="00AB7239">
        <w:rPr>
          <w:b/>
          <w:bCs/>
        </w:rPr>
        <w:t>6.2. Agregeerimise ja tarbimiskaja regulatsiooni täiendused suurendamaks tarbimise paindlikkust</w:t>
      </w:r>
    </w:p>
    <w:p w14:paraId="3F656371" w14:textId="366F1D94" w:rsidR="002304C8" w:rsidRDefault="002304C8" w:rsidP="00AC6675">
      <w:pPr>
        <w:spacing w:after="120"/>
      </w:pPr>
      <w:r>
        <w:t>Seadusega ei kehtestata tarbimiskaja turumudelit ega panda paika hüvitise maksmise suurust ja korda. Muudatusega kaotatakse Konkurentsiameti kohustus tarbimiskajas osalemise tingimused välja töötada ja suunatakse see kohustus süsteemihaldurile. Muudatus on põhjendatud, kuna süsteemihalduril on teadmised ja oskused tingimused välja töötada. Näiteks Rootsi ja Soome on samuti suunanud tarbimiskajas osalemise tingimuste väljatöötamise oma regulatsioonis süsteemihaldurile. Täpsemad nõuded tarbimiskajas osalemise tingimustele kehtestatakse ministri määrusega, misjärel koostab süsteemihaldur tarbimiskajas osalemise tingimused, mille Konkurentsiamet kooskõlastab.</w:t>
      </w:r>
    </w:p>
    <w:p w14:paraId="5E42C0EC" w14:textId="3C71D07B" w:rsidR="002304C8" w:rsidRDefault="002304C8" w:rsidP="00AC6675">
      <w:pPr>
        <w:spacing w:after="120"/>
      </w:pPr>
      <w:r>
        <w:t>Seetõttu mõjutab muudatus üksnes Konkurentsiameti halduskoormust, mis väheneb, ja süsteemihalduri halduskoormust, mis suureneb. Täpsemad mõjud sõltuvad ministri määrusega kehtestatud nõuetest ja süsteemihalduri väljatöötatavatest tarbimiskajas osalemise tingimustest.</w:t>
      </w:r>
    </w:p>
    <w:p w14:paraId="2EF3A8D3" w14:textId="5FCE9878" w:rsidR="002304C8" w:rsidRDefault="002304C8" w:rsidP="00AC6675">
      <w:pPr>
        <w:spacing w:after="120"/>
      </w:pPr>
      <w:r>
        <w:t>Sellegipoolest on järgnevalt mõjusid sisulisemalt analüüsitud, võttes arvesse Euroopa Liidu regulatsiooniga sätestatud põhimõtteid, Balti põhivõrguettevõtjate kontseptsioonidokumenti</w:t>
      </w:r>
      <w:r>
        <w:rPr>
          <w:rStyle w:val="Allmrkuseviide"/>
        </w:rPr>
        <w:footnoteReference w:id="37"/>
      </w:r>
      <w:r>
        <w:t>, Konkurentsiameti koostatud analüüsi</w:t>
      </w:r>
      <w:r>
        <w:rPr>
          <w:rStyle w:val="Allmrkuseviide"/>
        </w:rPr>
        <w:footnoteReference w:id="38"/>
      </w:r>
      <w:r>
        <w:t xml:space="preserve"> ja ENTSO-E tarbimise juhtimise võrgueeskirja ettepanekut</w:t>
      </w:r>
      <w:r>
        <w:rPr>
          <w:rStyle w:val="Allmrkuseviide"/>
        </w:rPr>
        <w:footnoteReference w:id="39"/>
      </w:r>
      <w:r>
        <w:t>.</w:t>
      </w:r>
    </w:p>
    <w:p w14:paraId="2A602B1D" w14:textId="7557D260" w:rsidR="002304C8" w:rsidRDefault="002304C8" w:rsidP="00AC6675">
      <w:pPr>
        <w:spacing w:after="120"/>
      </w:pPr>
      <w:r>
        <w:t>Sihtrühm ja põhilised mõjud:</w:t>
      </w:r>
    </w:p>
    <w:p w14:paraId="4662C3D0" w14:textId="2898DAC6" w:rsidR="002304C8" w:rsidRDefault="002304C8" w:rsidP="00AC6675">
      <w:pPr>
        <w:spacing w:after="120"/>
      </w:pPr>
      <w:r>
        <w:t>1. Kodutarbijad</w:t>
      </w:r>
      <w:r w:rsidR="009620A0">
        <w:t xml:space="preserve"> (</w:t>
      </w:r>
      <w:r w:rsidR="00C26BB8">
        <w:t>2023. aasta lõpu seisuga</w:t>
      </w:r>
      <w:r w:rsidR="008636C5">
        <w:t xml:space="preserve"> </w:t>
      </w:r>
      <w:r w:rsidR="002F2758">
        <w:t>657</w:t>
      </w:r>
      <w:r w:rsidR="008636C5">
        <w:t> </w:t>
      </w:r>
      <w:r w:rsidR="002F2758">
        <w:t>68</w:t>
      </w:r>
      <w:r w:rsidR="008636C5">
        <w:t>9 elektrilepingut</w:t>
      </w:r>
      <w:r w:rsidR="003E7EC1">
        <w:t>)</w:t>
      </w:r>
      <w:r>
        <w:t xml:space="preserve"> ja ettevõtjad (2023. aasta lõpu seisuga </w:t>
      </w:r>
      <w:r w:rsidR="008636C5">
        <w:t>106 333</w:t>
      </w:r>
      <w:r>
        <w:t xml:space="preserve"> elektrilepingut)</w:t>
      </w:r>
      <w:r w:rsidR="008636C5">
        <w:rPr>
          <w:rStyle w:val="Allmrkuseviide"/>
        </w:rPr>
        <w:footnoteReference w:id="40"/>
      </w:r>
      <w:r>
        <w:t>:</w:t>
      </w:r>
    </w:p>
    <w:p w14:paraId="55FED8F4" w14:textId="77777777" w:rsidR="002304C8" w:rsidRDefault="002304C8" w:rsidP="00AC6675">
      <w:pPr>
        <w:pStyle w:val="Loendilik"/>
        <w:numPr>
          <w:ilvl w:val="0"/>
          <w:numId w:val="26"/>
        </w:numPr>
        <w:spacing w:before="0"/>
      </w:pPr>
      <w:r>
        <w:t>mõju avaldub võimaluses oma tarbimise vähendamise eest tasu saada ja madalamas elektrihinnas.</w:t>
      </w:r>
    </w:p>
    <w:p w14:paraId="2CD5F30A" w14:textId="3690E180" w:rsidR="002304C8" w:rsidRDefault="002304C8" w:rsidP="00AC6675">
      <w:pPr>
        <w:spacing w:after="120"/>
      </w:pPr>
      <w:r>
        <w:t>2. Agregaatorid (agregaatorite aktiveeritav tarbimiskaja võimsus tasakaalustamisturul on praegu 1–2 MW, kuid muudatusest loodetakse tarbimiskaja potentsiaali 200–400 MW</w:t>
      </w:r>
      <w:r>
        <w:rPr>
          <w:rStyle w:val="Allmrkuseviide"/>
        </w:rPr>
        <w:footnoteReference w:id="41"/>
      </w:r>
      <w:r>
        <w:t xml:space="preserve"> kasutusele võtmist</w:t>
      </w:r>
      <w:r w:rsidR="00E450C7">
        <w:t>;</w:t>
      </w:r>
      <w:r w:rsidR="008541C7">
        <w:t xml:space="preserve"> </w:t>
      </w:r>
      <w:r w:rsidR="005A78E1">
        <w:t>tarbimiskaja agregeerivaid ettevõtteid</w:t>
      </w:r>
      <w:r w:rsidR="006E3CD8">
        <w:t xml:space="preserve"> on Eestis </w:t>
      </w:r>
      <w:r w:rsidR="00E450C7">
        <w:t>praegu alla</w:t>
      </w:r>
      <w:r w:rsidR="00641C91">
        <w:t xml:space="preserve"> </w:t>
      </w:r>
      <w:r w:rsidR="00E450C7">
        <w:t>kümne</w:t>
      </w:r>
      <w:r>
        <w:t>):</w:t>
      </w:r>
    </w:p>
    <w:p w14:paraId="26D99DC7" w14:textId="1E0DFB62" w:rsidR="002304C8" w:rsidRDefault="002304C8" w:rsidP="00AC6675">
      <w:pPr>
        <w:pStyle w:val="Loendilik"/>
        <w:numPr>
          <w:ilvl w:val="0"/>
          <w:numId w:val="26"/>
        </w:numPr>
        <w:spacing w:before="0"/>
      </w:pPr>
      <w:r>
        <w:t>mõju ettevõtlusele on positiivne, sest luuakse selge regulatiivne raamistik ja võimalus müüa agregeeritud tarbijate tarbimiskaja elektriturgudele.</w:t>
      </w:r>
      <w:r w:rsidR="00C606F5">
        <w:t xml:space="preserve"> Positiivne mõju väljendub elektrit </w:t>
      </w:r>
      <w:r w:rsidR="00E450C7">
        <w:t xml:space="preserve">tarbivatele </w:t>
      </w:r>
      <w:r w:rsidR="00C606F5">
        <w:t>ettevõtetele, kel on võimalik</w:t>
      </w:r>
      <w:r w:rsidR="003E68C1">
        <w:t xml:space="preserve"> tarbimiskajas osaleda, aga loob võimalused ka elektrimüüjatele ja bilansihalduritele </w:t>
      </w:r>
      <w:r w:rsidR="00C400A9">
        <w:t xml:space="preserve">elektritarbijate </w:t>
      </w:r>
      <w:r w:rsidR="003E68C1">
        <w:t>agregeerimise</w:t>
      </w:r>
      <w:r w:rsidR="00C400A9">
        <w:t>ga tegeleda</w:t>
      </w:r>
      <w:r w:rsidR="003E68C1">
        <w:t xml:space="preserve">. </w:t>
      </w:r>
    </w:p>
    <w:p w14:paraId="0586984A" w14:textId="77777777" w:rsidR="002304C8" w:rsidRDefault="002304C8" w:rsidP="00AC6675">
      <w:pPr>
        <w:spacing w:after="120"/>
      </w:pPr>
      <w:r>
        <w:lastRenderedPageBreak/>
        <w:t>3. Süsteemihaldur (Elering):</w:t>
      </w:r>
    </w:p>
    <w:p w14:paraId="178CFCD1" w14:textId="77777777" w:rsidR="002304C8" w:rsidRDefault="002304C8" w:rsidP="00AC6675">
      <w:pPr>
        <w:pStyle w:val="Loendilik"/>
        <w:numPr>
          <w:ilvl w:val="0"/>
          <w:numId w:val="26"/>
        </w:numPr>
        <w:spacing w:before="0"/>
      </w:pPr>
      <w:r>
        <w:t>mõju tasakaalustamise turule positiivne, kuna seal suurenevad tarbimiskaja pakkumiste kogused ja seeläbi langeb bilansienergia hind;</w:t>
      </w:r>
    </w:p>
    <w:p w14:paraId="16CB9EAB" w14:textId="77777777" w:rsidR="002304C8" w:rsidRDefault="002304C8" w:rsidP="00AC6675">
      <w:pPr>
        <w:pStyle w:val="Loendilik"/>
        <w:numPr>
          <w:ilvl w:val="0"/>
          <w:numId w:val="26"/>
        </w:numPr>
        <w:spacing w:before="0"/>
      </w:pPr>
      <w:r>
        <w:t>suureneb halduskoormus, kuna süsteemihaldur hakkab tsentraalselt tarbimiskaja arveldust tegema ja peab selleks andmevahetusplatvormi (AVP) arendama. Tasakaalustamisturu jaoks on AVP uuendused juba tehtud, kuid need tuleb teha ka teiste turgude jaoks. Samuti töötab süsteemihaldur välja tarbimiskajas osalemise tehnilised tingimused.</w:t>
      </w:r>
    </w:p>
    <w:p w14:paraId="1C92B734" w14:textId="21C02B6B" w:rsidR="002304C8" w:rsidRDefault="002304C8" w:rsidP="00AC6675">
      <w:pPr>
        <w:spacing w:after="120"/>
      </w:pPr>
      <w:r>
        <w:t>4. Bilansihaldurid (202</w:t>
      </w:r>
      <w:r w:rsidR="007E72AE">
        <w:t>3</w:t>
      </w:r>
      <w:r>
        <w:t>. aasta seisuga on Eestis registreeritud 1</w:t>
      </w:r>
      <w:r w:rsidR="007E72AE">
        <w:t>3</w:t>
      </w:r>
      <w:r>
        <w:t xml:space="preserve"> bilansihaldurit, kellest suurima turuosaga on tarbimise järgi</w:t>
      </w:r>
      <w:r>
        <w:rPr>
          <w:rStyle w:val="Allmrkuseviide"/>
        </w:rPr>
        <w:footnoteReference w:id="42"/>
      </w:r>
      <w:r>
        <w:t xml:space="preserve"> Eesti Energia AS, Scener OÜ, Elektrum Eesti OÜ, Alexela Energia AS ja Olerex AS):</w:t>
      </w:r>
    </w:p>
    <w:p w14:paraId="438AF864" w14:textId="77777777" w:rsidR="002304C8" w:rsidRDefault="002304C8" w:rsidP="00AC6675">
      <w:pPr>
        <w:pStyle w:val="Loendilik"/>
        <w:numPr>
          <w:ilvl w:val="0"/>
          <w:numId w:val="27"/>
        </w:numPr>
        <w:spacing w:before="0"/>
      </w:pPr>
      <w:r>
        <w:t>bilansihaldurid on mõjutatud vähesel määral, kuna vajalikke tarneid bilansiplaanide vahel ja arveldust teeb</w:t>
      </w:r>
      <w:r w:rsidRPr="00B26816">
        <w:t xml:space="preserve"> </w:t>
      </w:r>
      <w:r>
        <w:t>süsteemihaldur.</w:t>
      </w:r>
    </w:p>
    <w:p w14:paraId="4567FE80" w14:textId="0A082F25" w:rsidR="002304C8" w:rsidRDefault="002304C8" w:rsidP="00AC6675">
      <w:pPr>
        <w:spacing w:after="120"/>
      </w:pPr>
      <w:r>
        <w:t>5. Võrguettevõtjad (202</w:t>
      </w:r>
      <w:r w:rsidR="007E72AE">
        <w:t>3</w:t>
      </w:r>
      <w:r>
        <w:t>. aasta seisuga oli Eestis üks põhivõrguettevõtja (Elering) ja 34 jaotusvõrguettevõtjat</w:t>
      </w:r>
      <w:r>
        <w:rPr>
          <w:rStyle w:val="Allmrkuseviide"/>
        </w:rPr>
        <w:footnoteReference w:id="43"/>
      </w:r>
      <w:r>
        <w:t>):</w:t>
      </w:r>
    </w:p>
    <w:p w14:paraId="419B5D1A" w14:textId="77777777" w:rsidR="002304C8" w:rsidRDefault="002304C8" w:rsidP="00AC6675">
      <w:pPr>
        <w:pStyle w:val="Loendilik"/>
        <w:numPr>
          <w:ilvl w:val="0"/>
          <w:numId w:val="28"/>
        </w:numPr>
        <w:spacing w:before="0"/>
      </w:pPr>
      <w:r>
        <w:t>suureneb halduskoormus, kuna võrguettevõtjad peavad töötama välja vajalikud metoodikad;</w:t>
      </w:r>
    </w:p>
    <w:p w14:paraId="03B3C6A6" w14:textId="452EA8F5" w:rsidR="002304C8" w:rsidRPr="00AB7239" w:rsidRDefault="002304C8" w:rsidP="00EE0C74">
      <w:pPr>
        <w:pStyle w:val="Loendilik"/>
        <w:numPr>
          <w:ilvl w:val="0"/>
          <w:numId w:val="28"/>
        </w:numPr>
        <w:spacing w:before="0"/>
      </w:pPr>
      <w:r>
        <w:t>tarbimiskaja kasutusele võtmisega vähenevad võrgu arenduskulud, kuna tarbimiskaja kasutusele võtmine võimaldab juhtida koormusi võrgus, pakkuda tarbijatele paindlikku liitumist ning hankida muid paindlikkus- ja tugiteenuseid elektrivõrgu talitluskindluse toetamiseks.</w:t>
      </w:r>
    </w:p>
    <w:p w14:paraId="64CA0ECA" w14:textId="13BC2E67" w:rsidR="002304C8" w:rsidRPr="00AB7239" w:rsidRDefault="002304C8" w:rsidP="00AC6675">
      <w:pPr>
        <w:spacing w:after="120"/>
      </w:pPr>
      <w:r w:rsidRPr="00AB7239">
        <w:t>Direktiiv</w:t>
      </w:r>
      <w:r>
        <w:t>i</w:t>
      </w:r>
      <w:r w:rsidRPr="00AB7239">
        <w:t xml:space="preserve"> (EL) 2019/944 artikkel 17 </w:t>
      </w:r>
      <w:r>
        <w:t>seab</w:t>
      </w:r>
      <w:r w:rsidRPr="00AB7239">
        <w:t xml:space="preserve"> raamistiku tarbimiskajas osalemisele agregeerimise</w:t>
      </w:r>
      <w:r>
        <w:t xml:space="preserve"> kaudu</w:t>
      </w:r>
      <w:r w:rsidRPr="00AB7239">
        <w:t xml:space="preserve">. Eesti võttis direktiivi üle elektrituruseadusega, mille kohaselt Konkurentsiamet töötab välja tarbimiskajas osalemise tingimused, mille põhjal omakorda võrguettevõtjad koostavad vajaminevad metoodikad. </w:t>
      </w:r>
      <w:r>
        <w:t>Praegused</w:t>
      </w:r>
      <w:r w:rsidRPr="00AB7239">
        <w:t xml:space="preserve"> täiendused tehakse elektrituruseadusesse tulenevalt direktiivi (EL) 2019/944 </w:t>
      </w:r>
      <w:r>
        <w:t xml:space="preserve">ülevõtmise suhtes algatatud </w:t>
      </w:r>
      <w:r w:rsidRPr="00AB7239">
        <w:t>rikkumismenetluse</w:t>
      </w:r>
      <w:r>
        <w:t>st</w:t>
      </w:r>
      <w:r w:rsidRPr="00AB7239">
        <w:t xml:space="preserve">, milles Euroopa Komisjon toob </w:t>
      </w:r>
      <w:r>
        <w:t>esile</w:t>
      </w:r>
      <w:r w:rsidRPr="00AB7239">
        <w:t xml:space="preserve"> mitmed agregeerimisega seotud nüansid, mida Eesti pole rakendanud. Muudatused tehakse ka se</w:t>
      </w:r>
      <w:r>
        <w:t>lleks</w:t>
      </w:r>
      <w:r w:rsidRPr="00AB7239">
        <w:t xml:space="preserve">, et täpsemalt sätestada raamistik ja osapoolte kohustused, mis </w:t>
      </w:r>
      <w:r>
        <w:t>esialgu</w:t>
      </w:r>
      <w:r w:rsidRPr="00AB7239">
        <w:t xml:space="preserve"> jäid täpsustamata ja </w:t>
      </w:r>
      <w:r>
        <w:t xml:space="preserve">on tekitanud </w:t>
      </w:r>
      <w:r w:rsidRPr="001C2582">
        <w:t>tõ</w:t>
      </w:r>
      <w:r>
        <w:t>r</w:t>
      </w:r>
      <w:r w:rsidRPr="001C2582">
        <w:t>keid</w:t>
      </w:r>
      <w:r w:rsidRPr="00AB7239">
        <w:t xml:space="preserve"> tarbimiskajas osalemise tingimuste väljatöötamise</w:t>
      </w:r>
      <w:r>
        <w:t>s</w:t>
      </w:r>
      <w:r w:rsidRPr="00AB7239">
        <w:t>.</w:t>
      </w:r>
      <w:r>
        <w:t xml:space="preserve"> Olulisem muudatus on see, et täpsemad tarbimiskaja nõuded sätestatakse määruses ja tarbimiskajas osalemise tingimused töötab Konkurentsiameti asemel välja süsteemihaldur Elering.</w:t>
      </w:r>
    </w:p>
    <w:p w14:paraId="21F1464C" w14:textId="2A14910D" w:rsidR="002304C8" w:rsidRPr="00AB7239" w:rsidRDefault="002304C8" w:rsidP="00AC6675">
      <w:pPr>
        <w:spacing w:after="120"/>
      </w:pPr>
      <w:r w:rsidRPr="00AB7239">
        <w:t xml:space="preserve">Tarbimiskajas osalemise tingimuste väljatöötamine võimaldab tarbijatel agregaatorite </w:t>
      </w:r>
      <w:r>
        <w:t xml:space="preserve">kaudu </w:t>
      </w:r>
      <w:r w:rsidRPr="00AB7239">
        <w:t xml:space="preserve">osaleda elektriturgudel ja oma tarbimise vähendamise eest tasu saada. Tarbimise vähendamine toob alla elektri börsihindu, aga </w:t>
      </w:r>
      <w:r>
        <w:t>langetab</w:t>
      </w:r>
      <w:r w:rsidRPr="00AB7239">
        <w:t xml:space="preserve"> ka keskmist elektrihinda, kuna tarbimis</w:t>
      </w:r>
      <w:r>
        <w:t xml:space="preserve">t </w:t>
      </w:r>
      <w:r w:rsidRPr="00AB7239">
        <w:t>vähenda</w:t>
      </w:r>
      <w:r>
        <w:t>takse</w:t>
      </w:r>
      <w:r w:rsidRPr="00AB7239">
        <w:t xml:space="preserve"> eelkõige kallitel tundidel. Kuna muudatus toob kaasa tarbimiskaja agergeerimise elavnemise, muutub tarbimine üha paindlikumaks ja on võim</w:t>
      </w:r>
      <w:r>
        <w:t>e</w:t>
      </w:r>
      <w:r w:rsidRPr="00AB7239">
        <w:t>line kiiremini reageerima muutliku</w:t>
      </w:r>
      <w:r>
        <w:t>le</w:t>
      </w:r>
      <w:r w:rsidRPr="00AB7239">
        <w:t xml:space="preserve"> taastuvelektri tootmise</w:t>
      </w:r>
      <w:r>
        <w:t>le</w:t>
      </w:r>
      <w:r w:rsidRPr="00AB7239">
        <w:t xml:space="preserve">, seeläbi vähendades kaudselt vajadust investeerida kallitesse tipujaamadesse. Tarbimiskaja mahtude suurenemine ja selle osalemine </w:t>
      </w:r>
      <w:r>
        <w:t>tasakaalustamisturul</w:t>
      </w:r>
      <w:r w:rsidRPr="00AB7239">
        <w:t xml:space="preserve"> vähendab ka bilansienergiakulu ja sel viisil elektrimüüja marginaali kulu tarbija arvetel.</w:t>
      </w:r>
    </w:p>
    <w:p w14:paraId="0797ABD3" w14:textId="354CF418" w:rsidR="002304C8" w:rsidRPr="00AB7239" w:rsidRDefault="002304C8" w:rsidP="00AC6675">
      <w:pPr>
        <w:spacing w:after="120"/>
      </w:pPr>
      <w:r w:rsidRPr="00AB7239">
        <w:rPr>
          <w:u w:val="single"/>
        </w:rPr>
        <w:t>Sotsiaalne, sealhulgas demograafiline mõju</w:t>
      </w:r>
    </w:p>
    <w:p w14:paraId="1083E97E" w14:textId="643D0BEB" w:rsidR="002304C8" w:rsidRPr="00AB7239" w:rsidRDefault="002304C8" w:rsidP="00AC6675">
      <w:pPr>
        <w:spacing w:after="120"/>
      </w:pPr>
      <w:r w:rsidRPr="00AB7239">
        <w:t>Eelnõul on potentsiaalne positiivne mõju tervisele kasvuhoonegaaside heite vähenemise</w:t>
      </w:r>
      <w:r>
        <w:t xml:space="preserve"> tõttu</w:t>
      </w:r>
      <w:r w:rsidRPr="00AB7239">
        <w:t>, mis tuleneb fossiilenergia tootmise vähenemisest.</w:t>
      </w:r>
    </w:p>
    <w:p w14:paraId="0BA46E32" w14:textId="77777777" w:rsidR="00E153DF" w:rsidRDefault="002304C8" w:rsidP="00AC6675">
      <w:pPr>
        <w:spacing w:after="120"/>
      </w:pPr>
      <w:r w:rsidRPr="00AB7239">
        <w:lastRenderedPageBreak/>
        <w:t>Eelnõu mõjul või</w:t>
      </w:r>
      <w:r>
        <w:t>b</w:t>
      </w:r>
      <w:r w:rsidRPr="00AB7239">
        <w:t xml:space="preserve"> turuosaliste aktiivsuse suurenemi</w:t>
      </w:r>
      <w:r>
        <w:t>n</w:t>
      </w:r>
      <w:r w:rsidRPr="00AB7239">
        <w:t>e</w:t>
      </w:r>
      <w:r>
        <w:t xml:space="preserve"> parandada</w:t>
      </w:r>
      <w:r w:rsidRPr="00AB7239">
        <w:t xml:space="preserve"> leibkondade toimetulekut. </w:t>
      </w:r>
      <w:r>
        <w:t>Selle</w:t>
      </w:r>
      <w:r w:rsidRPr="00AB7239">
        <w:t xml:space="preserve"> saavutamine eeldab, et </w:t>
      </w:r>
      <w:r>
        <w:t>süsteemihalduri</w:t>
      </w:r>
      <w:r w:rsidRPr="00AB7239">
        <w:t xml:space="preserve"> väljatöötatavad tarbimiskajas osalemise tingimused on piisavad, et tarbimiskaja turgu elavdada. Lisaks tarbimiskaja positiivsele mõjule elektri </w:t>
      </w:r>
      <w:r>
        <w:t>odavnemise näol</w:t>
      </w:r>
      <w:r w:rsidRPr="00AB7239">
        <w:t>, millest võidab kogu ühiskond, on tarbijate</w:t>
      </w:r>
      <w:r>
        <w:t>l</w:t>
      </w:r>
      <w:r w:rsidRPr="00AB7239">
        <w:t xml:space="preserve"> võimalus ka ise agregaatori </w:t>
      </w:r>
      <w:r>
        <w:t xml:space="preserve">kaudu </w:t>
      </w:r>
      <w:r w:rsidRPr="00AB7239">
        <w:t xml:space="preserve">oma tarbimise </w:t>
      </w:r>
      <w:r>
        <w:t>vähendamise eest tasu saada</w:t>
      </w:r>
      <w:r w:rsidRPr="00AB7239">
        <w:t>.</w:t>
      </w:r>
      <w:r>
        <w:t xml:space="preserve"> </w:t>
      </w:r>
    </w:p>
    <w:p w14:paraId="249B3C22" w14:textId="5159E789" w:rsidR="00275231" w:rsidRDefault="002304C8" w:rsidP="00AC6675">
      <w:pPr>
        <w:spacing w:after="120"/>
      </w:pPr>
      <w:r>
        <w:t>Puhaskasu (</w:t>
      </w:r>
      <w:r w:rsidRPr="00B55036">
        <w:rPr>
          <w:i/>
          <w:iCs/>
        </w:rPr>
        <w:t>net-benefit</w:t>
      </w:r>
      <w:r>
        <w:t>) metoodika tagab, et tarbimiskaja toob tarbijale alati hinnavõidu. Lõplik otsus metoodika rakendamise kohta tehakse elektrituru toimimise võrgueeskirjas. Compass Lexecon hindas</w:t>
      </w:r>
      <w:r>
        <w:rPr>
          <w:rStyle w:val="Allmrkuseviide"/>
        </w:rPr>
        <w:footnoteReference w:id="44"/>
      </w:r>
      <w:r>
        <w:t>, et tarbimiskaja võib tuua elektrihinda alla olulisel määral,</w:t>
      </w:r>
      <w:r w:rsidRPr="00575AB8">
        <w:t xml:space="preserve"> </w:t>
      </w:r>
      <w:r>
        <w:t>sealjuures suurendada ka elektrimüüjate kasu, kui nad soetavad soodsama hinnaga elektrit fikseeritud hinnaga lepingute täitmiseks. Näiteks Prantsusmaal</w:t>
      </w:r>
      <w:r w:rsidR="00C82CF9">
        <w:t xml:space="preserve"> </w:t>
      </w:r>
      <w:r>
        <w:t>alanes elektrihind keskmiselt 7,6 €/MWh ja tiputarbimisega tundidel 40 €/MWh. Uuringu põhjal oleks Eestis</w:t>
      </w:r>
      <w:r w:rsidR="00C82CF9">
        <w:t xml:space="preserve"> </w:t>
      </w:r>
      <w:r>
        <w:t xml:space="preserve">2023. aasta tarbimise </w:t>
      </w:r>
      <w:r w:rsidRPr="00575AB8">
        <w:t>8</w:t>
      </w:r>
      <w:r>
        <w:t> </w:t>
      </w:r>
      <w:r w:rsidRPr="00575AB8">
        <w:t>07</w:t>
      </w:r>
      <w:r>
        <w:t>2 000 MWh juures</w:t>
      </w:r>
      <w:r w:rsidR="00C82CF9">
        <w:t xml:space="preserve"> </w:t>
      </w:r>
      <w:r>
        <w:t>järgmise päeva turuhind 61 miljonit eurot aastas madalam. Eesti hindade suurt volatiilsust arvestades võib eeldada, et tarbimiskajast saadav kasu on veelgi suurem. Taani analüüs (tabel 4)</w:t>
      </w:r>
      <w:r>
        <w:rPr>
          <w:rStyle w:val="Allmrkuseviide"/>
        </w:rPr>
        <w:footnoteReference w:id="45"/>
      </w:r>
      <w:r>
        <w:t xml:space="preserve"> hindas, et aastaks 2030 alaneb tarbijate jaoks tarbimiskaja tulemusena elektrihind 26% ja energiasüsteemi kulud on 46,5% väiksemad võrreldes olukorraga, kus tarbimiskaja kasutusele ei võeta. Taani analüüsi tulemused on Eestile paremini laiendatavad, kuna ka Eesti elektrisüsteemis toodetakse 2030. aastal suur osa elektrist taastuvatest energiaallikatest.</w:t>
      </w:r>
    </w:p>
    <w:p w14:paraId="31190461" w14:textId="0D4CED1C" w:rsidR="009C4798" w:rsidRDefault="00155045" w:rsidP="00AC6675">
      <w:pPr>
        <w:spacing w:after="120"/>
      </w:pPr>
      <w:r>
        <w:t>Tarbijal on võimalik oma tarbimist suurendada või vähendada agregaatorite</w:t>
      </w:r>
      <w:r w:rsidR="002403C7">
        <w:t xml:space="preserve"> kaudu</w:t>
      </w:r>
      <w:r>
        <w:t xml:space="preserve">. </w:t>
      </w:r>
      <w:r w:rsidR="003B4458">
        <w:t xml:space="preserve">Tarbija vaatest on agregaator teenusepakkuja, kes </w:t>
      </w:r>
      <w:r w:rsidR="002403C7">
        <w:t xml:space="preserve">reguleerib </w:t>
      </w:r>
      <w:r w:rsidR="003B4458">
        <w:t>tarbija eest vajalik</w:t>
      </w:r>
      <w:r w:rsidR="002403C7">
        <w:t>k</w:t>
      </w:r>
      <w:r w:rsidR="003B4458">
        <w:t>u tarbimis</w:t>
      </w:r>
      <w:r w:rsidR="002403C7">
        <w:t>t</w:t>
      </w:r>
      <w:r w:rsidR="003B4458">
        <w:t xml:space="preserve"> vastavalt </w:t>
      </w:r>
      <w:r w:rsidR="00925A13">
        <w:t xml:space="preserve">lepingus kokkulepitule. </w:t>
      </w:r>
      <w:r w:rsidR="00DF4A75">
        <w:t>Lõplik teenus, mida tarbija saab kasutada</w:t>
      </w:r>
      <w:r w:rsidR="002403C7">
        <w:t>,</w:t>
      </w:r>
      <w:r w:rsidR="00DF4A75">
        <w:t xml:space="preserve"> sõltub teenusepakkujast ehk agregaatorist.</w:t>
      </w:r>
      <w:r w:rsidR="009C4798">
        <w:t xml:space="preserve"> </w:t>
      </w:r>
      <w:r w:rsidR="00F82C9B">
        <w:t>Tõenäoliselt toimub tarbija jaoks tarbimiskajas osalemine automaatselt ja märkamata</w:t>
      </w:r>
      <w:r w:rsidR="001829F8">
        <w:t xml:space="preserve">, vastasel juhul ei oleks tarbija </w:t>
      </w:r>
      <w:r w:rsidR="002403C7">
        <w:t xml:space="preserve">tarbimiskajast </w:t>
      </w:r>
      <w:r w:rsidR="001829F8">
        <w:t>huvitatud</w:t>
      </w:r>
      <w:r w:rsidR="00F82C9B">
        <w:t>.</w:t>
      </w:r>
      <w:r w:rsidR="00DF4A75">
        <w:t xml:space="preserve"> </w:t>
      </w:r>
      <w:r w:rsidR="009C4798">
        <w:t>Mõned turuosalised, kes tarbijale juba pakuvad võimalust tarbimist juhtida:</w:t>
      </w:r>
    </w:p>
    <w:p w14:paraId="4B605AFB" w14:textId="5E98AB8E" w:rsidR="0029633F" w:rsidRDefault="001829F8" w:rsidP="00AC6675">
      <w:pPr>
        <w:pStyle w:val="Loendilik"/>
        <w:numPr>
          <w:ilvl w:val="0"/>
          <w:numId w:val="37"/>
        </w:numPr>
        <w:spacing w:before="0"/>
      </w:pPr>
      <w:r>
        <w:t xml:space="preserve">Alexela </w:t>
      </w:r>
      <w:r w:rsidR="00347C23">
        <w:t>AS</w:t>
      </w:r>
      <w:r w:rsidR="00347C23">
        <w:rPr>
          <w:rStyle w:val="Allmrkuseviide"/>
        </w:rPr>
        <w:footnoteReference w:id="46"/>
      </w:r>
      <w:r w:rsidR="003409BD">
        <w:t>;</w:t>
      </w:r>
    </w:p>
    <w:p w14:paraId="651BF2FC" w14:textId="08B43A50" w:rsidR="00F12F38" w:rsidRDefault="00F12F38" w:rsidP="00AC6675">
      <w:pPr>
        <w:pStyle w:val="Loendilik"/>
        <w:numPr>
          <w:ilvl w:val="0"/>
          <w:numId w:val="37"/>
        </w:numPr>
        <w:spacing w:before="0"/>
      </w:pPr>
      <w:r>
        <w:t>Eesti Energia AS</w:t>
      </w:r>
      <w:r>
        <w:rPr>
          <w:rStyle w:val="Allmrkuseviide"/>
        </w:rPr>
        <w:footnoteReference w:id="47"/>
      </w:r>
      <w:r w:rsidR="003409BD">
        <w:t>;</w:t>
      </w:r>
    </w:p>
    <w:p w14:paraId="19F95805" w14:textId="7EC3012A" w:rsidR="00647F5E" w:rsidRDefault="00647F5E" w:rsidP="00AC6675">
      <w:pPr>
        <w:pStyle w:val="Loendilik"/>
        <w:numPr>
          <w:ilvl w:val="0"/>
          <w:numId w:val="37"/>
        </w:numPr>
        <w:spacing w:before="0"/>
      </w:pPr>
      <w:r>
        <w:t>R8 Technologies AS</w:t>
      </w:r>
      <w:r>
        <w:rPr>
          <w:rStyle w:val="Allmrkuseviide"/>
        </w:rPr>
        <w:footnoteReference w:id="48"/>
      </w:r>
      <w:r w:rsidR="003409BD">
        <w:t>;</w:t>
      </w:r>
    </w:p>
    <w:p w14:paraId="5B37F535" w14:textId="624F8079" w:rsidR="00910BEF" w:rsidRDefault="00910BEF" w:rsidP="00AC6675">
      <w:pPr>
        <w:pStyle w:val="Loendilik"/>
        <w:numPr>
          <w:ilvl w:val="0"/>
          <w:numId w:val="37"/>
        </w:numPr>
        <w:spacing w:before="0"/>
      </w:pPr>
      <w:r>
        <w:t>Fusebox OÜ</w:t>
      </w:r>
      <w:r>
        <w:rPr>
          <w:rStyle w:val="Allmrkuseviide"/>
        </w:rPr>
        <w:footnoteReference w:id="49"/>
      </w:r>
      <w:r w:rsidR="003409BD">
        <w:t>;</w:t>
      </w:r>
    </w:p>
    <w:p w14:paraId="1E296BEF" w14:textId="62C5791C" w:rsidR="001B67F3" w:rsidRDefault="00A34320" w:rsidP="00AC6675">
      <w:pPr>
        <w:pStyle w:val="Loendilik"/>
        <w:numPr>
          <w:ilvl w:val="0"/>
          <w:numId w:val="37"/>
        </w:numPr>
        <w:spacing w:before="0"/>
      </w:pPr>
      <w:r>
        <w:t xml:space="preserve">Futugrid </w:t>
      </w:r>
      <w:r w:rsidR="005E7C14">
        <w:t>Technologies OÜ</w:t>
      </w:r>
      <w:r w:rsidR="005E7C14">
        <w:rPr>
          <w:rStyle w:val="Allmrkuseviide"/>
        </w:rPr>
        <w:footnoteReference w:id="50"/>
      </w:r>
      <w:r w:rsidR="003409BD">
        <w:t>.</w:t>
      </w:r>
    </w:p>
    <w:p w14:paraId="74CD328C" w14:textId="6BAB7FB0" w:rsidR="001B67F3" w:rsidRDefault="003409BD" w:rsidP="00AC6675">
      <w:pPr>
        <w:spacing w:after="120"/>
      </w:pPr>
      <w:r>
        <w:t xml:space="preserve">Neid turuosalisi võrreldes on näha, et kõik pakuvad veidike erinevaid lahendusi </w:t>
      </w:r>
      <w:r w:rsidR="00AA4FA6">
        <w:t xml:space="preserve">ja on orienteeritud erinevatele turuosaliste gruppidele. </w:t>
      </w:r>
      <w:r w:rsidR="002403C7">
        <w:t xml:space="preserve">Praegu </w:t>
      </w:r>
      <w:r w:rsidR="00AA4FA6">
        <w:t xml:space="preserve">saavad agregaatorid </w:t>
      </w:r>
      <w:r w:rsidR="002438BF">
        <w:t xml:space="preserve">tarbijate tarbimist juhtida vastavalt järgmise päeva elektrihinnale või </w:t>
      </w:r>
      <w:r w:rsidR="00BF7F09">
        <w:t xml:space="preserve">pakkuda agregeerimist </w:t>
      </w:r>
      <w:r w:rsidR="006173EE">
        <w:t>tasakaalustamisturule. Järgmise päeva turuhinnale vastavalt tarbimis</w:t>
      </w:r>
      <w:r w:rsidR="004E1AB9">
        <w:t xml:space="preserve">t juhtides tekib tarbijale hinnavõit sellest, et ta tarbib </w:t>
      </w:r>
      <w:r w:rsidR="002403C7">
        <w:t xml:space="preserve">elektrit </w:t>
      </w:r>
      <w:r w:rsidR="004E1AB9">
        <w:t xml:space="preserve">soodsamal ajahetkel. </w:t>
      </w:r>
      <w:r w:rsidR="002379C3">
        <w:t xml:space="preserve">Tasakaalustamisturul tarbija otse osaleda ei saa, kuna turul osalemiseks on </w:t>
      </w:r>
      <w:r w:rsidR="009F2DE9">
        <w:t xml:space="preserve">süsteemihaldur kehtestanud </w:t>
      </w:r>
      <w:r w:rsidR="006843E0">
        <w:t xml:space="preserve">tehnilised tingimused, millele peab tarbimiskaja </w:t>
      </w:r>
      <w:r w:rsidR="002F2AAF">
        <w:t>vastama. Näiteks peab minimaalne tarbimise vähendamise maht ühes tunnis olema vähemalt üks megavatt</w:t>
      </w:r>
      <w:r w:rsidR="003149E5">
        <w:t>-tund</w:t>
      </w:r>
      <w:r w:rsidR="002F2AAF">
        <w:t xml:space="preserve">. </w:t>
      </w:r>
      <w:r w:rsidR="003149E5">
        <w:t>Sellises koguses elektrit tarbib</w:t>
      </w:r>
      <w:r w:rsidR="008F7FE2">
        <w:t xml:space="preserve"> </w:t>
      </w:r>
      <w:r w:rsidR="002403C7">
        <w:t xml:space="preserve">näiteks </w:t>
      </w:r>
      <w:r w:rsidR="008F7FE2">
        <w:t>üks korterelamus elav tarbija aasta</w:t>
      </w:r>
      <w:r w:rsidR="002403C7">
        <w:t>s</w:t>
      </w:r>
      <w:r w:rsidR="008F7FE2">
        <w:t>, mistõttu ei saa selline tarbija oma tarbimiskaja iseseisvalt turule pakkuda. Selleks ongi olemas agregaatorid, kes saavad tuhan</w:t>
      </w:r>
      <w:r w:rsidR="00FC742A">
        <w:t>d</w:t>
      </w:r>
      <w:r w:rsidR="008F7FE2">
        <w:t>eid tarbijad kokku agregeerida ja ne</w:t>
      </w:r>
      <w:r w:rsidR="00FC742A">
        <w:t>id automaatselt sama</w:t>
      </w:r>
      <w:r w:rsidR="002403C7">
        <w:t>l ajal</w:t>
      </w:r>
      <w:r w:rsidR="00FC742A">
        <w:t xml:space="preserve"> juhtida.</w:t>
      </w:r>
    </w:p>
    <w:p w14:paraId="5ACB1250" w14:textId="5C626548" w:rsidR="002304C8" w:rsidRPr="00AB7239" w:rsidRDefault="00BA00F8" w:rsidP="00AC6675">
      <w:pPr>
        <w:spacing w:after="120"/>
      </w:pPr>
      <w:r>
        <w:lastRenderedPageBreak/>
        <w:t xml:space="preserve">Tarbimiskaja ei pruugi tarbijale üldse ebamugavust tekitada. Näiteks kui tarbija teab, et ta mingil ajal ei ole nõus tarbimiskajas osalema, </w:t>
      </w:r>
      <w:r w:rsidR="002403C7">
        <w:t xml:space="preserve">saab ta </w:t>
      </w:r>
      <w:r>
        <w:t xml:space="preserve">selles </w:t>
      </w:r>
      <w:r w:rsidR="00C22E0D">
        <w:t>agregaatoriga sõlmitavas lepingus kokku leppida.</w:t>
      </w:r>
      <w:r w:rsidR="00770166">
        <w:t xml:space="preserve"> </w:t>
      </w:r>
      <w:r w:rsidR="00256B4D">
        <w:t>Igal</w:t>
      </w:r>
      <w:r w:rsidR="002403C7">
        <w:t xml:space="preserve"> </w:t>
      </w:r>
      <w:r w:rsidR="00256B4D">
        <w:t>juhul saab tarbija vastavalt agregaatoriga sõlmitud lepingule oma tarbimis</w:t>
      </w:r>
      <w:r w:rsidR="002403C7">
        <w:t>e</w:t>
      </w:r>
      <w:r w:rsidR="00256B4D">
        <w:t xml:space="preserve"> ajatamise eest tasu. </w:t>
      </w:r>
      <w:r w:rsidR="002403C7">
        <w:t xml:space="preserve">Praegu </w:t>
      </w:r>
      <w:r w:rsidR="00770166">
        <w:t>ei ole kodutarbijate agregeerimine</w:t>
      </w:r>
      <w:r w:rsidR="002403C7" w:rsidRPr="002403C7">
        <w:t xml:space="preserve"> </w:t>
      </w:r>
      <w:r w:rsidR="002403C7">
        <w:t>siiski</w:t>
      </w:r>
      <w:r w:rsidR="002403C7" w:rsidRPr="002403C7">
        <w:t xml:space="preserve"> </w:t>
      </w:r>
      <w:r w:rsidR="002403C7">
        <w:t>levinud</w:t>
      </w:r>
      <w:r w:rsidR="00770166">
        <w:t xml:space="preserve">, kuna avanenud ei ole kõik tasakaalustamisturud </w:t>
      </w:r>
      <w:r w:rsidR="002403C7">
        <w:t xml:space="preserve">ning </w:t>
      </w:r>
      <w:r w:rsidR="0010768E">
        <w:t xml:space="preserve">tarbimiskaja ei saa pakkuda järgmise päeva </w:t>
      </w:r>
      <w:r w:rsidR="002403C7">
        <w:t xml:space="preserve">ja </w:t>
      </w:r>
      <w:r w:rsidR="0010768E">
        <w:t xml:space="preserve">päevasisesele turule. Kui seadusemuudatuse tulemusena tarbimiskaja turg suureneb, saab tarbija </w:t>
      </w:r>
      <w:r w:rsidR="002403C7">
        <w:t xml:space="preserve">ühtmoodi </w:t>
      </w:r>
      <w:r w:rsidR="0010768E">
        <w:t>elektrimüüja valimise</w:t>
      </w:r>
      <w:r w:rsidR="002403C7">
        <w:t>ga</w:t>
      </w:r>
      <w:r w:rsidR="0010768E">
        <w:t xml:space="preserve"> valida endale ka agregaatori, kes tema tarbimist juhib.</w:t>
      </w:r>
      <w:r w:rsidR="00F3169C">
        <w:t xml:space="preserve"> Tarbija saab agergaatori sel juhul valida vastavalt </w:t>
      </w:r>
      <w:r w:rsidR="005C42C0">
        <w:t>agregaatori pakutavatele tingimustele</w:t>
      </w:r>
      <w:r w:rsidR="002403C7">
        <w:t>,</w:t>
      </w:r>
      <w:r w:rsidR="005C42C0">
        <w:t xml:space="preserve"> sealhulgas</w:t>
      </w:r>
      <w:r w:rsidR="002403C7">
        <w:t xml:space="preserve"> võtta arvesse</w:t>
      </w:r>
      <w:r w:rsidR="005C42C0">
        <w:t xml:space="preserve"> lubatud </w:t>
      </w:r>
      <w:r w:rsidR="00805307">
        <w:t>tasu või kokkuhoid</w:t>
      </w:r>
      <w:r w:rsidR="002403C7">
        <w:t>u</w:t>
      </w:r>
      <w:r w:rsidR="00805307">
        <w:t>, mida tarbija saab. Tarbija valikut või</w:t>
      </w:r>
      <w:r w:rsidR="002403C7">
        <w:t>vad</w:t>
      </w:r>
      <w:r w:rsidR="00805307">
        <w:t xml:space="preserve"> mõjutada ka</w:t>
      </w:r>
      <w:r w:rsidR="005C42C0">
        <w:t xml:space="preserve"> kasutajamugavus</w:t>
      </w:r>
      <w:r w:rsidR="00902CD9">
        <w:t>, klienditeeninduse kvaliteet või muud kriteeriumid, mille puhul tarbija üht teenusepakkujat ehk agregaatorit teisele eelistab.</w:t>
      </w:r>
      <w:r w:rsidR="0010768E">
        <w:t xml:space="preserve"> </w:t>
      </w:r>
      <w:r w:rsidR="00F363E6">
        <w:t xml:space="preserve">Tarbija sõlmib agregaatoriga lepingu, misjärel </w:t>
      </w:r>
      <w:r w:rsidR="002403C7">
        <w:t xml:space="preserve">paigaldab </w:t>
      </w:r>
      <w:r w:rsidR="00F363E6">
        <w:t>a</w:t>
      </w:r>
      <w:r w:rsidR="0010768E">
        <w:t>gregaator tarbija juurde vajalikud</w:t>
      </w:r>
      <w:r w:rsidR="002403C7">
        <w:t>,</w:t>
      </w:r>
      <w:r w:rsidR="0010768E">
        <w:t xml:space="preserve"> </w:t>
      </w:r>
      <w:r w:rsidR="002403C7">
        <w:t xml:space="preserve">tarbimist automaatselt juhtivad </w:t>
      </w:r>
      <w:r w:rsidR="0010768E">
        <w:t>seadmed.</w:t>
      </w:r>
    </w:p>
    <w:p w14:paraId="482FBE85" w14:textId="096501D8" w:rsidR="002304C8" w:rsidRPr="00AB7239" w:rsidRDefault="002304C8" w:rsidP="00AC6675">
      <w:pPr>
        <w:spacing w:after="120"/>
      </w:pPr>
      <w:r w:rsidRPr="00AB7239">
        <w:t xml:space="preserve">Eelnõu mõjutab ka tööturgu, </w:t>
      </w:r>
      <w:r>
        <w:t>luues</w:t>
      </w:r>
      <w:r w:rsidRPr="00AB7239">
        <w:t xml:space="preserve"> uusi töövõimalusi seoses uute paindlikkusteenuste arendamise ja pakkumisega, s</w:t>
      </w:r>
      <w:r>
        <w:t>eal</w:t>
      </w:r>
      <w:r w:rsidRPr="00AB7239">
        <w:t>h</w:t>
      </w:r>
      <w:r>
        <w:t>ulgas</w:t>
      </w:r>
      <w:r w:rsidRPr="00AB7239">
        <w:t xml:space="preserve"> nii info- ja kommunikatsioonitehnoloogia kui ka energeetika</w:t>
      </w:r>
      <w:r>
        <w:t xml:space="preserve"> alal</w:t>
      </w:r>
      <w:r w:rsidRPr="00AB7239">
        <w:t xml:space="preserve"> tegutsevatele inimestele. </w:t>
      </w:r>
    </w:p>
    <w:p w14:paraId="0153F2E2" w14:textId="45E424A8" w:rsidR="002304C8" w:rsidRPr="00AB7239" w:rsidRDefault="002304C8" w:rsidP="00AC6675">
      <w:pPr>
        <w:spacing w:after="120"/>
        <w:rPr>
          <w:u w:val="single"/>
        </w:rPr>
      </w:pPr>
      <w:r w:rsidRPr="00AB7239">
        <w:rPr>
          <w:u w:val="single"/>
        </w:rPr>
        <w:t>Mõju haridusele</w:t>
      </w:r>
    </w:p>
    <w:p w14:paraId="745DCE82" w14:textId="030462CF" w:rsidR="002304C8" w:rsidRPr="00AB7239" w:rsidRDefault="002304C8" w:rsidP="00AC6675">
      <w:pPr>
        <w:spacing w:after="120"/>
        <w:rPr>
          <w:u w:val="single"/>
        </w:rPr>
      </w:pPr>
      <w:r w:rsidRPr="00AB7239">
        <w:t xml:space="preserve">Eelnõul on positiivne mõju valdkondlikule teadus- ja arendustegevusele. Juba </w:t>
      </w:r>
      <w:r>
        <w:t>praegu arendavad</w:t>
      </w:r>
      <w:r w:rsidRPr="00AB7239">
        <w:t xml:space="preserve"> ülikoolid tarbimis</w:t>
      </w:r>
      <w:r>
        <w:t>e</w:t>
      </w:r>
      <w:r w:rsidRPr="00AB7239">
        <w:t xml:space="preserve"> juhti</w:t>
      </w:r>
      <w:r>
        <w:t>miseks</w:t>
      </w:r>
      <w:r w:rsidRPr="00AB7239" w:rsidDel="009C41FD">
        <w:t xml:space="preserve"> </w:t>
      </w:r>
      <w:r w:rsidRPr="00AB7239">
        <w:t>mitmeid rakendusi, tarbimiskaja turu elavnemi</w:t>
      </w:r>
      <w:r>
        <w:t>sel</w:t>
      </w:r>
      <w:r w:rsidRPr="00AB7239">
        <w:t xml:space="preserve"> </w:t>
      </w:r>
      <w:r>
        <w:t>see mõju tugevneb</w:t>
      </w:r>
      <w:r w:rsidRPr="00AB7239">
        <w:t>.</w:t>
      </w:r>
    </w:p>
    <w:p w14:paraId="187FCF78" w14:textId="5C5F28F5" w:rsidR="002304C8" w:rsidRPr="00AB7239" w:rsidRDefault="002304C8" w:rsidP="00AC6675">
      <w:pPr>
        <w:spacing w:after="120"/>
      </w:pPr>
      <w:r w:rsidRPr="00AB7239">
        <w:rPr>
          <w:u w:val="single"/>
        </w:rPr>
        <w:t xml:space="preserve">Mõju riigi julgeolekule ja välissuhetele </w:t>
      </w:r>
    </w:p>
    <w:p w14:paraId="0D66F230" w14:textId="2DC4363B" w:rsidR="002304C8" w:rsidRPr="00AB7239" w:rsidRDefault="002304C8" w:rsidP="00AC6675">
      <w:pPr>
        <w:spacing w:after="120"/>
      </w:pPr>
      <w:r w:rsidRPr="00AB7239">
        <w:t>Eelnõu eesmär</w:t>
      </w:r>
      <w:r>
        <w:t>k</w:t>
      </w:r>
      <w:r w:rsidRPr="00AB7239">
        <w:t xml:space="preserve"> on suurendada energiajulgeolekut seoses muutuva elektrisüsteemiga. Mida suurem on paindlikkus elektrisüsteemis, seda kindlam on energiajulgeolek ning seda väiksem on vajadus elektrienergiat importida. Elektrisüsteemi suurem mitmekesisus </w:t>
      </w:r>
      <w:r>
        <w:t>tugevdab</w:t>
      </w:r>
      <w:r w:rsidRPr="00AB7239">
        <w:t xml:space="preserve"> võimet tagada lõpptarbijate varustamine elektrienergiaga tiputarbimise ajal.</w:t>
      </w:r>
      <w:r w:rsidR="00C82CF9">
        <w:t xml:space="preserve"> </w:t>
      </w:r>
    </w:p>
    <w:p w14:paraId="79BFB8AD" w14:textId="49B3165F" w:rsidR="002304C8" w:rsidRPr="00AB7239" w:rsidRDefault="002304C8" w:rsidP="00AC6675">
      <w:pPr>
        <w:spacing w:after="120"/>
      </w:pPr>
      <w:r w:rsidRPr="00AB7239">
        <w:rPr>
          <w:u w:val="single"/>
        </w:rPr>
        <w:t>Mõju majandusele ja ettevõtlusele</w:t>
      </w:r>
    </w:p>
    <w:p w14:paraId="29AF163F" w14:textId="766E0C68" w:rsidR="002304C8" w:rsidRPr="00AB7239" w:rsidRDefault="002304C8" w:rsidP="00AC6675">
      <w:pPr>
        <w:spacing w:after="120"/>
      </w:pPr>
      <w:r w:rsidRPr="00AB7239">
        <w:t>Tarbimiskaja turu elavnemi</w:t>
      </w:r>
      <w:r>
        <w:t>sel</w:t>
      </w:r>
      <w:r w:rsidRPr="00AB7239">
        <w:t xml:space="preserve"> o</w:t>
      </w:r>
      <w:r>
        <w:t>n</w:t>
      </w:r>
      <w:r w:rsidRPr="00AB7239">
        <w:t xml:space="preserve"> positiiv</w:t>
      </w:r>
      <w:r>
        <w:t>ne</w:t>
      </w:r>
      <w:r w:rsidRPr="00AB7239">
        <w:t xml:space="preserve"> mõju majandusele elektri </w:t>
      </w:r>
      <w:r>
        <w:t>odav</w:t>
      </w:r>
      <w:r w:rsidRPr="00AB7239">
        <w:t>nemise, tööhõive suurenemise ja tarbijate toimetuleku paranemise</w:t>
      </w:r>
      <w:r>
        <w:t xml:space="preserve"> kaudu</w:t>
      </w:r>
      <w:r w:rsidRPr="00AB7239">
        <w:t>. Mida rohkem finantsressursse jääb ettevõt</w:t>
      </w:r>
      <w:r>
        <w:t>ja</w:t>
      </w:r>
      <w:r w:rsidRPr="00AB7239">
        <w:t>te ja tarbijate kasutusse, seda rohkem saavad nad teha investeeringuid ja kulutusi.</w:t>
      </w:r>
      <w:r>
        <w:t xml:space="preserve"> Taanis tehtud analüüsi järgi võib hinnavõit tarbijatele olla tervelt 26% aastas.</w:t>
      </w:r>
    </w:p>
    <w:p w14:paraId="27E2C588" w14:textId="76DEE013" w:rsidR="002304C8" w:rsidRPr="00AB7239" w:rsidRDefault="002304C8" w:rsidP="00AC6675">
      <w:pPr>
        <w:spacing w:after="120"/>
      </w:pPr>
      <w:r w:rsidRPr="00AB7239">
        <w:t>Tarbimiskaja</w:t>
      </w:r>
      <w:r>
        <w:t>l on positiivne mõju ka elektritootjatele, kuna see võimaldab integreerida elektrisüsteemi suuremas mahus taastuvelektri tootmist ja vajadusel suurendada elektritarbimist, kui taastuvelektrit toodetakse palju, ning vähendada elektritarbimist, kui taastuvelektrit toodetakse vähe. Tarbimiskaja võib elektri</w:t>
      </w:r>
      <w:r w:rsidRPr="00AB7239">
        <w:t>müüjate</w:t>
      </w:r>
      <w:r>
        <w:t xml:space="preserve"> ja bilansihaldurite</w:t>
      </w:r>
      <w:r w:rsidRPr="00AB7239">
        <w:t xml:space="preserve"> kasumlikku</w:t>
      </w:r>
      <w:r>
        <w:t>st pigem suurendada,</w:t>
      </w:r>
      <w:r w:rsidRPr="00AB7239">
        <w:t xml:space="preserve"> </w:t>
      </w:r>
      <w:r>
        <w:t>kuna</w:t>
      </w:r>
      <w:r w:rsidRPr="00AB7239">
        <w:t xml:space="preserve"> elektrihin</w:t>
      </w:r>
      <w:r>
        <w:t>d langeb</w:t>
      </w:r>
      <w:r w:rsidRPr="00AB7239">
        <w:t xml:space="preserve"> </w:t>
      </w:r>
      <w:r>
        <w:t>ja selle volatiilsus väheneb, mistõttu vähenevad bilansihalduri kulutused bilansienergiale. Tarbimiskaja võimaldab elektrimüüjal soetada fikseeritud hinnaga lepingute täitmiseks elektrit soodsamalt ning elektrihinna väiksem volatiilsus võimaldab pakkuda tarbijatele soodsama fikseeritud elektrihinnaga pakette</w:t>
      </w:r>
      <w:r w:rsidRPr="00AB7239">
        <w:t>.</w:t>
      </w:r>
    </w:p>
    <w:p w14:paraId="17C533F9" w14:textId="5F472120" w:rsidR="002304C8" w:rsidRPr="00AB7239" w:rsidRDefault="002304C8" w:rsidP="00AC6675">
      <w:pPr>
        <w:spacing w:after="120"/>
      </w:pPr>
      <w:r>
        <w:t xml:space="preserve">Agregaator on turuosaline, kes pakub tarbijale või tootjale võimalust oma tarbimine ja tootmine koondada suuremaks koguseks ja seda elektriturule müüa. Agregaator võib peale tarbimise ja tootmise agregeerimise pakkuda ka tehnoloogilisi lahendusi, mis võimaldavad näiteks tarbimist vajadusel automaatselt vähendada. </w:t>
      </w:r>
      <w:r w:rsidRPr="00AB7239">
        <w:t xml:space="preserve">Kodumajapidamistes </w:t>
      </w:r>
      <w:r>
        <w:t xml:space="preserve">on </w:t>
      </w:r>
      <w:r w:rsidRPr="00AB7239">
        <w:t>juhitava võimsuse potentsiaal</w:t>
      </w:r>
      <w:r>
        <w:rPr>
          <w:rStyle w:val="Allmrkuseviide"/>
        </w:rPr>
        <w:footnoteReference w:id="51"/>
      </w:r>
      <w:r w:rsidRPr="00AB7239">
        <w:t xml:space="preserve"> suurim, jäädes vahemikku 55</w:t>
      </w:r>
      <w:r>
        <w:t>–</w:t>
      </w:r>
      <w:r w:rsidRPr="00AB7239">
        <w:t xml:space="preserve">230 MW, äri- ja </w:t>
      </w:r>
      <w:r w:rsidRPr="00F61382">
        <w:t>teeninduse</w:t>
      </w:r>
      <w:r w:rsidRPr="00AB7239">
        <w:t xml:space="preserve"> sektoris on võimalik juhtida võimsusi vahemikus 93</w:t>
      </w:r>
      <w:r>
        <w:t>–</w:t>
      </w:r>
      <w:r w:rsidRPr="00AB7239">
        <w:t>112 MW, tööstussektoris on juhitav võimsus ligi 65</w:t>
      </w:r>
      <w:r>
        <w:t> </w:t>
      </w:r>
      <w:r w:rsidRPr="00AB7239">
        <w:t>MW. Arvestades elektrotehnikatööstuse ning infotehnoloogiaettevõt</w:t>
      </w:r>
      <w:r>
        <w:t>ja</w:t>
      </w:r>
      <w:r w:rsidRPr="00AB7239">
        <w:t xml:space="preserve">te innovaatilisust ja võimekust ning eri </w:t>
      </w:r>
      <w:r w:rsidRPr="00AB7239">
        <w:lastRenderedPageBreak/>
        <w:t>sektorite potentsiaali, oleks teoreetiliselt võimalik Eestis arendada ja allutada tarbimise juhtimisele võimsusi 200</w:t>
      </w:r>
      <w:r>
        <w:t>–</w:t>
      </w:r>
      <w:r w:rsidRPr="00AB7239">
        <w:t>400 MW.</w:t>
      </w:r>
    </w:p>
    <w:p w14:paraId="38520D17" w14:textId="46CEBBF1" w:rsidR="002304C8" w:rsidRPr="00AB7239" w:rsidRDefault="002304C8" w:rsidP="00AC6675">
      <w:pPr>
        <w:spacing w:after="120"/>
      </w:pPr>
      <w:r>
        <w:t>Seega</w:t>
      </w:r>
      <w:r w:rsidRPr="00AB7239">
        <w:t xml:space="preserve"> kaasnevad eelnõuga uued ärivõimalused i</w:t>
      </w:r>
      <w:r>
        <w:t>nimes</w:t>
      </w:r>
      <w:r w:rsidRPr="00AB7239">
        <w:t xml:space="preserve">tele, kes soovivad tegeleda agregeerimisega. Samuti kaasnevad uued ärivõimalused info- ja kommunikatsioonitehnoloogia sektorile, </w:t>
      </w:r>
      <w:r>
        <w:t xml:space="preserve">kes saab </w:t>
      </w:r>
      <w:r w:rsidRPr="00AB7239">
        <w:t>töötad</w:t>
      </w:r>
      <w:r>
        <w:t>a</w:t>
      </w:r>
      <w:r w:rsidRPr="00AB7239">
        <w:t xml:space="preserve"> välja lahendusi andmete analüüsimiseks ja tarbimist mõjutavate otsuste tegemiseks ning operatiivseks </w:t>
      </w:r>
      <w:r>
        <w:t>infoedastu</w:t>
      </w:r>
      <w:r w:rsidRPr="00AB7239">
        <w:t>seks. Tarbijatel on võimalik teenida tulu</w:t>
      </w:r>
      <w:r>
        <w:t>, täites</w:t>
      </w:r>
      <w:r w:rsidRPr="00AB7239">
        <w:t xml:space="preserve"> agregaatoriga sõlmitud kokkulepe</w:t>
      </w:r>
      <w:r>
        <w:t>t</w:t>
      </w:r>
      <w:r w:rsidRPr="00AB7239">
        <w:t xml:space="preserve">, mille </w:t>
      </w:r>
      <w:r>
        <w:t>alusel</w:t>
      </w:r>
      <w:r w:rsidRPr="00AB7239">
        <w:t xml:space="preserve"> vähendab tarbija teatud </w:t>
      </w:r>
      <w:r>
        <w:t>aega</w:t>
      </w:r>
      <w:r w:rsidRPr="00AB7239">
        <w:t>del elektrienergia tarbimist</w:t>
      </w:r>
      <w:r>
        <w:t>.</w:t>
      </w:r>
    </w:p>
    <w:p w14:paraId="57AF5EF8" w14:textId="5169886C" w:rsidR="002304C8" w:rsidRPr="00AB7239" w:rsidRDefault="002304C8" w:rsidP="00AC6675">
      <w:pPr>
        <w:spacing w:after="120"/>
      </w:pPr>
      <w:r w:rsidRPr="00AB7239">
        <w:t>Tarbimiskaja</w:t>
      </w:r>
      <w:r>
        <w:t xml:space="preserve"> täpsemad nõuded sätestatakse elektrituru toimimise võrgueeskirjas ja</w:t>
      </w:r>
      <w:r w:rsidRPr="00AB7239">
        <w:t xml:space="preserve"> osalemise tingimused töötab välja</w:t>
      </w:r>
      <w:r w:rsidR="00C82CF9">
        <w:t xml:space="preserve"> </w:t>
      </w:r>
      <w:r w:rsidRPr="00AB7239">
        <w:t>süsteemihaldur (Elering), mis tähendab tõenäoliselt Eleringil</w:t>
      </w:r>
      <w:r>
        <w:t>e</w:t>
      </w:r>
      <w:r w:rsidRPr="001B22E7">
        <w:t xml:space="preserve"> </w:t>
      </w:r>
      <w:r w:rsidRPr="00AB7239">
        <w:t xml:space="preserve">vajadust võtta tööle </w:t>
      </w:r>
      <w:r>
        <w:t>uusi</w:t>
      </w:r>
      <w:r w:rsidRPr="00AB7239">
        <w:t xml:space="preserve"> </w:t>
      </w:r>
      <w:r>
        <w:t>spetsialiste</w:t>
      </w:r>
      <w:r w:rsidRPr="00AB7239">
        <w:t xml:space="preserve"> ja </w:t>
      </w:r>
      <w:r>
        <w:t>arendada</w:t>
      </w:r>
      <w:r w:rsidRPr="00AB7239">
        <w:t xml:space="preserve"> and</w:t>
      </w:r>
      <w:r>
        <w:t>m</w:t>
      </w:r>
      <w:r w:rsidRPr="00AB7239">
        <w:t>evahetusplatvormi.</w:t>
      </w:r>
      <w:r>
        <w:t xml:space="preserve"> Konkreetseid kulusid on praegu võimatu nimetada, kuna vajalikud arendused plaanitakse teha koos muude vajaminevate arendustega, näiteks selleks, et rakendada praegu väljatöötatavat tarbimiskaja võrgueeskirja</w:t>
      </w:r>
      <w:r>
        <w:rPr>
          <w:rStyle w:val="Allmrkuseviide"/>
        </w:rPr>
        <w:footnoteReference w:id="52"/>
      </w:r>
      <w:r>
        <w:t>. Sellegipoolest saab eelnevalt viidatud materjalidele ja uuringutele toetudes ning tarbimiskaja olemuse järgi kindlalt öelda, et kaasnev kasu ületab kordades vajalikke kulutusi. Andmevahetusplatvormi uuendamise kulud kaetakse põhivõrguettevõtja võrgutasust vastavalt ELTS-i § 71 lõikele 8.</w:t>
      </w:r>
    </w:p>
    <w:p w14:paraId="5BFE6655" w14:textId="040CD4EF" w:rsidR="002304C8" w:rsidRPr="00AB7239" w:rsidRDefault="002304C8" w:rsidP="00AC6675">
      <w:pPr>
        <w:spacing w:after="120"/>
      </w:pPr>
      <w:r w:rsidRPr="00AB7239">
        <w:rPr>
          <w:u w:val="single"/>
        </w:rPr>
        <w:t xml:space="preserve">Mõju elu- ja looduskeskkonnale </w:t>
      </w:r>
    </w:p>
    <w:p w14:paraId="65E676F6" w14:textId="322708A3" w:rsidR="002304C8" w:rsidRPr="00AB7239" w:rsidRDefault="002304C8" w:rsidP="00AC6675">
      <w:pPr>
        <w:spacing w:after="120"/>
      </w:pPr>
      <w:r w:rsidRPr="00AB7239">
        <w:t>Eelnõu</w:t>
      </w:r>
      <w:r>
        <w:t>l</w:t>
      </w:r>
      <w:r w:rsidRPr="00AB7239">
        <w:t xml:space="preserve"> </w:t>
      </w:r>
      <w:r>
        <w:t>on</w:t>
      </w:r>
      <w:r w:rsidRPr="00AB7239">
        <w:t xml:space="preserve"> elu- ja looduskeskkonnale positiiv</w:t>
      </w:r>
      <w:r>
        <w:t>ne</w:t>
      </w:r>
      <w:r w:rsidRPr="00AB7239">
        <w:t xml:space="preserve"> mõju. Tarbimiskaja potentsiaali kasutuselevõtt vähendab CO</w:t>
      </w:r>
      <w:r w:rsidRPr="00AB7239">
        <w:rPr>
          <w:vertAlign w:val="subscript"/>
        </w:rPr>
        <w:t>2</w:t>
      </w:r>
      <w:r>
        <w:t xml:space="preserve"> </w:t>
      </w:r>
      <w:r w:rsidRPr="00AB7239">
        <w:t xml:space="preserve">heidet ehk mõjub </w:t>
      </w:r>
      <w:r>
        <w:t xml:space="preserve">soodsalt </w:t>
      </w:r>
      <w:r w:rsidRPr="00AB7239">
        <w:t xml:space="preserve">välisõhu kvaliteedile. Samuti väheneb vajadus toota tiputundidel elektrit </w:t>
      </w:r>
      <w:r>
        <w:t xml:space="preserve">sellistest </w:t>
      </w:r>
      <w:r w:rsidRPr="00AB7239">
        <w:t>fossiilsetest ressurssidest n</w:t>
      </w:r>
      <w:r>
        <w:t>agu</w:t>
      </w:r>
      <w:r w:rsidRPr="00AB7239">
        <w:t xml:space="preserve"> maagaas ja põlevkivi. </w:t>
      </w:r>
    </w:p>
    <w:p w14:paraId="1263F5A1" w14:textId="7B519A21" w:rsidR="002304C8" w:rsidRPr="00AB7239" w:rsidRDefault="002304C8" w:rsidP="00AC6675">
      <w:pPr>
        <w:spacing w:after="120"/>
      </w:pPr>
      <w:r w:rsidRPr="00AB7239">
        <w:rPr>
          <w:u w:val="single"/>
        </w:rPr>
        <w:t xml:space="preserve">Mõju regionaalarengule </w:t>
      </w:r>
    </w:p>
    <w:p w14:paraId="794EB639" w14:textId="798D2389" w:rsidR="002304C8" w:rsidRPr="00AB7239" w:rsidRDefault="002304C8" w:rsidP="00AC6675">
      <w:pPr>
        <w:spacing w:after="120"/>
      </w:pPr>
      <w:r w:rsidRPr="00AB7239">
        <w:t>Eelnõu toetab kõigi Eesti piirkondade jätkusuutlikku arengut, kuivõrd tarbimiskaja kasutuselevõtt ei ole seotud konkreetse piirkonnaga. Eelnõu eesmär</w:t>
      </w:r>
      <w:r>
        <w:t>k</w:t>
      </w:r>
      <w:r w:rsidRPr="00AB7239">
        <w:t xml:space="preserve"> on kaasata võimalikult palju turuosalisi, s</w:t>
      </w:r>
      <w:r>
        <w:t>eal</w:t>
      </w:r>
      <w:r w:rsidRPr="00AB7239">
        <w:t>h</w:t>
      </w:r>
      <w:r>
        <w:t>ulgas</w:t>
      </w:r>
      <w:r w:rsidRPr="00AB7239">
        <w:t xml:space="preserve"> elektrienergia lõpptarbijaid igas piirkonnas.</w:t>
      </w:r>
      <w:r w:rsidR="00C82CF9">
        <w:t xml:space="preserve"> </w:t>
      </w:r>
    </w:p>
    <w:p w14:paraId="485693A7" w14:textId="2580CE00" w:rsidR="002304C8" w:rsidRPr="00AB7239" w:rsidRDefault="002304C8" w:rsidP="00AC6675">
      <w:pPr>
        <w:spacing w:after="120"/>
      </w:pPr>
      <w:r w:rsidRPr="00AB7239">
        <w:t>Eelnõu mõjul tekivad i</w:t>
      </w:r>
      <w:r>
        <w:t>nimes</w:t>
      </w:r>
      <w:r w:rsidRPr="00AB7239">
        <w:t>tele võimalused arendada äritegevust, s</w:t>
      </w:r>
      <w:r>
        <w:t>eal</w:t>
      </w:r>
      <w:r w:rsidRPr="00AB7239">
        <w:t>h</w:t>
      </w:r>
      <w:r>
        <w:t>ulgas</w:t>
      </w:r>
      <w:r w:rsidRPr="00AB7239">
        <w:t xml:space="preserve"> on eelis </w:t>
      </w:r>
      <w:r>
        <w:t>nendel</w:t>
      </w:r>
      <w:r w:rsidRPr="00AB7239">
        <w:t>, ke</w:t>
      </w:r>
      <w:r>
        <w:t>llel</w:t>
      </w:r>
      <w:r w:rsidRPr="00AB7239">
        <w:t xml:space="preserve"> o</w:t>
      </w:r>
      <w:r>
        <w:t>n</w:t>
      </w:r>
      <w:r w:rsidRPr="00AB7239">
        <w:t xml:space="preserve"> teadmis</w:t>
      </w:r>
      <w:r>
        <w:t>ed</w:t>
      </w:r>
      <w:r w:rsidRPr="00AB7239">
        <w:t xml:space="preserve"> energeetikast</w:t>
      </w:r>
      <w:r w:rsidR="003B0E91">
        <w:t xml:space="preserve"> ja informaatika valdkonnast</w:t>
      </w:r>
      <w:r w:rsidRPr="00AB7239">
        <w:t xml:space="preserve">. </w:t>
      </w:r>
      <w:r w:rsidR="009E548B">
        <w:t>Täiendav ä</w:t>
      </w:r>
      <w:r>
        <w:t>ritegevus</w:t>
      </w:r>
      <w:r w:rsidR="009E548B">
        <w:t xml:space="preserve"> loob uusi töökohti</w:t>
      </w:r>
      <w:r w:rsidR="000E5F14">
        <w:t>, näiteks tarbimiskaja lahenduste väljatööt</w:t>
      </w:r>
      <w:r w:rsidR="009E548B">
        <w:t>ajatele</w:t>
      </w:r>
      <w:r w:rsidR="00A46071">
        <w:t xml:space="preserve">, </w:t>
      </w:r>
      <w:r w:rsidR="000E5F14">
        <w:t xml:space="preserve">teenuse </w:t>
      </w:r>
      <w:r w:rsidR="00A46071">
        <w:t>müü</w:t>
      </w:r>
      <w:r w:rsidR="009E548B">
        <w:t>jatele</w:t>
      </w:r>
      <w:r w:rsidR="003164B1">
        <w:t xml:space="preserve"> ja</w:t>
      </w:r>
      <w:r w:rsidR="00A46071">
        <w:t xml:space="preserve"> </w:t>
      </w:r>
      <w:r w:rsidR="009E548B">
        <w:t>digiseadmete tarbija juurde paigaldajatele</w:t>
      </w:r>
      <w:r w:rsidR="003164B1">
        <w:t xml:space="preserve">. Tarbimiskaja tulemusena elektrihinna kulude vähendamine võimaldab ka laiemalt ettevõtetel </w:t>
      </w:r>
      <w:r w:rsidR="00331A9D">
        <w:t xml:space="preserve">raha suunata uutesse investeeringutesse, mis võivad kaasa tuua täiendavad töökohad. </w:t>
      </w:r>
      <w:r w:rsidR="00C27204">
        <w:t>Uued valdkonnad</w:t>
      </w:r>
      <w:r>
        <w:t xml:space="preserve"> võima</w:t>
      </w:r>
      <w:r w:rsidR="00C27204">
        <w:t>ldavad</w:t>
      </w:r>
      <w:r>
        <w:t xml:space="preserve"> </w:t>
      </w:r>
      <w:r w:rsidRPr="00AB7239">
        <w:t xml:space="preserve">pakkuda </w:t>
      </w:r>
      <w:r w:rsidR="00FE7295">
        <w:t xml:space="preserve">nimetatud </w:t>
      </w:r>
      <w:r w:rsidRPr="00AB7239">
        <w:t>tö</w:t>
      </w:r>
      <w:r w:rsidR="00FE7295">
        <w:t>id</w:t>
      </w:r>
      <w:r w:rsidRPr="00AB7239">
        <w:t xml:space="preserve"> i</w:t>
      </w:r>
      <w:r>
        <w:t>nimes</w:t>
      </w:r>
      <w:r w:rsidRPr="00AB7239">
        <w:t xml:space="preserve">tele, kes ei saa jätkata ettevõtmistes, mis on seotud keskkonnakahjulike tehnoloogiate </w:t>
      </w:r>
      <w:r>
        <w:t>abil</w:t>
      </w:r>
      <w:r w:rsidRPr="00AB7239">
        <w:t xml:space="preserve"> elektrienergia tootmisega.</w:t>
      </w:r>
    </w:p>
    <w:p w14:paraId="79C0021D" w14:textId="1262DC50" w:rsidR="002304C8" w:rsidRPr="00AB7239" w:rsidRDefault="002304C8" w:rsidP="00AC6675">
      <w:pPr>
        <w:spacing w:after="120"/>
      </w:pPr>
      <w:r w:rsidRPr="00AB7239">
        <w:rPr>
          <w:u w:val="single"/>
        </w:rPr>
        <w:t xml:space="preserve">Mõju riigiasutuste ja kohaliku omavalitsuse korraldusele </w:t>
      </w:r>
    </w:p>
    <w:p w14:paraId="57BC7145" w14:textId="0DD93B3F" w:rsidR="002304C8" w:rsidRPr="00AB7239" w:rsidRDefault="002304C8" w:rsidP="00AC6675">
      <w:pPr>
        <w:spacing w:after="120"/>
      </w:pPr>
      <w:r>
        <w:t>Lisa</w:t>
      </w:r>
      <w:r w:rsidRPr="00AB7239">
        <w:t>kohustus, mi</w:t>
      </w:r>
      <w:r>
        <w:t>lle</w:t>
      </w:r>
      <w:r w:rsidRPr="00AB7239">
        <w:t xml:space="preserve"> eelnõu Konkurentsiametile kaasa toob</w:t>
      </w:r>
      <w:r>
        <w:t>,</w:t>
      </w:r>
      <w:r w:rsidRPr="00AB7239">
        <w:t xml:space="preserve"> on kohustus jälgida tarbimiskaja ja agregeerim</w:t>
      </w:r>
      <w:r>
        <w:t>is</w:t>
      </w:r>
      <w:r w:rsidRPr="00AB7239">
        <w:t xml:space="preserve">turu arengut ning </w:t>
      </w:r>
      <w:r>
        <w:t>kooskõlastada</w:t>
      </w:r>
      <w:r w:rsidRPr="00AB7239">
        <w:t xml:space="preserve"> tarbimiskajas osalemise tingimus</w:t>
      </w:r>
      <w:r>
        <w:t>ed ja võrguettevõtjate koostatavad metoodikad</w:t>
      </w:r>
      <w:r w:rsidRPr="00AB7239">
        <w:t>.</w:t>
      </w:r>
      <w:r>
        <w:t xml:space="preserve"> Kuna eelnõuga eemaldatakse elektrituruseadusest kehtiv Konkurentsiameti kohustus töötada välja tarbimiskajas osalemise tingimused, jääb Konkurentsiameti töökoormus kokkuvõttes samaks.</w:t>
      </w:r>
    </w:p>
    <w:p w14:paraId="368ACE88" w14:textId="75AA9D5C" w:rsidR="002304C8" w:rsidRPr="00AB7239" w:rsidRDefault="002304C8" w:rsidP="00AC6675">
      <w:pPr>
        <w:spacing w:after="120"/>
        <w:rPr>
          <w:u w:val="single"/>
        </w:rPr>
      </w:pPr>
      <w:r w:rsidRPr="00AB7239">
        <w:rPr>
          <w:u w:val="single"/>
        </w:rPr>
        <w:t>Muu otsene või kaudne mõju</w:t>
      </w:r>
    </w:p>
    <w:p w14:paraId="603C5AC0" w14:textId="63501AD3" w:rsidR="002304C8" w:rsidRPr="00AB7239" w:rsidRDefault="002304C8" w:rsidP="00AC6675">
      <w:pPr>
        <w:spacing w:after="120"/>
      </w:pPr>
      <w:r w:rsidRPr="00AB7239">
        <w:t>Muudatustel on kaudne mõju infotehnoloogia arengule, kuna tarbimiskaja potentsiaali kasutuselevõtt eeldab digisüsteemide rakendamist</w:t>
      </w:r>
      <w:r>
        <w:t>,</w:t>
      </w:r>
      <w:r w:rsidRPr="00AB7239">
        <w:t xml:space="preserve"> s</w:t>
      </w:r>
      <w:r>
        <w:t>eal</w:t>
      </w:r>
      <w:r w:rsidRPr="00AB7239">
        <w:t>h</w:t>
      </w:r>
      <w:r>
        <w:t>ulgas</w:t>
      </w:r>
      <w:r w:rsidRPr="00AB7239">
        <w:t xml:space="preserve"> Eleringi hallatava andmevahetusplatvormi täiendamist.</w:t>
      </w:r>
      <w:r>
        <w:t xml:space="preserve"> Kuna andmevahetusplatvormi tuleb arendada</w:t>
      </w:r>
      <w:r w:rsidR="00C82CF9">
        <w:t xml:space="preserve"> </w:t>
      </w:r>
      <w:r>
        <w:t xml:space="preserve">elektrituru </w:t>
      </w:r>
      <w:r>
        <w:lastRenderedPageBreak/>
        <w:t>reformist</w:t>
      </w:r>
      <w:r>
        <w:rPr>
          <w:rStyle w:val="Allmrkuseviide"/>
        </w:rPr>
        <w:footnoteReference w:id="53"/>
      </w:r>
      <w:r>
        <w:t xml:space="preserve"> tingitud uute nõuete tõttu, saab täiendavad arendused teostada koos uute algatustega, vähendades sellega arenduste kulu. Andmevahetusplatvormi uuendamise kulud kaetakse põhivõrguettevõtja võrgutasust vastavalt ELTS-i § 71 lõikele 8.</w:t>
      </w:r>
    </w:p>
    <w:p w14:paraId="6FAD261B" w14:textId="6857E418" w:rsidR="002304C8" w:rsidRPr="00AB7239" w:rsidRDefault="002304C8" w:rsidP="00AC6675">
      <w:pPr>
        <w:spacing w:after="120"/>
      </w:pPr>
      <w:r w:rsidRPr="00AB7239">
        <w:t>Muudatus suurendab ka Eesti en</w:t>
      </w:r>
      <w:r>
        <w:t>e</w:t>
      </w:r>
      <w:r w:rsidRPr="00AB7239">
        <w:t>rgiajulgeolekut, vähendades vajadust toota puudujääv elekter impor</w:t>
      </w:r>
      <w:r>
        <w:t>d</w:t>
      </w:r>
      <w:r w:rsidRPr="00AB7239">
        <w:t>itavatest kütustest või katta puudujääk imporditava elektriga.</w:t>
      </w:r>
    </w:p>
    <w:p w14:paraId="2BEDB164" w14:textId="61C28E7E" w:rsidR="009B6C55" w:rsidRPr="00AB7239" w:rsidRDefault="002304C8" w:rsidP="00AC6675">
      <w:pPr>
        <w:spacing w:after="120"/>
      </w:pPr>
      <w:r w:rsidRPr="00AB7239">
        <w:t>Muu otsene või kaudne mõju puudub.</w:t>
      </w:r>
      <w:r>
        <w:t xml:space="preserve"> Ebasoovitavate mõjude kaasnemise risk on väike kõikides sihtrühmades.</w:t>
      </w:r>
      <w:r w:rsidRPr="00AB7239">
        <w:t xml:space="preserve"> </w:t>
      </w:r>
    </w:p>
    <w:p w14:paraId="66F39FAB" w14:textId="0ED66C66" w:rsidR="00EA5E6A" w:rsidRDefault="00EA5E6A" w:rsidP="00AC6675">
      <w:pPr>
        <w:spacing w:after="120"/>
        <w:rPr>
          <w:b/>
          <w:bCs/>
        </w:rPr>
      </w:pPr>
      <w:r w:rsidRPr="00AB7239">
        <w:rPr>
          <w:b/>
          <w:bCs/>
        </w:rPr>
        <w:t>6.3. Elektrisalvestuse topelt</w:t>
      </w:r>
      <w:r>
        <w:rPr>
          <w:b/>
          <w:bCs/>
        </w:rPr>
        <w:t>maksu</w:t>
      </w:r>
      <w:r w:rsidRPr="00AB7239">
        <w:rPr>
          <w:b/>
          <w:bCs/>
        </w:rPr>
        <w:t>stamise kaotamine</w:t>
      </w:r>
    </w:p>
    <w:p w14:paraId="2B414D25" w14:textId="77777777" w:rsidR="00EA5E6A" w:rsidRPr="00A61994" w:rsidRDefault="00EA5E6A" w:rsidP="00AC6675">
      <w:pPr>
        <w:spacing w:after="120"/>
      </w:pPr>
      <w:r w:rsidRPr="00A61994">
        <w:t>Sihtgrupp</w:t>
      </w:r>
      <w:r>
        <w:t xml:space="preserve"> ja põhilised mõjud</w:t>
      </w:r>
      <w:r w:rsidRPr="00A61994">
        <w:t>:</w:t>
      </w:r>
    </w:p>
    <w:p w14:paraId="03395F1C" w14:textId="77777777" w:rsidR="00EA5E6A" w:rsidRDefault="00EA5E6A" w:rsidP="00AC6675">
      <w:pPr>
        <w:spacing w:after="120"/>
      </w:pPr>
      <w:r>
        <w:t>1. Salvestuse arendajad (akude paigaldamise huvi on tõenäoliselt taastuvelektri tootjatel (Elektrilevi võrgus ligikaudu 20 000 tootjat</w:t>
      </w:r>
      <w:r>
        <w:rPr>
          <w:rStyle w:val="Allmrkuseviide"/>
        </w:rPr>
        <w:footnoteReference w:id="54"/>
      </w:r>
      <w:r>
        <w:t>). Elektrilevi 2023. aasta andmetel oli elektrivõrku ühendatud kaks energiasalvestusüksust. Eleringi andmetel</w:t>
      </w:r>
      <w:r>
        <w:rPr>
          <w:rStyle w:val="Allmrkuseviide"/>
        </w:rPr>
        <w:footnoteReference w:id="55"/>
      </w:r>
      <w:r>
        <w:t xml:space="preserve"> on põhivõrguga liitumas 752,86 MW elektrisalvestusega seotud ettevõtjat (seitse liitumist)):</w:t>
      </w:r>
    </w:p>
    <w:p w14:paraId="4B026068" w14:textId="77777777" w:rsidR="00EA5E6A" w:rsidRDefault="00EA5E6A" w:rsidP="00AC6675">
      <w:pPr>
        <w:pStyle w:val="Loendilik"/>
        <w:numPr>
          <w:ilvl w:val="0"/>
          <w:numId w:val="29"/>
        </w:numPr>
        <w:spacing w:before="0"/>
      </w:pPr>
      <w:r>
        <w:t>mõju investeeringutele on positiivne, kuna suurenevad energiasalvestusüksuste võimalused elektriturult tulu teenida ja oma käitamiskulusid</w:t>
      </w:r>
      <w:r w:rsidRPr="00104B20">
        <w:t xml:space="preserve"> </w:t>
      </w:r>
      <w:r>
        <w:t>vähendada.</w:t>
      </w:r>
    </w:p>
    <w:p w14:paraId="35394835" w14:textId="33D6E54B" w:rsidR="00EA5E6A" w:rsidRDefault="00EA5E6A" w:rsidP="00AC6675">
      <w:pPr>
        <w:spacing w:after="120"/>
      </w:pPr>
      <w:r>
        <w:t>2. Võrguettevõtjad (202</w:t>
      </w:r>
      <w:r w:rsidR="007E72AE">
        <w:t>3</w:t>
      </w:r>
      <w:r>
        <w:t>. aasta seisuga oli Eestis üks põhivõrguettevõtja (Elering) ja 3</w:t>
      </w:r>
      <w:r w:rsidR="002067C3">
        <w:t>3</w:t>
      </w:r>
      <w:r>
        <w:t> jaotusvõrguettevõtjat</w:t>
      </w:r>
      <w:r>
        <w:rPr>
          <w:rStyle w:val="Allmrkuseviide"/>
        </w:rPr>
        <w:footnoteReference w:id="56"/>
      </w:r>
      <w:r>
        <w:t>):</w:t>
      </w:r>
    </w:p>
    <w:p w14:paraId="5E78A463" w14:textId="5193A691" w:rsidR="00BB63AE" w:rsidRDefault="00EA5E6A" w:rsidP="00AC6675">
      <w:pPr>
        <w:pStyle w:val="Loendilik"/>
        <w:numPr>
          <w:ilvl w:val="0"/>
          <w:numId w:val="29"/>
        </w:numPr>
        <w:spacing w:before="0"/>
      </w:pPr>
      <w:r>
        <w:t xml:space="preserve">kuna edastustasu ja taastuvenergia toetuste rahastamise tasu arvestavad ning </w:t>
      </w:r>
      <w:r w:rsidR="00E04BE6">
        <w:t>lisa</w:t>
      </w:r>
      <w:r>
        <w:t>mõõtepunkti paigald</w:t>
      </w:r>
      <w:r w:rsidR="00A65180">
        <w:t>amise tellivad</w:t>
      </w:r>
      <w:r>
        <w:t xml:space="preserve"> võrguettevõtjad, </w:t>
      </w:r>
      <w:r w:rsidR="00E04BE6">
        <w:t xml:space="preserve">suureneb </w:t>
      </w:r>
      <w:r w:rsidR="00A65180">
        <w:t>selle arvelt mõningal määral nende</w:t>
      </w:r>
      <w:r>
        <w:t xml:space="preserve"> halduskoormus.</w:t>
      </w:r>
      <w:r w:rsidR="006E3BC9">
        <w:t xml:space="preserve"> </w:t>
      </w:r>
      <w:r w:rsidR="00E77711">
        <w:t>Eratarbijatele võrguteenust pakkuvad</w:t>
      </w:r>
      <w:r w:rsidR="00672099">
        <w:t xml:space="preserve"> võrguettevõtjad </w:t>
      </w:r>
      <w:r w:rsidR="009F0A17">
        <w:t>võimaldavad korter</w:t>
      </w:r>
      <w:r w:rsidR="00E77711">
        <w:t xml:space="preserve">ielanikele juba </w:t>
      </w:r>
      <w:r w:rsidR="00E04BE6">
        <w:t xml:space="preserve">praegu </w:t>
      </w:r>
      <w:r w:rsidR="00E77711">
        <w:t xml:space="preserve">mitme arvesti paigaldamist, mistõttu ei ole </w:t>
      </w:r>
      <w:r w:rsidR="00E04BE6">
        <w:t xml:space="preserve">lisanduv </w:t>
      </w:r>
      <w:r w:rsidR="00E54100">
        <w:t>halduskoormus märkimisväärne.</w:t>
      </w:r>
      <w:r w:rsidR="00C82CF9">
        <w:t xml:space="preserve"> </w:t>
      </w:r>
      <w:r w:rsidR="00DA6969">
        <w:t xml:space="preserve">Eestis on </w:t>
      </w:r>
      <w:r w:rsidR="00E552E5">
        <w:t>3</w:t>
      </w:r>
      <w:r w:rsidR="002067C3">
        <w:t>4</w:t>
      </w:r>
      <w:r w:rsidR="00E552E5">
        <w:t xml:space="preserve"> võrguettevõtjat, kellele muud</w:t>
      </w:r>
      <w:r w:rsidR="00672099">
        <w:t>at</w:t>
      </w:r>
      <w:r w:rsidR="00E552E5">
        <w:t>us mõju avaldab.</w:t>
      </w:r>
      <w:r w:rsidR="002067C3">
        <w:t xml:space="preserve"> </w:t>
      </w:r>
      <w:r w:rsidR="005F35E3">
        <w:t>Jaotusvõrguettevõtjate turuosad</w:t>
      </w:r>
      <w:r w:rsidR="002063DD">
        <w:rPr>
          <w:rStyle w:val="Allmrkuseviide"/>
        </w:rPr>
        <w:footnoteReference w:id="57"/>
      </w:r>
      <w:r w:rsidR="005F35E3">
        <w:t>:</w:t>
      </w:r>
    </w:p>
    <w:p w14:paraId="76285FE1" w14:textId="7585A27D" w:rsidR="005F35E3" w:rsidRDefault="005F35E3" w:rsidP="00AC6675">
      <w:pPr>
        <w:pStyle w:val="Loendilik"/>
        <w:spacing w:before="0"/>
        <w:jc w:val="center"/>
      </w:pPr>
      <w:r w:rsidRPr="005F35E3">
        <w:rPr>
          <w:noProof/>
        </w:rPr>
        <w:drawing>
          <wp:inline distT="0" distB="0" distL="0" distR="0" wp14:anchorId="22B77FF6" wp14:editId="018484F6">
            <wp:extent cx="2947917" cy="2471493"/>
            <wp:effectExtent l="0" t="0" r="5080" b="5080"/>
            <wp:docPr id="1695280922" name="Pilt 1" descr="Pilt, millel on kujutatud kuvatõmmis, diagramm, ring, kollane&#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280922" name="Pilt 1" descr="Pilt, millel on kujutatud kuvatõmmis, diagramm, ring, kollane&#10;&#10;Kirjeldus on genereeritud automaatselt"/>
                    <pic:cNvPicPr/>
                  </pic:nvPicPr>
                  <pic:blipFill>
                    <a:blip r:embed="rId27"/>
                    <a:stretch>
                      <a:fillRect/>
                    </a:stretch>
                  </pic:blipFill>
                  <pic:spPr>
                    <a:xfrm>
                      <a:off x="0" y="0"/>
                      <a:ext cx="2957323" cy="2479379"/>
                    </a:xfrm>
                    <a:prstGeom prst="rect">
                      <a:avLst/>
                    </a:prstGeom>
                  </pic:spPr>
                </pic:pic>
              </a:graphicData>
            </a:graphic>
          </wp:inline>
        </w:drawing>
      </w:r>
    </w:p>
    <w:p w14:paraId="56825899" w14:textId="77777777" w:rsidR="00BB63AE" w:rsidRDefault="00BB63AE" w:rsidP="00AC6675">
      <w:pPr>
        <w:pStyle w:val="Loendilik"/>
        <w:spacing w:before="0"/>
      </w:pPr>
    </w:p>
    <w:p w14:paraId="28B9F2DC" w14:textId="77777777" w:rsidR="00BB63AE" w:rsidRDefault="00BB63AE" w:rsidP="00AC6675">
      <w:pPr>
        <w:pStyle w:val="Loendilik"/>
        <w:spacing w:before="0"/>
      </w:pPr>
    </w:p>
    <w:p w14:paraId="7193DC3D" w14:textId="68E43A8C" w:rsidR="00EA5E6A" w:rsidRPr="00AB7239" w:rsidRDefault="00E04BE6" w:rsidP="00AC6675">
      <w:pPr>
        <w:pStyle w:val="Loendilik"/>
        <w:numPr>
          <w:ilvl w:val="0"/>
          <w:numId w:val="29"/>
        </w:numPr>
        <w:spacing w:before="0"/>
      </w:pPr>
      <w:r>
        <w:lastRenderedPageBreak/>
        <w:t>Lisa</w:t>
      </w:r>
      <w:r w:rsidR="00DA6969">
        <w:t>mõõtepunkti maksumuse tasub turuosaline, kes mõõtepunkti rajamist soovib.</w:t>
      </w:r>
      <w:r w:rsidR="00EA5E6A">
        <w:t xml:space="preserve"> Sellegipoolest tuleneb vajadus paigaldada </w:t>
      </w:r>
      <w:r>
        <w:t>lisa</w:t>
      </w:r>
      <w:r w:rsidR="00EA5E6A">
        <w:t xml:space="preserve">mõõtepunkte </w:t>
      </w:r>
      <w:r w:rsidR="00EA5E6A" w:rsidRPr="00F27273">
        <w:t>elektrituru korralduse parandamise</w:t>
      </w:r>
      <w:r w:rsidR="00EA5E6A">
        <w:t xml:space="preserve"> direktiivi </w:t>
      </w:r>
      <w:r w:rsidR="00EA5E6A" w:rsidRPr="00F27273">
        <w:t>(EL) 2024/1711</w:t>
      </w:r>
      <w:r w:rsidR="00EA5E6A">
        <w:t xml:space="preserve"> artikli 4 ülevõtmisest, mille kohaselt peab olema tarbijal võimalus paigaldada oma kinnistule mitu mõõtepunkti. Eelmainitud artikkel peab olema rakendatud hiljemalt juulis 2026, kuid nõue energi</w:t>
      </w:r>
      <w:r>
        <w:t>a</w:t>
      </w:r>
      <w:r w:rsidR="00EA5E6A">
        <w:t>salvestusüksuse jaoks eraldi mõõtepunkt rajada hakkab kehtima 1. jaanuaril 2026.</w:t>
      </w:r>
    </w:p>
    <w:p w14:paraId="5074F8D6" w14:textId="259946B7" w:rsidR="00EA5E6A" w:rsidRPr="00AB7239" w:rsidRDefault="00EA5E6A" w:rsidP="00AC6675">
      <w:pPr>
        <w:spacing w:after="120"/>
      </w:pPr>
      <w:r w:rsidRPr="00AB7239">
        <w:t>Energiasalvestusüksustena on käsit</w:t>
      </w:r>
      <w:r>
        <w:t>a</w:t>
      </w:r>
      <w:r w:rsidRPr="00AB7239">
        <w:t>tavad erinevad lahendused alates pumphüdroelektrijaamadest kuni hoonetesse paigaldatud akupankadeni, s</w:t>
      </w:r>
      <w:r>
        <w:t>eal</w:t>
      </w:r>
      <w:r w:rsidRPr="00AB7239">
        <w:t>h</w:t>
      </w:r>
      <w:r>
        <w:t>ulgas</w:t>
      </w:r>
      <w:r w:rsidR="00C82CF9">
        <w:t xml:space="preserve"> </w:t>
      </w:r>
      <w:r w:rsidRPr="00AB7239">
        <w:t xml:space="preserve">elektriautode akud. </w:t>
      </w:r>
      <w:r w:rsidR="00FB2429">
        <w:t>Salvestusega</w:t>
      </w:r>
      <w:r w:rsidRPr="00AB7239">
        <w:t xml:space="preserve"> on võimalik suunata energiat elektrivõrku siis, kui selleks tipukoormuste ajal</w:t>
      </w:r>
      <w:r>
        <w:t xml:space="preserve"> vajadus tekib</w:t>
      </w:r>
      <w:r w:rsidRPr="00AB7239">
        <w:t xml:space="preserve">. </w:t>
      </w:r>
      <w:r>
        <w:t xml:space="preserve">Seega on </w:t>
      </w:r>
      <w:r w:rsidRPr="00AB7239">
        <w:t xml:space="preserve">võimalik kõrgema elektrihinna ajal </w:t>
      </w:r>
      <w:r w:rsidR="00E04BE6">
        <w:t>e</w:t>
      </w:r>
      <w:r w:rsidR="00E04BE6" w:rsidRPr="00AB7239">
        <w:t>nergiasalvest</w:t>
      </w:r>
      <w:r w:rsidR="00E04BE6">
        <w:t>usseadmete</w:t>
      </w:r>
      <w:r w:rsidR="00E04BE6" w:rsidRPr="00AB7239">
        <w:t xml:space="preserve"> </w:t>
      </w:r>
      <w:r w:rsidRPr="00AB7239">
        <w:t xml:space="preserve">elektrienergiat võrku suunates </w:t>
      </w:r>
      <w:r>
        <w:t xml:space="preserve">tulu </w:t>
      </w:r>
      <w:r w:rsidRPr="00AB7239">
        <w:t>teenida.</w:t>
      </w:r>
      <w:r w:rsidR="00D654C7">
        <w:t xml:space="preserve"> Tulu saavad teenida kõik energiasalvestus</w:t>
      </w:r>
      <w:r w:rsidR="00810430">
        <w:t>seadmete omanikud sõltumata nende suurusest – väiksemad salvestusseadmete omanikud saavad elektriturgudel osaleda agregaatorite</w:t>
      </w:r>
      <w:r w:rsidR="00E04BE6">
        <w:t xml:space="preserve"> kaudu</w:t>
      </w:r>
      <w:r w:rsidR="00810430">
        <w:t>.</w:t>
      </w:r>
      <w:r w:rsidR="005B39AF">
        <w:t xml:space="preserve"> Mitmed turuosalised on Kliimaministeeriumile väljendanud huvi hakata väiksemaid energiasalvestusüksuseid Eestis agregeerim</w:t>
      </w:r>
      <w:r w:rsidR="0029732C">
        <w:t xml:space="preserve">a ehk </w:t>
      </w:r>
      <w:r w:rsidR="00E04BE6">
        <w:t xml:space="preserve">korraga </w:t>
      </w:r>
      <w:r w:rsidR="0029732C">
        <w:t>salvestite tarbimist ja tootmist juhtima.</w:t>
      </w:r>
    </w:p>
    <w:p w14:paraId="327AFA24" w14:textId="77777777" w:rsidR="00EA5E6A" w:rsidRPr="00AB7239" w:rsidRDefault="00EA5E6A" w:rsidP="00AC6675">
      <w:pPr>
        <w:spacing w:after="120"/>
      </w:pPr>
      <w:r w:rsidRPr="00AB7239">
        <w:t>Elektrienergi</w:t>
      </w:r>
      <w:r>
        <w:t>a</w:t>
      </w:r>
      <w:r w:rsidRPr="00AB7239">
        <w:t xml:space="preserve"> salvestamise</w:t>
      </w:r>
      <w:r>
        <w:t>l</w:t>
      </w:r>
      <w:r w:rsidRPr="00AB7239">
        <w:t xml:space="preserve"> maksavad turuosalised </w:t>
      </w:r>
      <w:r>
        <w:t>praegu</w:t>
      </w:r>
      <w:r w:rsidRPr="00AB7239">
        <w:t xml:space="preserve"> edastamistasu</w:t>
      </w:r>
      <w:r>
        <w:t xml:space="preserve"> ja</w:t>
      </w:r>
      <w:r w:rsidRPr="00AB7239">
        <w:t xml:space="preserve"> </w:t>
      </w:r>
      <w:r w:rsidRPr="00AB7239">
        <w:rPr>
          <w:bCs/>
        </w:rPr>
        <w:t>taastuvenergia toetuste rahastamise tasu</w:t>
      </w:r>
      <w:r w:rsidRPr="00AB7239">
        <w:t xml:space="preserve"> kogu elektri eest, mida nad võrgust salvestiga tarbivad. Selleks et muuta investeeringud salvestu</w:t>
      </w:r>
      <w:r>
        <w:t>s</w:t>
      </w:r>
      <w:r w:rsidRPr="00AB7239">
        <w:t>se tasuvaks, peab salve</w:t>
      </w:r>
      <w:r>
        <w:t>s</w:t>
      </w:r>
      <w:r w:rsidRPr="00AB7239">
        <w:t>t</w:t>
      </w:r>
      <w:r>
        <w:t>i</w:t>
      </w:r>
      <w:r w:rsidRPr="00AB7239">
        <w:t xml:space="preserve"> päeva jooksul läbi</w:t>
      </w:r>
      <w:r>
        <w:t xml:space="preserve"> tege</w:t>
      </w:r>
      <w:r w:rsidRPr="00AB7239">
        <w:t>ma mitu täis- ja tühjakslaadimise tsüklit</w:t>
      </w:r>
      <w:r>
        <w:t>.</w:t>
      </w:r>
      <w:r w:rsidRPr="00AB7239">
        <w:t xml:space="preserve"> </w:t>
      </w:r>
      <w:r>
        <w:t>R</w:t>
      </w:r>
      <w:r w:rsidRPr="00AB7239">
        <w:t>eeglina laeb salvest</w:t>
      </w:r>
      <w:r>
        <w:t>i</w:t>
      </w:r>
      <w:r w:rsidRPr="00AB7239">
        <w:t xml:space="preserve"> end ühe</w:t>
      </w:r>
      <w:r>
        <w:t>l</w:t>
      </w:r>
      <w:r w:rsidRPr="00AB7239">
        <w:t xml:space="preserve"> päeva</w:t>
      </w:r>
      <w:r>
        <w:t>l</w:t>
      </w:r>
      <w:r w:rsidRPr="00AB7239">
        <w:t xml:space="preserve"> täis ja annab selle elektri samal või jär</w:t>
      </w:r>
      <w:r>
        <w:t>gmise</w:t>
      </w:r>
      <w:r w:rsidRPr="00AB7239">
        <w:t>l päeval võrku tagasi, misjärel tarbib tarbija võrku tagas</w:t>
      </w:r>
      <w:r>
        <w:t>tatud</w:t>
      </w:r>
      <w:r w:rsidRPr="00AB7239">
        <w:t xml:space="preserve"> elektri ära ja maksab selle eest edastamistasu, taastuvenergia toetuste rahastamise tasu ja elektriaktsiisi. </w:t>
      </w:r>
      <w:r>
        <w:t>Seega</w:t>
      </w:r>
      <w:r w:rsidRPr="00AB7239">
        <w:t xml:space="preserve"> maksab elektrienergia salvestamise eest eelmainitud tasud</w:t>
      </w:r>
      <w:r w:rsidRPr="001A298B">
        <w:t xml:space="preserve"> </w:t>
      </w:r>
      <w:r w:rsidRPr="00AB7239">
        <w:t>turuosaline, misjärel maksab</w:t>
      </w:r>
      <w:r>
        <w:t xml:space="preserve"> </w:t>
      </w:r>
      <w:r w:rsidRPr="00AB7239">
        <w:t xml:space="preserve">sama elektri </w:t>
      </w:r>
      <w:r>
        <w:t xml:space="preserve">tarbimise </w:t>
      </w:r>
      <w:r w:rsidRPr="00AB7239">
        <w:t>eest eelmainitud tasud ka tarbija. Eelnõu eesmärk</w:t>
      </w:r>
      <w:r>
        <w:t xml:space="preserve"> on</w:t>
      </w:r>
      <w:r w:rsidRPr="00AB7239">
        <w:t xml:space="preserve"> mitte võtta elektrienergia võrgust salvestamise</w:t>
      </w:r>
      <w:r>
        <w:t>l</w:t>
      </w:r>
      <w:r w:rsidRPr="00AB7239">
        <w:t xml:space="preserve"> eelmainitud tasusid </w:t>
      </w:r>
      <w:r>
        <w:t>koguse eest</w:t>
      </w:r>
      <w:r w:rsidRPr="00AB7239">
        <w:t>, mis salvestusperioodi</w:t>
      </w:r>
      <w:r>
        <w:t xml:space="preserve"> jooksul</w:t>
      </w:r>
      <w:r w:rsidRPr="00AB7239">
        <w:t xml:space="preserve"> (</w:t>
      </w:r>
      <w:r>
        <w:t>üks</w:t>
      </w:r>
      <w:r w:rsidRPr="00AB7239">
        <w:t xml:space="preserve"> kuu) võrku tagastatakse.</w:t>
      </w:r>
      <w:r>
        <w:t xml:space="preserve"> Energiasalvestusüksus võib muudatusega hoida käitamiskuludelt kokku kuni 50%.</w:t>
      </w:r>
    </w:p>
    <w:p w14:paraId="0DB31FDD" w14:textId="2401A3A1" w:rsidR="00FB0941" w:rsidRDefault="00EA5E6A" w:rsidP="00AC6675">
      <w:pPr>
        <w:spacing w:after="120"/>
      </w:pPr>
      <w:r w:rsidRPr="00AB7239">
        <w:t>Muudatus võimaldab energiasalvestusüksuste rajamise konkurentsivõimeliseks</w:t>
      </w:r>
      <w:r w:rsidRPr="00A77CE4">
        <w:t xml:space="preserve"> </w:t>
      </w:r>
      <w:r w:rsidRPr="00AB7239">
        <w:t xml:space="preserve">muuta, </w:t>
      </w:r>
      <w:r>
        <w:t>mille</w:t>
      </w:r>
      <w:r w:rsidRPr="00AB7239">
        <w:t xml:space="preserve"> tulemusena suurenevad investeeringud energiasalvestusse. </w:t>
      </w:r>
      <w:r>
        <w:t>Energiasalvestusüksuse rajamise kulu on ligikaudu 1 mln €/MW</w:t>
      </w:r>
      <w:r w:rsidR="00B36DB2">
        <w:t xml:space="preserve"> ja</w:t>
      </w:r>
      <w:r>
        <w:t xml:space="preserve"> akude eluiga 10–15 aastat</w:t>
      </w:r>
      <w:r w:rsidR="00B36DB2">
        <w:t xml:space="preserve">. </w:t>
      </w:r>
      <w:r w:rsidR="002B1EC7">
        <w:t>Investee</w:t>
      </w:r>
      <w:r w:rsidR="00CB6E23">
        <w:t>ri</w:t>
      </w:r>
      <w:r w:rsidR="002B1EC7">
        <w:t xml:space="preserve">misotsuse tegemisel on oluline, et </w:t>
      </w:r>
      <w:r w:rsidR="00E04BE6">
        <w:t xml:space="preserve">investeering </w:t>
      </w:r>
      <w:r w:rsidR="002B1EC7">
        <w:t xml:space="preserve">aku eluea jooksul </w:t>
      </w:r>
      <w:r w:rsidR="00845994">
        <w:t>tulu tooks.</w:t>
      </w:r>
      <w:r w:rsidR="00A761DB">
        <w:t xml:space="preserve"> </w:t>
      </w:r>
      <w:r w:rsidR="00867932">
        <w:t>Aku</w:t>
      </w:r>
      <w:r w:rsidR="00E04BE6">
        <w:t>dega</w:t>
      </w:r>
      <w:r w:rsidR="0023108E">
        <w:t xml:space="preserve"> </w:t>
      </w:r>
      <w:r w:rsidR="00867932">
        <w:t>elektriturgudelt teenitavat tulu vähendavad olulisel määral topelttasud, mida salvest</w:t>
      </w:r>
      <w:r w:rsidR="00E04BE6">
        <w:t>ade</w:t>
      </w:r>
      <w:r w:rsidR="00867932">
        <w:t xml:space="preserve">s </w:t>
      </w:r>
      <w:r w:rsidR="0023108E">
        <w:t>võrgust tarbitud elektri eest tasu</w:t>
      </w:r>
      <w:r w:rsidR="00E04BE6">
        <w:t>takse</w:t>
      </w:r>
      <w:r w:rsidR="0023108E">
        <w:t>.</w:t>
      </w:r>
      <w:r w:rsidR="00FB0941">
        <w:t xml:space="preserve"> </w:t>
      </w:r>
      <w:r w:rsidR="004B5E0F">
        <w:t>Energiasalvestusüksuse investeerimisotsus sõltub</w:t>
      </w:r>
      <w:r w:rsidR="00E04BE6">
        <w:t xml:space="preserve"> kapitalikuludest, muutuvkuludest ja tuludest. Tulud jagunevad järgmiselt:</w:t>
      </w:r>
    </w:p>
    <w:p w14:paraId="1E6F836F" w14:textId="2103487B" w:rsidR="002C2A61" w:rsidRDefault="00D04A20" w:rsidP="005E0386">
      <w:pPr>
        <w:pStyle w:val="Loendilik"/>
        <w:numPr>
          <w:ilvl w:val="1"/>
          <w:numId w:val="44"/>
        </w:numPr>
        <w:spacing w:before="0"/>
      </w:pPr>
      <w:r>
        <w:t>Arbitraaž ehk järgmise päeva turult elektrihinna erinevuselt teenitav tulu</w:t>
      </w:r>
      <w:r w:rsidR="00AC5B6B">
        <w:t>. Tulu sõltub sellest, mis hinnaga elektri tarbiti ja mis hinnaga seda võrku müüdi. Näiteks kui salvest</w:t>
      </w:r>
      <w:r w:rsidR="00E04BE6">
        <w:t>ades</w:t>
      </w:r>
      <w:r w:rsidR="00AC5B6B">
        <w:t xml:space="preserve"> tarbi</w:t>
      </w:r>
      <w:r w:rsidR="00E04BE6">
        <w:t>ti</w:t>
      </w:r>
      <w:r w:rsidR="00CA0F90">
        <w:t xml:space="preserve"> võrgust elektrit</w:t>
      </w:r>
      <w:r w:rsidR="00AC5B6B">
        <w:t xml:space="preserve">, siis </w:t>
      </w:r>
      <w:r w:rsidR="00A237CC">
        <w:t xml:space="preserve">saab elektri võrku tagasi müüa </w:t>
      </w:r>
      <w:r w:rsidR="00E04BE6">
        <w:t>ajal,</w:t>
      </w:r>
      <w:r w:rsidR="00A237CC">
        <w:t xml:space="preserve"> kui elektrihind on palju kõrgem</w:t>
      </w:r>
      <w:r w:rsidR="00E04BE6">
        <w:t>,</w:t>
      </w:r>
      <w:r w:rsidR="00A237CC">
        <w:t xml:space="preserve"> </w:t>
      </w:r>
      <w:r w:rsidR="00E04BE6">
        <w:t xml:space="preserve">kui oli </w:t>
      </w:r>
      <w:r w:rsidR="00CA0F90">
        <w:t xml:space="preserve">salvestamise kulu. Elektri salvestamise kulu </w:t>
      </w:r>
      <w:r w:rsidR="002C2A61">
        <w:t>sisaldab</w:t>
      </w:r>
      <w:r w:rsidR="009C450E">
        <w:rPr>
          <w:rStyle w:val="Allmrkuseviide"/>
        </w:rPr>
        <w:footnoteReference w:id="58"/>
      </w:r>
      <w:r w:rsidR="00E04BE6">
        <w:t xml:space="preserve"> järgmist</w:t>
      </w:r>
      <w:r w:rsidR="002C2A61">
        <w:t>:</w:t>
      </w:r>
    </w:p>
    <w:p w14:paraId="263D625E" w14:textId="262F414A" w:rsidR="002C2A61" w:rsidRDefault="00E04BE6" w:rsidP="005E0386">
      <w:pPr>
        <w:pStyle w:val="Loendilik"/>
        <w:numPr>
          <w:ilvl w:val="2"/>
          <w:numId w:val="44"/>
        </w:numPr>
        <w:spacing w:before="0"/>
      </w:pPr>
      <w:r>
        <w:t>e</w:t>
      </w:r>
      <w:r w:rsidR="00CA0F90">
        <w:t>lektrihin</w:t>
      </w:r>
      <w:r w:rsidR="002C2A61">
        <w:t>d</w:t>
      </w:r>
      <w:r w:rsidR="00BF6551">
        <w:t xml:space="preserve"> – sõltub elektrihinna volatiilsusest, mida suuremad on hinnakõikumised, seda rohkem võimalusi on salvest</w:t>
      </w:r>
      <w:r>
        <w:t>ades</w:t>
      </w:r>
      <w:r w:rsidR="00BF6551">
        <w:t xml:space="preserve"> teenida</w:t>
      </w:r>
      <w:r w:rsidR="00691636">
        <w:t>;</w:t>
      </w:r>
    </w:p>
    <w:p w14:paraId="2A948164" w14:textId="7DE88062" w:rsidR="004B5E0F" w:rsidRDefault="00E04BE6" w:rsidP="005E0386">
      <w:pPr>
        <w:pStyle w:val="Loendilik"/>
        <w:numPr>
          <w:ilvl w:val="2"/>
          <w:numId w:val="44"/>
        </w:numPr>
        <w:spacing w:before="0"/>
      </w:pPr>
      <w:r>
        <w:t>v</w:t>
      </w:r>
      <w:r w:rsidR="00CA0F90">
        <w:t>õrgutasud</w:t>
      </w:r>
      <w:r w:rsidR="00691636">
        <w:t>;</w:t>
      </w:r>
    </w:p>
    <w:p w14:paraId="39610F1D" w14:textId="5B921AE6" w:rsidR="00691636" w:rsidRDefault="00E04BE6" w:rsidP="005E0386">
      <w:pPr>
        <w:pStyle w:val="Loendilik"/>
        <w:numPr>
          <w:ilvl w:val="2"/>
          <w:numId w:val="44"/>
        </w:numPr>
        <w:spacing w:before="0"/>
      </w:pPr>
      <w:r>
        <w:t>t</w:t>
      </w:r>
      <w:r w:rsidR="00691636">
        <w:t>aastuvenergiatasu;</w:t>
      </w:r>
    </w:p>
    <w:p w14:paraId="0D261074" w14:textId="0F1EC798" w:rsidR="00691636" w:rsidRDefault="00E04BE6" w:rsidP="005E0386">
      <w:pPr>
        <w:pStyle w:val="Loendilik"/>
        <w:numPr>
          <w:ilvl w:val="2"/>
          <w:numId w:val="44"/>
        </w:numPr>
        <w:spacing w:before="0"/>
      </w:pPr>
      <w:r>
        <w:t>e</w:t>
      </w:r>
      <w:r w:rsidR="00691636">
        <w:t>lektriaktsiis;</w:t>
      </w:r>
    </w:p>
    <w:p w14:paraId="719FE93C" w14:textId="2ADBC41F" w:rsidR="008C078F" w:rsidRDefault="00E04BE6" w:rsidP="005E0386">
      <w:pPr>
        <w:pStyle w:val="Loendilik"/>
        <w:numPr>
          <w:ilvl w:val="2"/>
          <w:numId w:val="44"/>
        </w:numPr>
        <w:spacing w:before="0"/>
      </w:pPr>
      <w:r>
        <w:t>k</w:t>
      </w:r>
      <w:r w:rsidR="00691636">
        <w:t>äibemaks</w:t>
      </w:r>
      <w:r w:rsidR="00C551E0">
        <w:t>.</w:t>
      </w:r>
    </w:p>
    <w:p w14:paraId="2645EC4C" w14:textId="62B0239F" w:rsidR="00C739D9" w:rsidRDefault="008C078F" w:rsidP="005E0386">
      <w:pPr>
        <w:pStyle w:val="Loendilik"/>
        <w:numPr>
          <w:ilvl w:val="1"/>
          <w:numId w:val="44"/>
        </w:numPr>
        <w:spacing w:before="0"/>
      </w:pPr>
      <w:r>
        <w:t xml:space="preserve">Elektrihinna osakaal salvestamise hinnast moodustab kuni kolmandiku kogukulust, mis tähendab, et suur osa opereerimiskuludest on seotud </w:t>
      </w:r>
      <w:r w:rsidR="009A1756">
        <w:t>fikseeritud tasudega.</w:t>
      </w:r>
      <w:r w:rsidR="005068A7">
        <w:t xml:space="preserve"> Kui salvest</w:t>
      </w:r>
      <w:r w:rsidR="00E04BE6">
        <w:t>ades</w:t>
      </w:r>
      <w:r w:rsidR="005068A7">
        <w:t xml:space="preserve"> tarbi</w:t>
      </w:r>
      <w:r w:rsidR="00E04BE6">
        <w:t>takse</w:t>
      </w:r>
      <w:r w:rsidR="005068A7">
        <w:t xml:space="preserve"> elektri</w:t>
      </w:r>
      <w:r w:rsidR="00E04BE6">
        <w:t>t</w:t>
      </w:r>
      <w:r w:rsidR="005068A7">
        <w:t xml:space="preserve"> tundidel, kus elekter on </w:t>
      </w:r>
      <w:r w:rsidR="00AA3036">
        <w:t>nullilähedase hinnaga, tuleb ikka tasuda kõik muud tasud.</w:t>
      </w:r>
      <w:r w:rsidR="009A1756">
        <w:t xml:space="preserve"> Kui salvestussead</w:t>
      </w:r>
      <w:r w:rsidR="00E04BE6">
        <w:t>m</w:t>
      </w:r>
      <w:r w:rsidR="009A1756">
        <w:t>e</w:t>
      </w:r>
      <w:r w:rsidR="00E04BE6">
        <w:t>ga</w:t>
      </w:r>
      <w:r w:rsidR="009A1756">
        <w:t xml:space="preserve"> soovi</w:t>
      </w:r>
      <w:r w:rsidR="00E04BE6">
        <w:t>takse</w:t>
      </w:r>
      <w:r w:rsidR="009A1756">
        <w:t xml:space="preserve"> elektri</w:t>
      </w:r>
      <w:r w:rsidR="00423310">
        <w:t>t</w:t>
      </w:r>
      <w:r w:rsidR="009A1756">
        <w:t xml:space="preserve"> võrku tagasi müüa, </w:t>
      </w:r>
      <w:r w:rsidR="009A1756">
        <w:lastRenderedPageBreak/>
        <w:t>peab ta</w:t>
      </w:r>
      <w:r w:rsidR="00423310">
        <w:t>gasimüügihind olema kõrgem kui salvestatud elektri hind ja salvestuse elektrikadu (olenevalt tehnoloogiast võib salvestuse kadu olla 10</w:t>
      </w:r>
      <w:r w:rsidR="00E04BE6">
        <w:t>–</w:t>
      </w:r>
      <w:r w:rsidR="00423310">
        <w:t>20%)</w:t>
      </w:r>
      <w:r w:rsidR="00C739D9">
        <w:t>;</w:t>
      </w:r>
    </w:p>
    <w:p w14:paraId="02E618F9" w14:textId="0DEDC69C" w:rsidR="00C739D9" w:rsidRDefault="00C739D9" w:rsidP="005E0386">
      <w:pPr>
        <w:pStyle w:val="Loendilik"/>
        <w:numPr>
          <w:ilvl w:val="1"/>
          <w:numId w:val="44"/>
        </w:numPr>
        <w:spacing w:before="0"/>
      </w:pPr>
      <w:r>
        <w:t>Süsteemihal</w:t>
      </w:r>
      <w:r w:rsidR="002B2160">
        <w:t>durile t</w:t>
      </w:r>
      <w:r>
        <w:t>asakaalustamisteenus</w:t>
      </w:r>
      <w:r w:rsidR="002B2160">
        <w:t xml:space="preserve">e pakkumine. Selleks et tagada elektrisüsteemi tasakaal igal ajahetkel, hangib süsteemihaldur Elering </w:t>
      </w:r>
      <w:r w:rsidR="00A67714">
        <w:t>turuosalistelt tasakaalustamist. Salvestusseadmed saavad tasakaalustamisturul</w:t>
      </w:r>
      <w:r w:rsidR="00956940">
        <w:t>e pakkuda tootmist või tarbimist</w:t>
      </w:r>
      <w:r w:rsidR="00B60F37">
        <w:t>.</w:t>
      </w:r>
    </w:p>
    <w:p w14:paraId="2704E6BD" w14:textId="02F913E3" w:rsidR="00761293" w:rsidRDefault="00761293" w:rsidP="00AC6675">
      <w:pPr>
        <w:spacing w:after="120"/>
      </w:pPr>
      <w:r>
        <w:t>Arenguseirekeskuse analüüsi</w:t>
      </w:r>
      <w:r>
        <w:rPr>
          <w:rStyle w:val="Allmrkuseviide"/>
        </w:rPr>
        <w:footnoteReference w:id="59"/>
      </w:r>
      <w:r>
        <w:t xml:space="preserve"> kohaselt topelt</w:t>
      </w:r>
      <w:r w:rsidR="00B24238">
        <w:t>-</w:t>
      </w:r>
      <w:r>
        <w:t>võrgutasude kaotamise mõju</w:t>
      </w:r>
      <w:r w:rsidR="005E0386">
        <w:t xml:space="preserve"> on näha alloleval pildil</w:t>
      </w:r>
      <w:r>
        <w:t xml:space="preserve"> (</w:t>
      </w:r>
      <w:r w:rsidR="00B24238">
        <w:t>t</w:t>
      </w:r>
      <w:r>
        <w:t xml:space="preserve">ulpadele on märgitud aastane laadimistsüklite arv ja akusse salvestatud energia kogus (kWh). Ilmneb, et võrgust salvestatava energia puhul </w:t>
      </w:r>
      <w:r w:rsidR="00B24238">
        <w:t xml:space="preserve">võimaldab </w:t>
      </w:r>
      <w:r>
        <w:t>võrgutasu kaotamine ja salvestustehnoloogia hinna soodsamaks muutumine 5 kWh aku korral säästa aastas 100–150 eurot.):</w:t>
      </w:r>
    </w:p>
    <w:p w14:paraId="4A8003AA" w14:textId="7FE150DC" w:rsidR="00761293" w:rsidRDefault="00761293" w:rsidP="00EE0C74">
      <w:pPr>
        <w:spacing w:after="120"/>
        <w:jc w:val="center"/>
      </w:pPr>
      <w:r w:rsidRPr="00761293">
        <w:rPr>
          <w:noProof/>
        </w:rPr>
        <w:drawing>
          <wp:inline distT="0" distB="0" distL="0" distR="0" wp14:anchorId="6AB618F1" wp14:editId="4E68F59B">
            <wp:extent cx="5492232" cy="2838450"/>
            <wp:effectExtent l="0" t="0" r="0" b="0"/>
            <wp:docPr id="2066440879" name="Pilt 1" descr="Pilt, millel on kujutatud tekst, kuvatõmmis, diagramm, Font&#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440879" name="Pilt 1" descr="Pilt, millel on kujutatud tekst, kuvatõmmis, diagramm, Font&#10;&#10;Kirjeldus on genereeritud automaatselt"/>
                    <pic:cNvPicPr/>
                  </pic:nvPicPr>
                  <pic:blipFill>
                    <a:blip r:embed="rId28"/>
                    <a:stretch>
                      <a:fillRect/>
                    </a:stretch>
                  </pic:blipFill>
                  <pic:spPr>
                    <a:xfrm>
                      <a:off x="0" y="0"/>
                      <a:ext cx="5502006" cy="2843501"/>
                    </a:xfrm>
                    <a:prstGeom prst="rect">
                      <a:avLst/>
                    </a:prstGeom>
                  </pic:spPr>
                </pic:pic>
              </a:graphicData>
            </a:graphic>
          </wp:inline>
        </w:drawing>
      </w:r>
    </w:p>
    <w:p w14:paraId="32DB0D19" w14:textId="761AB5C5" w:rsidR="00EA5E6A" w:rsidRPr="00AB7239" w:rsidRDefault="00485C26" w:rsidP="00AC6675">
      <w:pPr>
        <w:spacing w:after="120"/>
      </w:pPr>
      <w:r>
        <w:t>Eelne</w:t>
      </w:r>
      <w:r w:rsidR="00B24238">
        <w:t>nud</w:t>
      </w:r>
      <w:r>
        <w:t xml:space="preserve"> loetelust nähtub, et salvestusprojektide </w:t>
      </w:r>
      <w:r w:rsidR="002755CC">
        <w:t>tulusus sõltub tugevalt elektrituru hinnast ja selle volatiilsusest</w:t>
      </w:r>
      <w:r w:rsidR="0016312B">
        <w:t>. T</w:t>
      </w:r>
      <w:r w:rsidR="00B24238">
        <w:t>o</w:t>
      </w:r>
      <w:r w:rsidR="00EA5E6A" w:rsidRPr="00AB7239">
        <w:t>pelt</w:t>
      </w:r>
      <w:r w:rsidR="00EA5E6A">
        <w:t>mak</w:t>
      </w:r>
      <w:r w:rsidR="00EA5E6A" w:rsidRPr="00AB7239">
        <w:t>sustamise kaotamine võimaldab salvestusüksusel rohkematel tundidel elektriturul osaleda ja tuua kaasa suuremat positiivset mõju.</w:t>
      </w:r>
    </w:p>
    <w:p w14:paraId="3DA03BF6" w14:textId="74F1057C" w:rsidR="00EA5E6A" w:rsidRPr="00AB7239" w:rsidRDefault="00EA5E6A" w:rsidP="00AC6675">
      <w:pPr>
        <w:spacing w:after="120"/>
      </w:pPr>
      <w:r w:rsidRPr="00AB7239">
        <w:t xml:space="preserve">Energiasalvestusüksused </w:t>
      </w:r>
      <w:r>
        <w:t>tagastavad</w:t>
      </w:r>
      <w:r w:rsidRPr="00AB7239">
        <w:t xml:space="preserve"> elektrit võrku kallitel tundidel</w:t>
      </w:r>
      <w:r>
        <w:t>,</w:t>
      </w:r>
      <w:r w:rsidRPr="00AB7239">
        <w:t xml:space="preserve"> </w:t>
      </w:r>
      <w:r>
        <w:t>mistõttu elektrihind neil tundidel langeb</w:t>
      </w:r>
      <w:r w:rsidRPr="00AB7239">
        <w:t xml:space="preserve"> või väl</w:t>
      </w:r>
      <w:r>
        <w:t>ditakse</w:t>
      </w:r>
      <w:r w:rsidRPr="00AB7239">
        <w:t xml:space="preserve"> tiputundide </w:t>
      </w:r>
      <w:r>
        <w:t xml:space="preserve">energiavajaduse </w:t>
      </w:r>
      <w:r w:rsidRPr="00AB7239">
        <w:t>katmiseks fossiilse</w:t>
      </w:r>
      <w:r>
        <w:t>te</w:t>
      </w:r>
      <w:r w:rsidRPr="00AB7239">
        <w:t xml:space="preserve"> tootmisseadme</w:t>
      </w:r>
      <w:r>
        <w:t>te käivitamist</w:t>
      </w:r>
      <w:r w:rsidRPr="00AB7239">
        <w:t>. Odavama</w:t>
      </w:r>
      <w:r>
        <w:t>tel</w:t>
      </w:r>
      <w:r w:rsidRPr="00AB7239">
        <w:t xml:space="preserve"> tundidel ehk </w:t>
      </w:r>
      <w:r>
        <w:t xml:space="preserve">siis, </w:t>
      </w:r>
      <w:r w:rsidRPr="00AB7239">
        <w:t xml:space="preserve">kui elektrisüsteemis on elektri ülejääk, salvestusüksused tarbivad ja tõstavad seeläbi </w:t>
      </w:r>
      <w:r>
        <w:t xml:space="preserve">nende tundide </w:t>
      </w:r>
      <w:r w:rsidRPr="00AB7239">
        <w:t>elektrihind</w:t>
      </w:r>
      <w:r>
        <w:t>a</w:t>
      </w:r>
      <w:r w:rsidRPr="00AB7239">
        <w:t xml:space="preserve">. </w:t>
      </w:r>
      <w:r>
        <w:t>Odavam</w:t>
      </w:r>
      <w:r w:rsidRPr="00AB7239">
        <w:t xml:space="preserve">ate tundide elektrihinna tõus vähendab vajadust maksta riigipoolset </w:t>
      </w:r>
      <w:r w:rsidRPr="00AB7239">
        <w:rPr>
          <w:bCs/>
        </w:rPr>
        <w:t>taastuvenergiatoetuste rahastamise tasu ja suurendab taastuvelektri tootjate kasumit, kuid vähendab kasumit, mida saavad fossi</w:t>
      </w:r>
      <w:r>
        <w:rPr>
          <w:bCs/>
        </w:rPr>
        <w:t>i</w:t>
      </w:r>
      <w:r w:rsidRPr="00AB7239">
        <w:rPr>
          <w:bCs/>
        </w:rPr>
        <w:t>lkütustest elektrit tootvad jaamad. Tal</w:t>
      </w:r>
      <w:r>
        <w:rPr>
          <w:bCs/>
        </w:rPr>
        <w:t>linna Tehnikaülikooli</w:t>
      </w:r>
      <w:r w:rsidRPr="00AB7239">
        <w:rPr>
          <w:bCs/>
        </w:rPr>
        <w:t xml:space="preserve"> </w:t>
      </w:r>
      <w:r>
        <w:rPr>
          <w:bCs/>
        </w:rPr>
        <w:t>teht</w:t>
      </w:r>
      <w:r w:rsidRPr="00AB7239">
        <w:rPr>
          <w:bCs/>
        </w:rPr>
        <w:t xml:space="preserve">ud analüüsist selgub, et Eestis </w:t>
      </w:r>
      <w:r>
        <w:rPr>
          <w:bCs/>
        </w:rPr>
        <w:t>langetaks</w:t>
      </w:r>
      <w:r w:rsidRPr="00AB7239">
        <w:rPr>
          <w:bCs/>
        </w:rPr>
        <w:t xml:space="preserve"> 500</w:t>
      </w:r>
      <w:r>
        <w:rPr>
          <w:bCs/>
        </w:rPr>
        <w:t>–</w:t>
      </w:r>
      <w:r w:rsidRPr="00AB7239">
        <w:rPr>
          <w:bCs/>
        </w:rPr>
        <w:t>1000 MW salvestus</w:t>
      </w:r>
      <w:r>
        <w:rPr>
          <w:bCs/>
        </w:rPr>
        <w:t>võimsus</w:t>
      </w:r>
      <w:r w:rsidRPr="00AB7239">
        <w:rPr>
          <w:bCs/>
        </w:rPr>
        <w:t>e lisandumine</w:t>
      </w:r>
      <w:r>
        <w:rPr>
          <w:bCs/>
        </w:rPr>
        <w:t xml:space="preserve"> </w:t>
      </w:r>
      <w:r w:rsidRPr="00AB7239">
        <w:rPr>
          <w:bCs/>
        </w:rPr>
        <w:t>elektri tipuhin</w:t>
      </w:r>
      <w:r>
        <w:rPr>
          <w:bCs/>
        </w:rPr>
        <w:t xml:space="preserve">du </w:t>
      </w:r>
      <w:r w:rsidRPr="00AB7239">
        <w:rPr>
          <w:bCs/>
        </w:rPr>
        <w:t xml:space="preserve">tarbijale </w:t>
      </w:r>
      <w:r>
        <w:rPr>
          <w:bCs/>
        </w:rPr>
        <w:t>üle</w:t>
      </w:r>
      <w:r w:rsidRPr="00AB7239">
        <w:rPr>
          <w:bCs/>
        </w:rPr>
        <w:t xml:space="preserve"> 35 m</w:t>
      </w:r>
      <w:r>
        <w:rPr>
          <w:bCs/>
        </w:rPr>
        <w:t>i</w:t>
      </w:r>
      <w:r w:rsidRPr="00AB7239">
        <w:rPr>
          <w:bCs/>
        </w:rPr>
        <w:t>l</w:t>
      </w:r>
      <w:r>
        <w:rPr>
          <w:bCs/>
        </w:rPr>
        <w:t>jo</w:t>
      </w:r>
      <w:r w:rsidRPr="00AB7239">
        <w:rPr>
          <w:bCs/>
        </w:rPr>
        <w:t>n</w:t>
      </w:r>
      <w:r>
        <w:rPr>
          <w:bCs/>
        </w:rPr>
        <w:t>i euro</w:t>
      </w:r>
      <w:r w:rsidRPr="00AB7239">
        <w:rPr>
          <w:bCs/>
        </w:rPr>
        <w:t xml:space="preserve"> </w:t>
      </w:r>
      <w:r>
        <w:rPr>
          <w:bCs/>
        </w:rPr>
        <w:t>võrra</w:t>
      </w:r>
      <w:r w:rsidRPr="00AB7239">
        <w:rPr>
          <w:bCs/>
        </w:rPr>
        <w:t>. 500–1000 MW võimsusele vastab aku mah</w:t>
      </w:r>
      <w:r>
        <w:rPr>
          <w:bCs/>
        </w:rPr>
        <w:t>u</w:t>
      </w:r>
      <w:r w:rsidRPr="00AB7239">
        <w:rPr>
          <w:bCs/>
        </w:rPr>
        <w:t>t</w:t>
      </w:r>
      <w:r>
        <w:rPr>
          <w:bCs/>
        </w:rPr>
        <w:t>a</w:t>
      </w:r>
      <w:r w:rsidRPr="00AB7239">
        <w:rPr>
          <w:bCs/>
        </w:rPr>
        <w:t xml:space="preserve">vus 2000–6000 MWh. Mida suurem on aku mahutavus, seda kauem on võimalik sellega elektrit salvestada ja </w:t>
      </w:r>
      <w:r>
        <w:rPr>
          <w:bCs/>
        </w:rPr>
        <w:t>süsteemi tagastada</w:t>
      </w:r>
      <w:r w:rsidRPr="00AB7239">
        <w:rPr>
          <w:bCs/>
        </w:rPr>
        <w:t>.</w:t>
      </w:r>
    </w:p>
    <w:p w14:paraId="11D0C3BD" w14:textId="53094C50" w:rsidR="00EA5E6A" w:rsidRPr="00AB7239" w:rsidRDefault="00EA5E6A" w:rsidP="00AC6675">
      <w:pPr>
        <w:spacing w:after="120"/>
      </w:pPr>
      <w:r w:rsidRPr="00AB7239">
        <w:rPr>
          <w:u w:val="single"/>
        </w:rPr>
        <w:t>Sotsiaalne, sealhulgas demograafiline mõju</w:t>
      </w:r>
    </w:p>
    <w:p w14:paraId="29EB5752" w14:textId="26C168F0" w:rsidR="00EA5E6A" w:rsidRPr="00AB7239" w:rsidRDefault="00EA5E6A" w:rsidP="00AC6675">
      <w:pPr>
        <w:spacing w:after="120"/>
      </w:pPr>
      <w:r w:rsidRPr="00AB7239">
        <w:t>Eelnõul on potentsiaalne positiivne mõju tervisele kasvuhoonegaaside heite vähenemise</w:t>
      </w:r>
      <w:r>
        <w:t xml:space="preserve"> tõttu</w:t>
      </w:r>
      <w:r w:rsidRPr="00AB7239">
        <w:t>, mis tuleneb fossiilenergia tootmise vähenemisest.</w:t>
      </w:r>
    </w:p>
    <w:p w14:paraId="3C47E887" w14:textId="01E80701" w:rsidR="00EA5E6A" w:rsidRPr="00AB7239" w:rsidRDefault="00EA5E6A" w:rsidP="00AC6675">
      <w:pPr>
        <w:spacing w:after="120"/>
      </w:pPr>
      <w:r w:rsidRPr="00AB7239">
        <w:t>Salvestus</w:t>
      </w:r>
      <w:r>
        <w:t>võim</w:t>
      </w:r>
      <w:r w:rsidRPr="00AB7239">
        <w:t xml:space="preserve">e arendamine toob kaasa keskmise elektrihinna </w:t>
      </w:r>
      <w:r>
        <w:t>langemise</w:t>
      </w:r>
      <w:r w:rsidRPr="00AB7239">
        <w:t xml:space="preserve"> ja elektri </w:t>
      </w:r>
      <w:r>
        <w:t>odav</w:t>
      </w:r>
      <w:r w:rsidRPr="00AB7239">
        <w:t>nemise ju</w:t>
      </w:r>
      <w:r>
        <w:t>s</w:t>
      </w:r>
      <w:r w:rsidRPr="00AB7239">
        <w:t xml:space="preserve">t tiputundidel, samuti vähenevad kulutused </w:t>
      </w:r>
      <w:r w:rsidRPr="00AB7239">
        <w:rPr>
          <w:bCs/>
        </w:rPr>
        <w:t>taastuvenergia toetuste rahastamisele. Lisaks o</w:t>
      </w:r>
      <w:r>
        <w:rPr>
          <w:bCs/>
        </w:rPr>
        <w:t>n</w:t>
      </w:r>
      <w:r w:rsidRPr="00AB7239">
        <w:rPr>
          <w:bCs/>
        </w:rPr>
        <w:t xml:space="preserve"> salvestus</w:t>
      </w:r>
      <w:r>
        <w:rPr>
          <w:bCs/>
        </w:rPr>
        <w:t>üksuste</w:t>
      </w:r>
      <w:r w:rsidRPr="00AB7239">
        <w:rPr>
          <w:bCs/>
        </w:rPr>
        <w:t xml:space="preserve"> rajami</w:t>
      </w:r>
      <w:r>
        <w:rPr>
          <w:bCs/>
        </w:rPr>
        <w:t>sel</w:t>
      </w:r>
      <w:r w:rsidRPr="00AB7239">
        <w:rPr>
          <w:bCs/>
        </w:rPr>
        <w:t xml:space="preserve"> potentsiaalse</w:t>
      </w:r>
      <w:r>
        <w:rPr>
          <w:bCs/>
        </w:rPr>
        <w:t>l</w:t>
      </w:r>
      <w:r w:rsidRPr="00AB7239">
        <w:rPr>
          <w:bCs/>
        </w:rPr>
        <w:t>t positiiv</w:t>
      </w:r>
      <w:r>
        <w:rPr>
          <w:bCs/>
        </w:rPr>
        <w:t xml:space="preserve">ne </w:t>
      </w:r>
      <w:r w:rsidRPr="00AB7239">
        <w:rPr>
          <w:bCs/>
        </w:rPr>
        <w:t xml:space="preserve">mõju võrgukoormuse juhtimisele ehk </w:t>
      </w:r>
      <w:r w:rsidRPr="00AB7239">
        <w:rPr>
          <w:bCs/>
        </w:rPr>
        <w:lastRenderedPageBreak/>
        <w:t>väheneb vajadus võrku üle</w:t>
      </w:r>
      <w:r>
        <w:rPr>
          <w:bCs/>
        </w:rPr>
        <w:t xml:space="preserve"> </w:t>
      </w:r>
      <w:r w:rsidRPr="00AB7239">
        <w:rPr>
          <w:bCs/>
        </w:rPr>
        <w:t>dimensio</w:t>
      </w:r>
      <w:r>
        <w:rPr>
          <w:bCs/>
        </w:rPr>
        <w:t>o</w:t>
      </w:r>
      <w:r w:rsidRPr="00AB7239">
        <w:rPr>
          <w:bCs/>
        </w:rPr>
        <w:t xml:space="preserve">nida. Kõik </w:t>
      </w:r>
      <w:r>
        <w:rPr>
          <w:bCs/>
        </w:rPr>
        <w:t>nimetatud</w:t>
      </w:r>
      <w:r w:rsidRPr="00AB7239">
        <w:rPr>
          <w:bCs/>
        </w:rPr>
        <w:t xml:space="preserve"> aspektid </w:t>
      </w:r>
      <w:r>
        <w:rPr>
          <w:bCs/>
        </w:rPr>
        <w:t>kajast</w:t>
      </w:r>
      <w:r w:rsidRPr="00AB7239">
        <w:rPr>
          <w:bCs/>
        </w:rPr>
        <w:t xml:space="preserve">uvad tarbija elektriarvetel ehk energiasalvestusüksuste rajamine võimaldab </w:t>
      </w:r>
      <w:r>
        <w:rPr>
          <w:bCs/>
        </w:rPr>
        <w:t>alandada</w:t>
      </w:r>
      <w:r w:rsidRPr="00AB7239">
        <w:rPr>
          <w:bCs/>
        </w:rPr>
        <w:t xml:space="preserve"> tarbijate elektrihind</w:t>
      </w:r>
      <w:r>
        <w:rPr>
          <w:bCs/>
        </w:rPr>
        <w:t>a</w:t>
      </w:r>
      <w:r w:rsidR="00D12CAD">
        <w:rPr>
          <w:bCs/>
        </w:rPr>
        <w:t xml:space="preserve">. </w:t>
      </w:r>
      <w:r w:rsidR="00923B8A">
        <w:rPr>
          <w:bCs/>
        </w:rPr>
        <w:t xml:space="preserve">Kui turuosaline soovib eristada energiasalvestusüksusega salvestatud elektrit, </w:t>
      </w:r>
      <w:r w:rsidR="00B55AFC">
        <w:rPr>
          <w:bCs/>
        </w:rPr>
        <w:t xml:space="preserve">peab ta tasuma täiendava </w:t>
      </w:r>
      <w:r w:rsidR="00D12CAD">
        <w:rPr>
          <w:bCs/>
        </w:rPr>
        <w:t>mõõtepunkt</w:t>
      </w:r>
      <w:r w:rsidR="00B55AFC">
        <w:rPr>
          <w:bCs/>
        </w:rPr>
        <w:t>i eest. Täiendav mõõtepunkt on vajalik üksnes juhtudel, kui ühes liitumispunktis asuvad koos tootmine, tarbimine ja salvestus</w:t>
      </w:r>
      <w:r w:rsidR="00C25C4B">
        <w:rPr>
          <w:bCs/>
        </w:rPr>
        <w:t xml:space="preserve">. Muudel juhtudel piisab ühest mõõtepunktist. </w:t>
      </w:r>
      <w:r w:rsidR="00B24238">
        <w:rPr>
          <w:bCs/>
        </w:rPr>
        <w:t>Lisa</w:t>
      </w:r>
      <w:r w:rsidR="00C25C4B">
        <w:rPr>
          <w:bCs/>
        </w:rPr>
        <w:t>mõõtepunkti rajamise maksumus on</w:t>
      </w:r>
      <w:r w:rsidR="0099222B">
        <w:rPr>
          <w:bCs/>
        </w:rPr>
        <w:t xml:space="preserve"> ligikaudu 1000 eurot</w:t>
      </w:r>
      <w:r w:rsidR="00C25C4B">
        <w:rPr>
          <w:bCs/>
        </w:rPr>
        <w:t>.</w:t>
      </w:r>
    </w:p>
    <w:p w14:paraId="62D990E9" w14:textId="5CC259A4" w:rsidR="00EA5E6A" w:rsidRPr="00AB7239" w:rsidRDefault="00EA5E6A" w:rsidP="00AC6675">
      <w:pPr>
        <w:spacing w:after="120"/>
      </w:pPr>
      <w:r w:rsidRPr="00AB7239">
        <w:t>Eelnõu mõjutab ka tööturgu, pakkudes uusi töövõimalusi seoses uute energiasalvestusüksuste arendamise ja rajamise</w:t>
      </w:r>
      <w:r>
        <w:t>ga</w:t>
      </w:r>
      <w:r w:rsidRPr="00AB7239">
        <w:t>, s</w:t>
      </w:r>
      <w:r>
        <w:t>eal</w:t>
      </w:r>
      <w:r w:rsidRPr="00AB7239">
        <w:t>h</w:t>
      </w:r>
      <w:r>
        <w:t>ulgas</w:t>
      </w:r>
      <w:r w:rsidRPr="00AB7239">
        <w:t xml:space="preserve"> nii info- ja kommunikatsioonitehnoloogia kui ka energeetika </w:t>
      </w:r>
      <w:r>
        <w:t>alal</w:t>
      </w:r>
      <w:r w:rsidRPr="00AB7239">
        <w:t xml:space="preserve"> tegutsevatele inimestele. </w:t>
      </w:r>
    </w:p>
    <w:p w14:paraId="3E7FED0C" w14:textId="64E38ACA" w:rsidR="00EA5E6A" w:rsidRPr="00AB7239" w:rsidRDefault="00EA5E6A" w:rsidP="00AC6675">
      <w:pPr>
        <w:spacing w:after="120"/>
        <w:rPr>
          <w:u w:val="single"/>
        </w:rPr>
      </w:pPr>
      <w:r w:rsidRPr="00AB7239">
        <w:rPr>
          <w:u w:val="single"/>
        </w:rPr>
        <w:t>Mõju haridusele</w:t>
      </w:r>
    </w:p>
    <w:p w14:paraId="7301DE5F" w14:textId="26F5C830" w:rsidR="00EA5E6A" w:rsidRPr="00AB7239" w:rsidRDefault="00EA5E6A" w:rsidP="00AC6675">
      <w:pPr>
        <w:spacing w:after="120"/>
        <w:rPr>
          <w:u w:val="single"/>
        </w:rPr>
      </w:pPr>
      <w:r w:rsidRPr="00AB7239">
        <w:t xml:space="preserve">Eelnõul on positiivne mõju valdkondlikule teadus- ja arendustegevusele. Juba </w:t>
      </w:r>
      <w:r>
        <w:t>praegu</w:t>
      </w:r>
      <w:r w:rsidRPr="00AB7239">
        <w:t xml:space="preserve"> arendavad ülikoolid mitmeid rakendusi ja </w:t>
      </w:r>
      <w:r>
        <w:t>katse</w:t>
      </w:r>
      <w:r w:rsidRPr="00AB7239">
        <w:t xml:space="preserve">projekte salvestuse </w:t>
      </w:r>
      <w:r>
        <w:t>jao</w:t>
      </w:r>
      <w:r w:rsidRPr="00AB7239">
        <w:t>ks</w:t>
      </w:r>
      <w:r>
        <w:t xml:space="preserve"> ja</w:t>
      </w:r>
      <w:r w:rsidRPr="00AB7239">
        <w:t xml:space="preserve"> topelt</w:t>
      </w:r>
      <w:r>
        <w:t>mak</w:t>
      </w:r>
      <w:r w:rsidRPr="00AB7239">
        <w:t xml:space="preserve">sustamise </w:t>
      </w:r>
      <w:r>
        <w:t>kaot</w:t>
      </w:r>
      <w:r w:rsidRPr="00AB7239">
        <w:t xml:space="preserve">amine </w:t>
      </w:r>
      <w:r>
        <w:t xml:space="preserve">avaldab sellele </w:t>
      </w:r>
      <w:r w:rsidRPr="00AB7239">
        <w:t>veelgi positiivset mõju.</w:t>
      </w:r>
    </w:p>
    <w:p w14:paraId="4A36478F" w14:textId="08504BCA" w:rsidR="00EA5E6A" w:rsidRPr="00AB7239" w:rsidRDefault="00EA5E6A" w:rsidP="00AC6675">
      <w:pPr>
        <w:spacing w:after="120"/>
      </w:pPr>
      <w:r w:rsidRPr="00AB7239">
        <w:rPr>
          <w:u w:val="single"/>
        </w:rPr>
        <w:t xml:space="preserve">Mõju riigi julgeolekule ja välissuhetele </w:t>
      </w:r>
    </w:p>
    <w:p w14:paraId="5FFD60DA" w14:textId="2D560B78" w:rsidR="00EA5E6A" w:rsidRPr="00AB7239" w:rsidRDefault="00EA5E6A" w:rsidP="00AC6675">
      <w:pPr>
        <w:spacing w:after="120"/>
      </w:pPr>
      <w:r w:rsidRPr="00AB7239">
        <w:t>Eelnõu eesmär</w:t>
      </w:r>
      <w:r>
        <w:t>k</w:t>
      </w:r>
      <w:r w:rsidRPr="00AB7239">
        <w:t xml:space="preserve"> on suurendada energiajulgeolekut seoses muutuva elektrisüsteemiga. Mida suurem on paindlikkus elektrisüsteemis, seda kindlam on energiajulgeolek ning seda väiksem on vajadus elektrienergiat importida. Elektrisüsteemi suurem mitmekesisus </w:t>
      </w:r>
      <w:r>
        <w:t>parandab</w:t>
      </w:r>
      <w:r w:rsidRPr="00AB7239">
        <w:t xml:space="preserve"> võimet tagada lõpptarbijate varustamine elektrienergiaga tiputarbimise ajal.</w:t>
      </w:r>
    </w:p>
    <w:p w14:paraId="4B876C09" w14:textId="0B784726" w:rsidR="00EA5E6A" w:rsidRPr="00AB7239" w:rsidRDefault="00EA5E6A" w:rsidP="00AC6675">
      <w:pPr>
        <w:spacing w:after="120"/>
      </w:pPr>
      <w:r w:rsidRPr="00AB7239">
        <w:rPr>
          <w:u w:val="single"/>
        </w:rPr>
        <w:t>Mõju majandusele ja ettevõtlusele</w:t>
      </w:r>
    </w:p>
    <w:p w14:paraId="6590C5B7" w14:textId="777657AF" w:rsidR="00EA5E6A" w:rsidRPr="00AB7239" w:rsidRDefault="00EA5E6A" w:rsidP="00AC6675">
      <w:pPr>
        <w:spacing w:after="120"/>
      </w:pPr>
      <w:r w:rsidRPr="00AB7239">
        <w:t>Salvestusturu elavnemi</w:t>
      </w:r>
      <w:r>
        <w:t>sel</w:t>
      </w:r>
      <w:r w:rsidRPr="00AB7239">
        <w:t xml:space="preserve"> o</w:t>
      </w:r>
      <w:r>
        <w:t>n</w:t>
      </w:r>
      <w:r w:rsidRPr="00AB7239">
        <w:t xml:space="preserve"> positiiv</w:t>
      </w:r>
      <w:r>
        <w:t>ne</w:t>
      </w:r>
      <w:r w:rsidRPr="00AB7239">
        <w:t xml:space="preserve"> mõju majandusele elektrihinna </w:t>
      </w:r>
      <w:r>
        <w:t>langemise</w:t>
      </w:r>
      <w:r w:rsidRPr="00AB7239">
        <w:t>, tööhõive suurenemise ja tarbijate toimetuleku paranemise</w:t>
      </w:r>
      <w:r>
        <w:t xml:space="preserve"> kaudu</w:t>
      </w:r>
      <w:r w:rsidRPr="00AB7239">
        <w:t>.</w:t>
      </w:r>
      <w:r>
        <w:t xml:space="preserve"> </w:t>
      </w:r>
      <w:r w:rsidRPr="00AB7239">
        <w:t>Mida rohkem finantsressurss</w:t>
      </w:r>
      <w:r>
        <w:t>i</w:t>
      </w:r>
      <w:r w:rsidRPr="00AB7239">
        <w:t xml:space="preserve"> jääb ettevõt</w:t>
      </w:r>
      <w:r>
        <w:t>ja</w:t>
      </w:r>
      <w:r w:rsidRPr="00AB7239">
        <w:t>te ja tarbijate kasutusse, seda rohkem saavad nad teha investeeringuid ja kulutusi.</w:t>
      </w:r>
      <w:r w:rsidRPr="006606FA">
        <w:t xml:space="preserve"> </w:t>
      </w:r>
      <w:r>
        <w:t>Tööhõive suureneb, kui tekib nõudlus energiasalvestusüksuste, nende rajamise ja salvestusseadmeid juhtivate nutisüsteemide järele, mis omakorda suurendab vajadust ekspertide järele, kes neid seadmeid paigaldavad, hooldavad ja müüvad.</w:t>
      </w:r>
    </w:p>
    <w:p w14:paraId="10313FD5" w14:textId="71B6364D" w:rsidR="00EA5E6A" w:rsidRPr="00AB7239" w:rsidRDefault="00EA5E6A" w:rsidP="00AC6675">
      <w:pPr>
        <w:spacing w:after="120"/>
      </w:pPr>
      <w:r w:rsidRPr="00AB7239">
        <w:t>Energiasalvestusüksuste rajamisel võib olla negatiivne mõju fossiil</w:t>
      </w:r>
      <w:r>
        <w:t>kütu</w:t>
      </w:r>
      <w:r w:rsidRPr="00AB7239">
        <w:t>se</w:t>
      </w:r>
      <w:r>
        <w:t xml:space="preserve">id kasutava </w:t>
      </w:r>
      <w:r w:rsidRPr="00AB7239">
        <w:t>elektritoo</w:t>
      </w:r>
      <w:r>
        <w:t>t</w:t>
      </w:r>
      <w:r w:rsidRPr="00AB7239">
        <w:t>mise kasumlikkusele, kuid positiivne mõju taas</w:t>
      </w:r>
      <w:r>
        <w:t>t</w:t>
      </w:r>
      <w:r w:rsidRPr="00AB7239">
        <w:t>uvelektri</w:t>
      </w:r>
      <w:r>
        <w:t xml:space="preserve"> </w:t>
      </w:r>
      <w:r w:rsidRPr="00AB7239">
        <w:t>tootjate kasumlikkusele.</w:t>
      </w:r>
    </w:p>
    <w:p w14:paraId="2E1E338F" w14:textId="764E1C42" w:rsidR="00EA5E6A" w:rsidRPr="00AB7239" w:rsidRDefault="00EA5E6A" w:rsidP="00AC6675">
      <w:pPr>
        <w:spacing w:after="120"/>
      </w:pPr>
      <w:r w:rsidRPr="00AB7239">
        <w:t>Topelt</w:t>
      </w:r>
      <w:r>
        <w:t>maksustamise</w:t>
      </w:r>
      <w:r w:rsidRPr="00AB7239">
        <w:t xml:space="preserve"> kaotamisega kaasnevad uued ärivõimalused i</w:t>
      </w:r>
      <w:r>
        <w:t>nimes</w:t>
      </w:r>
      <w:r w:rsidRPr="00AB7239">
        <w:t>tele, kes soovivad tegeleda energiasalvestusüksuste rajamisega.</w:t>
      </w:r>
    </w:p>
    <w:p w14:paraId="186C90C0" w14:textId="2D9F0C95" w:rsidR="00EA5E6A" w:rsidRPr="00AB7239" w:rsidRDefault="00EA5E6A" w:rsidP="00AC6675">
      <w:pPr>
        <w:spacing w:after="120"/>
      </w:pPr>
      <w:r w:rsidRPr="00AB7239">
        <w:t xml:space="preserve">Positiivselt mõjutab eelnõu ka elektrisõidukite kasutuselevõttu ning </w:t>
      </w:r>
      <w:r>
        <w:t xml:space="preserve">nende </w:t>
      </w:r>
      <w:r w:rsidRPr="00AB7239">
        <w:t>kaasatust energiasüsteemi salvestusseadmetena, misläbi suurene</w:t>
      </w:r>
      <w:r>
        <w:t>b</w:t>
      </w:r>
      <w:r w:rsidRPr="00AB7239">
        <w:t xml:space="preserve"> positiiv</w:t>
      </w:r>
      <w:r>
        <w:t>ne</w:t>
      </w:r>
      <w:r w:rsidRPr="00AB7239">
        <w:t xml:space="preserve"> mõju elektrihinnale veelgi.</w:t>
      </w:r>
    </w:p>
    <w:p w14:paraId="68529D94" w14:textId="3F446C9F" w:rsidR="00EA5E6A" w:rsidRPr="00AB7239" w:rsidRDefault="00EA5E6A" w:rsidP="00AC6675">
      <w:pPr>
        <w:spacing w:after="120"/>
      </w:pPr>
      <w:r>
        <w:t>E</w:t>
      </w:r>
      <w:r w:rsidRPr="00AB7239">
        <w:t xml:space="preserve">nergiasalvestusüksuste </w:t>
      </w:r>
      <w:r>
        <w:t>t</w:t>
      </w:r>
      <w:r w:rsidRPr="00AB7239">
        <w:t>opelt</w:t>
      </w:r>
      <w:r>
        <w:t>maksustamise</w:t>
      </w:r>
      <w:r w:rsidRPr="00AB7239">
        <w:t xml:space="preserve"> kaotamine vähendab potentsiaalse</w:t>
      </w:r>
      <w:r>
        <w:t>l</w:t>
      </w:r>
      <w:r w:rsidRPr="00AB7239">
        <w:t>t edastamistasust</w:t>
      </w:r>
      <w:r>
        <w:t xml:space="preserve"> ja </w:t>
      </w:r>
      <w:r w:rsidRPr="00AB7239">
        <w:t xml:space="preserve">taastuvenergia toetuste rahastamise tasust saadavaid tulusid. Kuna </w:t>
      </w:r>
      <w:r>
        <w:t xml:space="preserve">siiani </w:t>
      </w:r>
      <w:r w:rsidRPr="00AB7239">
        <w:t>ei ole salvestusüksus</w:t>
      </w:r>
      <w:r>
        <w:t>i</w:t>
      </w:r>
      <w:r w:rsidRPr="00AB7239">
        <w:t xml:space="preserve"> suures mahus rajatud, on mõju võrreldes </w:t>
      </w:r>
      <w:r>
        <w:t>praegu</w:t>
      </w:r>
      <w:r w:rsidRPr="00AB7239">
        <w:t xml:space="preserve">se olukorraga tagasihoidlik. </w:t>
      </w:r>
      <w:r>
        <w:t>Kui salvestusvõimsust rajataks kokku 500 megavati eest ja need energiasalvestusüksused töötaks 2400 tundi aastas, oleks 80% efektiivsuse</w:t>
      </w:r>
      <w:r w:rsidR="00C82CF9">
        <w:t xml:space="preserve"> </w:t>
      </w:r>
      <w:r>
        <w:t>ja megavatt-tunnis 10-eurose võrgutasu korral energiasalvestusüksuste kulude kokkuhoid topeltmaksustamisega võrreldes kuni 4,8 miljonit eurot aastas</w:t>
      </w:r>
      <w:r>
        <w:rPr>
          <w:rStyle w:val="Allmrkuseviide"/>
        </w:rPr>
        <w:footnoteReference w:id="60"/>
      </w:r>
      <w:r>
        <w:t xml:space="preserve">. </w:t>
      </w:r>
      <w:r w:rsidRPr="00AB7239">
        <w:t>Kuna salvestusüksuste rajami</w:t>
      </w:r>
      <w:r>
        <w:t>sel</w:t>
      </w:r>
      <w:r w:rsidRPr="00AB7239">
        <w:t xml:space="preserve"> o</w:t>
      </w:r>
      <w:r>
        <w:t>n</w:t>
      </w:r>
      <w:r w:rsidRPr="00AB7239">
        <w:t xml:space="preserve"> positiiv</w:t>
      </w:r>
      <w:r>
        <w:t>ne</w:t>
      </w:r>
      <w:r w:rsidRPr="00AB7239">
        <w:t xml:space="preserve"> mõju nii elektrivõrgule</w:t>
      </w:r>
      <w:r>
        <w:t xml:space="preserve"> ja</w:t>
      </w:r>
      <w:r w:rsidRPr="00AB7239">
        <w:t xml:space="preserve"> </w:t>
      </w:r>
      <w:r>
        <w:noBreakHyphen/>
      </w:r>
      <w:r w:rsidRPr="00AB7239">
        <w:t xml:space="preserve">süsteemile kui </w:t>
      </w:r>
      <w:r>
        <w:t xml:space="preserve">ka </w:t>
      </w:r>
      <w:r w:rsidRPr="00AB7239">
        <w:t>majandusele, ületab positiivne majanduslik mõju tekkinud kulusid.</w:t>
      </w:r>
    </w:p>
    <w:p w14:paraId="393F9BD6" w14:textId="49B28CAA" w:rsidR="00EA5E6A" w:rsidRPr="00AB7239" w:rsidRDefault="00EA5E6A" w:rsidP="00AC6675">
      <w:pPr>
        <w:spacing w:after="120"/>
      </w:pPr>
      <w:r w:rsidRPr="00AB7239">
        <w:rPr>
          <w:u w:val="single"/>
        </w:rPr>
        <w:t xml:space="preserve">Mõju elu- ja looduskeskkonnale </w:t>
      </w:r>
    </w:p>
    <w:p w14:paraId="31070B33" w14:textId="729EC096" w:rsidR="00EA5E6A" w:rsidRPr="00AB7239" w:rsidRDefault="00EA5E6A" w:rsidP="00AC6675">
      <w:pPr>
        <w:spacing w:after="120"/>
      </w:pPr>
      <w:r w:rsidRPr="00AB7239">
        <w:t>Eelnõu</w:t>
      </w:r>
      <w:r>
        <w:t>l</w:t>
      </w:r>
      <w:r w:rsidRPr="00AB7239">
        <w:t xml:space="preserve"> o</w:t>
      </w:r>
      <w:r>
        <w:t>n</w:t>
      </w:r>
      <w:r w:rsidRPr="00AB7239">
        <w:t xml:space="preserve"> elu- ja looduskeskkonnale positiiv</w:t>
      </w:r>
      <w:r>
        <w:t>ne</w:t>
      </w:r>
      <w:r w:rsidRPr="00AB7239">
        <w:t xml:space="preserve"> mõju. Salvestuspotentsiaali kasutuselevõtt vähendab CO</w:t>
      </w:r>
      <w:r w:rsidRPr="00AB7239">
        <w:rPr>
          <w:vertAlign w:val="subscript"/>
        </w:rPr>
        <w:t>2</w:t>
      </w:r>
      <w:r>
        <w:t xml:space="preserve"> </w:t>
      </w:r>
      <w:r w:rsidRPr="00AB7239">
        <w:t xml:space="preserve">heidet ehk mõjub </w:t>
      </w:r>
      <w:r>
        <w:t>soodsalt</w:t>
      </w:r>
      <w:r w:rsidRPr="00AB7239">
        <w:t xml:space="preserve"> välisõhu kvaliteedile. Samuti väheneb vajadus toota </w:t>
      </w:r>
      <w:r w:rsidRPr="00AB7239">
        <w:lastRenderedPageBreak/>
        <w:t xml:space="preserve">tiputundidel elektrit </w:t>
      </w:r>
      <w:r>
        <w:t xml:space="preserve">sellistest </w:t>
      </w:r>
      <w:r w:rsidRPr="00AB7239">
        <w:t>fossiilsetest ressurssidest n</w:t>
      </w:r>
      <w:r>
        <w:t>agu</w:t>
      </w:r>
      <w:r w:rsidRPr="00AB7239">
        <w:t xml:space="preserve"> maagaas ja põlevkivi ning suureneb taas</w:t>
      </w:r>
      <w:r>
        <w:t>t</w:t>
      </w:r>
      <w:r w:rsidRPr="00AB7239">
        <w:t>uvelektri tootmise maht.</w:t>
      </w:r>
    </w:p>
    <w:p w14:paraId="637CCA18" w14:textId="61CB3C1C" w:rsidR="00EA5E6A" w:rsidRPr="00AB7239" w:rsidRDefault="00EA5E6A" w:rsidP="00AC6675">
      <w:pPr>
        <w:spacing w:after="120"/>
      </w:pPr>
      <w:r w:rsidRPr="00AB7239">
        <w:rPr>
          <w:u w:val="single"/>
        </w:rPr>
        <w:t xml:space="preserve">Mõju regionaalarengule </w:t>
      </w:r>
    </w:p>
    <w:p w14:paraId="577A28B8" w14:textId="56C7B3E2" w:rsidR="00EA5E6A" w:rsidRPr="00AB7239" w:rsidRDefault="00EA5E6A" w:rsidP="00AC6675">
      <w:pPr>
        <w:spacing w:after="120"/>
      </w:pPr>
      <w:r w:rsidRPr="00AB7239">
        <w:t xml:space="preserve">Eelnõu toetab kõigi Eesti piirkondade jätkusuutlikku arengut, </w:t>
      </w:r>
      <w:r>
        <w:t>sest</w:t>
      </w:r>
      <w:r w:rsidRPr="00AB7239">
        <w:t xml:space="preserve"> salvestuse kasutuselevõtt ei ole seotud mõne konkreetse piirkonnaga. Sellegipoolest on suur potentsiaal elektrivõrgu liitumisvõimsuste näol olemas Ida-Virumaal, ku</w:t>
      </w:r>
      <w:r>
        <w:t>s</w:t>
      </w:r>
      <w:r w:rsidRPr="00AB7239">
        <w:t xml:space="preserve"> elektrisalvestus</w:t>
      </w:r>
      <w:r>
        <w:t>üksust</w:t>
      </w:r>
      <w:r w:rsidRPr="00AB7239">
        <w:t xml:space="preserve">e rajamine </w:t>
      </w:r>
      <w:r>
        <w:t>suurendaks</w:t>
      </w:r>
      <w:r w:rsidRPr="00AB7239">
        <w:t xml:space="preserve"> tööhõivet.</w:t>
      </w:r>
    </w:p>
    <w:p w14:paraId="65904B02" w14:textId="2CC9C9CC" w:rsidR="00EA5E6A" w:rsidRPr="00AB7239" w:rsidRDefault="00EA5E6A" w:rsidP="006B5FDA">
      <w:pPr>
        <w:spacing w:after="120"/>
      </w:pPr>
      <w:r w:rsidRPr="00AB7239">
        <w:t>Eelnõu mõjul tekivad i</w:t>
      </w:r>
      <w:r>
        <w:t>nimes</w:t>
      </w:r>
      <w:r w:rsidRPr="00AB7239">
        <w:t>tele võimalused arendada äritegevust, s</w:t>
      </w:r>
      <w:r>
        <w:t>eal</w:t>
      </w:r>
      <w:r w:rsidRPr="00AB7239">
        <w:t>h</w:t>
      </w:r>
      <w:r>
        <w:t>ulgas</w:t>
      </w:r>
      <w:r w:rsidRPr="00AB7239">
        <w:t xml:space="preserve"> on eelis eeldab digisüsteemide rakendamist</w:t>
      </w:r>
      <w:r>
        <w:t>,</w:t>
      </w:r>
      <w:r w:rsidRPr="00AB7239">
        <w:t xml:space="preserve"> s</w:t>
      </w:r>
      <w:r>
        <w:t>eal</w:t>
      </w:r>
      <w:r w:rsidRPr="00AB7239">
        <w:t>h</w:t>
      </w:r>
      <w:r>
        <w:t>ulgas</w:t>
      </w:r>
      <w:r w:rsidRPr="00AB7239">
        <w:t xml:space="preserve"> võimalust paigaldada salvestuse</w:t>
      </w:r>
      <w:r>
        <w:t xml:space="preserve"> tarbeks</w:t>
      </w:r>
      <w:r w:rsidRPr="00AB7239">
        <w:t xml:space="preserve"> täiendavaid mõõtepunkte (kaugl</w:t>
      </w:r>
      <w:r>
        <w:t>oetavaid</w:t>
      </w:r>
      <w:r w:rsidRPr="00AB7239">
        <w:t xml:space="preserve"> arvesteid).</w:t>
      </w:r>
    </w:p>
    <w:p w14:paraId="211F9058" w14:textId="26534B73" w:rsidR="00EA5E6A" w:rsidRPr="00AB7239" w:rsidRDefault="00EA5E6A" w:rsidP="00AC6675">
      <w:pPr>
        <w:spacing w:after="120"/>
      </w:pPr>
      <w:r w:rsidRPr="00AB7239">
        <w:t>Muudatus suurendab ka Eesti energiajulgeolekut, vähendades vajadust toota puudujääv elekter impor</w:t>
      </w:r>
      <w:r>
        <w:t>d</w:t>
      </w:r>
      <w:r w:rsidRPr="00AB7239">
        <w:t>itavatest kütustest või katta puudujääk imporditava elektriga.</w:t>
      </w:r>
    </w:p>
    <w:p w14:paraId="0DD045BD" w14:textId="64824674" w:rsidR="00EA5E6A" w:rsidRDefault="00EA5E6A" w:rsidP="00AC6675">
      <w:pPr>
        <w:spacing w:after="120"/>
      </w:pPr>
      <w:r w:rsidRPr="00AB7239">
        <w:t xml:space="preserve">Muu otsene või kaudne mõju puudub. </w:t>
      </w:r>
    </w:p>
    <w:p w14:paraId="4A1631EC" w14:textId="31604587" w:rsidR="006B5FDA" w:rsidRPr="00AB7239" w:rsidRDefault="00EA5E6A" w:rsidP="00AC6675">
      <w:pPr>
        <w:spacing w:after="120"/>
      </w:pPr>
      <w:r>
        <w:t>Kokkuvõttes on elektrisalvestuse topeltmaksustamise kaotamine pigem keskmise mõjuga, kuna muudatus ei sea kohustust, vaid annab</w:t>
      </w:r>
      <w:r w:rsidR="00C82CF9">
        <w:t xml:space="preserve"> </w:t>
      </w:r>
      <w:r>
        <w:t xml:space="preserve">turuosalisele </w:t>
      </w:r>
      <w:r w:rsidRPr="00540590">
        <w:t xml:space="preserve">võimaluse </w:t>
      </w:r>
      <w:r>
        <w:t>elektrisalvestusüksust rajada ja topeltmaksustamise vabastust küsida. Potentsiaalselt paigaldavad omale salvestusseadmed praegu päikesest ja tuulest elektrit tootvad turuosalised, keda on ligikaudu 20 000. 2023. aasta seisuga oli Elektrilevi võrku ühendatud kaks salvestusseadet ja Eleringi andmetel</w:t>
      </w:r>
      <w:r>
        <w:rPr>
          <w:rStyle w:val="Allmrkuseviide"/>
        </w:rPr>
        <w:footnoteReference w:id="61"/>
      </w:r>
      <w:r>
        <w:t xml:space="preserve"> on täitmisel seitse salvestusega seotud liitumislepingut.</w:t>
      </w:r>
    </w:p>
    <w:p w14:paraId="28AF56EE" w14:textId="0452B70C" w:rsidR="00A249AF" w:rsidRPr="00AB7239" w:rsidRDefault="00A249AF" w:rsidP="00AC6675">
      <w:pPr>
        <w:spacing w:after="120"/>
      </w:pPr>
    </w:p>
    <w:p w14:paraId="62E689DF" w14:textId="7444FA9C" w:rsidR="00656916" w:rsidRDefault="00656916" w:rsidP="00AC6675">
      <w:pPr>
        <w:spacing w:after="120"/>
        <w:rPr>
          <w:b/>
          <w:bCs/>
        </w:rPr>
      </w:pPr>
      <w:r w:rsidRPr="00AB7239">
        <w:rPr>
          <w:b/>
          <w:bCs/>
        </w:rPr>
        <w:t>6.4. Võrguettevõtja kohustus esitada tarbijale lepingu ülesütlemise teatisega teave muude võimaluste kohta kui tarbimiskoha võrgust lahtiühendamine</w:t>
      </w:r>
    </w:p>
    <w:p w14:paraId="4144098D" w14:textId="77777777" w:rsidR="00656916" w:rsidRPr="00B60BFE" w:rsidRDefault="00656916" w:rsidP="00AC6675">
      <w:pPr>
        <w:spacing w:after="120"/>
      </w:pPr>
      <w:r w:rsidRPr="00B60BFE">
        <w:t>Sihtgrupp</w:t>
      </w:r>
      <w:r>
        <w:t xml:space="preserve"> ja põhilised mõjud:</w:t>
      </w:r>
    </w:p>
    <w:p w14:paraId="6A2F4262" w14:textId="77777777" w:rsidR="00656916" w:rsidRDefault="00656916" w:rsidP="00AC6675">
      <w:pPr>
        <w:spacing w:after="120"/>
      </w:pPr>
      <w:r w:rsidRPr="00B60BFE">
        <w:t>1.</w:t>
      </w:r>
      <w:r>
        <w:t xml:space="preserve"> Eratarbijad (2023. aasta lõpu seisuga olid eratarbijad sõlminud 583 944 lepingut):</w:t>
      </w:r>
    </w:p>
    <w:p w14:paraId="3212937A" w14:textId="77777777" w:rsidR="00656916" w:rsidRPr="00B60BFE" w:rsidRDefault="00656916" w:rsidP="00AC6675">
      <w:pPr>
        <w:pStyle w:val="Loendilik"/>
        <w:numPr>
          <w:ilvl w:val="0"/>
          <w:numId w:val="30"/>
        </w:numPr>
        <w:spacing w:before="0"/>
      </w:pPr>
      <w:r>
        <w:t>kaudselt on mõjutatud kõik tarbijad, kuid otsene mõju avaldub tarbijatele, kellel tekivad võlgnevused elektriarvete tasumisel. Muudatuse mõju on positiivne, kuna võimaldab makseraskustesse sattunud tarbijal hakata otsima võimalusi võlast vabanemiseks ning vältida elektriühenduse katkestamist.</w:t>
      </w:r>
    </w:p>
    <w:p w14:paraId="0DB07C0D" w14:textId="5627435D" w:rsidR="00656916" w:rsidRDefault="00656916" w:rsidP="00AC6675">
      <w:pPr>
        <w:spacing w:after="120"/>
      </w:pPr>
      <w:r w:rsidRPr="00B60BFE">
        <w:t xml:space="preserve">2. </w:t>
      </w:r>
      <w:r>
        <w:t>Võrguettevõtjad (202</w:t>
      </w:r>
      <w:r w:rsidR="007E72AE">
        <w:t>3</w:t>
      </w:r>
      <w:r>
        <w:t>. aasta seisuga oli Eestis üks põhivõrguettevõtja (Elering) ja 34 jaotusvõrguettevõtjat</w:t>
      </w:r>
      <w:r>
        <w:rPr>
          <w:rStyle w:val="Allmrkuseviide"/>
        </w:rPr>
        <w:footnoteReference w:id="62"/>
      </w:r>
      <w:r>
        <w:t>):</w:t>
      </w:r>
    </w:p>
    <w:p w14:paraId="2B282033" w14:textId="154F15CE" w:rsidR="00656916" w:rsidRPr="00EE0C74" w:rsidRDefault="00656916" w:rsidP="00EE0C74">
      <w:pPr>
        <w:pStyle w:val="Loendilik"/>
        <w:numPr>
          <w:ilvl w:val="0"/>
          <w:numId w:val="30"/>
        </w:numPr>
        <w:spacing w:before="0"/>
        <w:rPr>
          <w:b/>
          <w:bCs/>
        </w:rPr>
      </w:pPr>
      <w:r>
        <w:t xml:space="preserve">kuna ELTS-is sätestatakse, millise info peab võrguettevõtja tarbijale tema võlgnevuse korral esitama, siis suureneb võrguettevõtja halduskoormus minimaalselt. </w:t>
      </w:r>
    </w:p>
    <w:p w14:paraId="5E508E98" w14:textId="74D5BB83" w:rsidR="00656916" w:rsidRPr="00AB7239" w:rsidRDefault="00656916" w:rsidP="00AC6675">
      <w:pPr>
        <w:spacing w:after="120"/>
      </w:pPr>
      <w:r w:rsidRPr="00AB7239">
        <w:t xml:space="preserve">Eelnõu sätestab mitmeid muudatusi, </w:t>
      </w:r>
      <w:r>
        <w:t>millega</w:t>
      </w:r>
      <w:r w:rsidRPr="00AB7239">
        <w:t xml:space="preserve"> soov</w:t>
      </w:r>
      <w:r>
        <w:t>itakse</w:t>
      </w:r>
      <w:r w:rsidRPr="00AB7239">
        <w:t xml:space="preserve"> suurendada tarbijate teadlikkust</w:t>
      </w:r>
      <w:r>
        <w:t>,</w:t>
      </w:r>
      <w:r w:rsidRPr="00AB7239">
        <w:t xml:space="preserve"> s</w:t>
      </w:r>
      <w:r>
        <w:t>eal</w:t>
      </w:r>
      <w:r w:rsidRPr="00AB7239">
        <w:t>h</w:t>
      </w:r>
      <w:r>
        <w:t>ulgas</w:t>
      </w:r>
      <w:r w:rsidRPr="00AB7239">
        <w:t xml:space="preserve"> kohustus </w:t>
      </w:r>
      <w:r>
        <w:t>lisada</w:t>
      </w:r>
      <w:r w:rsidRPr="00AB7239">
        <w:t xml:space="preserve"> lepingus</w:t>
      </w:r>
      <w:r>
        <w:t>se</w:t>
      </w:r>
      <w:r w:rsidRPr="00AB7239">
        <w:t xml:space="preserve"> peamiste lepingutingimuste kokkuvõte ja võrguettevõtja kohustus esitada tarbijale lepingu ülesütlemise teatisega teave muude võimaluste kohta kui tarbimiskoha võrgust lahtiühendamine. Muudatused tulenevad direktiivist (EL) 2019/944 ja selle ülevõtmisega </w:t>
      </w:r>
      <w:r>
        <w:t>seotud</w:t>
      </w:r>
      <w:r w:rsidRPr="00AB7239">
        <w:t xml:space="preserve"> rikkumismenetlusest.</w:t>
      </w:r>
    </w:p>
    <w:p w14:paraId="3C9F6238" w14:textId="46877598" w:rsidR="00656916" w:rsidRPr="00AB7239" w:rsidRDefault="00656916" w:rsidP="00AC6675">
      <w:pPr>
        <w:spacing w:after="120"/>
      </w:pPr>
      <w:r w:rsidRPr="00AB7239">
        <w:t xml:space="preserve">Mõningast sotsiaalset mõju </w:t>
      </w:r>
      <w:r>
        <w:t>aval</w:t>
      </w:r>
      <w:r w:rsidRPr="00AB7239">
        <w:t xml:space="preserve">dab võrguettevõtja kohustus enne tarbija võrgust lahtiühendamist </w:t>
      </w:r>
      <w:r>
        <w:t>teavitada teda alternatiividest</w:t>
      </w:r>
      <w:r w:rsidRPr="00AB7239">
        <w:t>. Värskelt võlgadesse sattunud tarbijal ei pruugi olla piisavaid teadmisi energia säästmise võimalu</w:t>
      </w:r>
      <w:r>
        <w:t>s</w:t>
      </w:r>
      <w:r w:rsidRPr="00AB7239">
        <w:t xml:space="preserve">te kohta või teadmisi võimalusest kohalikult </w:t>
      </w:r>
      <w:r w:rsidRPr="00AB7239">
        <w:lastRenderedPageBreak/>
        <w:t>omavalitsuselt toimetulekutoetust taotleda. Alternatiiv</w:t>
      </w:r>
      <w:r>
        <w:t>ne</w:t>
      </w:r>
      <w:r w:rsidRPr="00AB7239">
        <w:t xml:space="preserve"> võimalus võib tarbijale olla ka tema võrguühenduse piiramin</w:t>
      </w:r>
      <w:r>
        <w:t>e</w:t>
      </w:r>
      <w:r w:rsidRPr="00AB7239">
        <w:t>, mida ELTS</w:t>
      </w:r>
      <w:r>
        <w:t>-i</w:t>
      </w:r>
      <w:r w:rsidRPr="00AB7239">
        <w:t xml:space="preserve"> § 90 lõige 8 võimaldab.</w:t>
      </w:r>
    </w:p>
    <w:p w14:paraId="7C8B8896" w14:textId="55B71C5D" w:rsidR="00656916" w:rsidRDefault="00656916" w:rsidP="00AC6675">
      <w:pPr>
        <w:spacing w:after="120"/>
      </w:pPr>
      <w:r w:rsidRPr="00AB7239">
        <w:t xml:space="preserve">Muu otsene või kaudne mõju muudatusel puudub. </w:t>
      </w:r>
    </w:p>
    <w:p w14:paraId="42293232" w14:textId="16043F4E" w:rsidR="006B5FDA" w:rsidRDefault="00656916" w:rsidP="00AC6675">
      <w:pPr>
        <w:spacing w:after="120"/>
      </w:pPr>
      <w:r>
        <w:t>Muudatus on väikese mõjuga, kuna ka praegu antakse tarbijale lepingutingimused edasi mõistetavalt, kokkuvõte lepingu tingimustest võimaldab tarbijal aga veelgi lihtsamalt oma lepingust ülevaade saada. Teave alternatiivsete võimaluste kohta võrgust lahtiühendamise asemel on samuti väikese mõjuga, küll suureneb ettevõtete halduskoormus. Kuna sellise teabe saab võrguettevõtja esitada koos teavitusega võlgnevuse kohta, on lisanduv koormus pigem väike. Kui lisateabe jagamine tarbijatele vähendab inimeste arvu, kes tuleb võrgust lahti ühendada, siis võrguettevõtja kulud ja halduskoormus kokkuvõttes pigem vähenevad. Muudatus annab tarbijatele lisainfot võimaluse kohta pöörduda toimetulekutoetuse palvega omavalitsuse poole ja vältida nii oma tarbimiskoha võrgust lahtiühendamist.</w:t>
      </w:r>
    </w:p>
    <w:p w14:paraId="7F7B9FA6" w14:textId="77777777" w:rsidR="00656916" w:rsidRDefault="00656916" w:rsidP="00AC6675">
      <w:pPr>
        <w:spacing w:after="120"/>
      </w:pPr>
    </w:p>
    <w:p w14:paraId="15A697C4" w14:textId="3BFD410B" w:rsidR="00656916" w:rsidRDefault="00656916" w:rsidP="00AC6675">
      <w:pPr>
        <w:spacing w:after="120"/>
      </w:pPr>
      <w:r w:rsidRPr="00B55036">
        <w:rPr>
          <w:b/>
          <w:bCs/>
        </w:rPr>
        <w:t xml:space="preserve">6.5. </w:t>
      </w:r>
      <w:r w:rsidR="00792690">
        <w:rPr>
          <w:b/>
          <w:bCs/>
        </w:rPr>
        <w:t>Kauplemis</w:t>
      </w:r>
      <w:r>
        <w:rPr>
          <w:b/>
          <w:bCs/>
        </w:rPr>
        <w:t>perioodil n</w:t>
      </w:r>
      <w:r w:rsidRPr="00B55036">
        <w:rPr>
          <w:b/>
          <w:bCs/>
        </w:rPr>
        <w:t>etomõõtmise kasutusele võtmine tarbijatele arvete esitamisel</w:t>
      </w:r>
    </w:p>
    <w:p w14:paraId="3318F34D" w14:textId="77777777" w:rsidR="00656916" w:rsidRPr="00A61994" w:rsidRDefault="00656916" w:rsidP="00AC6675">
      <w:pPr>
        <w:spacing w:after="120"/>
      </w:pPr>
      <w:r w:rsidRPr="00A61994">
        <w:t>Sihtgrupp</w:t>
      </w:r>
      <w:r>
        <w:t xml:space="preserve"> ja põhilised mõjud</w:t>
      </w:r>
      <w:r w:rsidRPr="00A61994">
        <w:t>:</w:t>
      </w:r>
    </w:p>
    <w:p w14:paraId="5F3A942F" w14:textId="77777777" w:rsidR="00656916" w:rsidRDefault="00656916" w:rsidP="00AC6675">
      <w:pPr>
        <w:spacing w:after="120"/>
      </w:pPr>
      <w:r>
        <w:t>1. Aktiivne võrguteenuse kasutaja</w:t>
      </w:r>
      <w:r>
        <w:rPr>
          <w:rStyle w:val="Allmrkuseviide"/>
        </w:rPr>
        <w:footnoteReference w:id="63"/>
      </w:r>
      <w:r>
        <w:t xml:space="preserve"> (2022. aastal 9311 ehk ligi 2% kõigist majapidamistest</w:t>
      </w:r>
      <w:r>
        <w:rPr>
          <w:rStyle w:val="Allmrkuseviide"/>
        </w:rPr>
        <w:footnoteReference w:id="64"/>
      </w:r>
      <w:r>
        <w:t>):</w:t>
      </w:r>
    </w:p>
    <w:p w14:paraId="6553A64A" w14:textId="225F65C1" w:rsidR="00656916" w:rsidRDefault="00656916" w:rsidP="00AC6675">
      <w:pPr>
        <w:pStyle w:val="Loendilik"/>
        <w:numPr>
          <w:ilvl w:val="0"/>
          <w:numId w:val="30"/>
        </w:numPr>
        <w:spacing w:before="0"/>
      </w:pPr>
      <w:r>
        <w:t>mõju nendele tarbijatele on positiivne, kuna nende kulutused elektrienergiale</w:t>
      </w:r>
      <w:r w:rsidRPr="002D32B6">
        <w:t xml:space="preserve"> </w:t>
      </w:r>
      <w:r>
        <w:t>vähenevad</w:t>
      </w:r>
      <w:r w:rsidRPr="002D32B6">
        <w:t xml:space="preserve"> </w:t>
      </w:r>
      <w:r>
        <w:t>märkimisväärselt.</w:t>
      </w:r>
      <w:r w:rsidR="0081058E">
        <w:t xml:space="preserve"> Muudatuse tulemusel võib aktiivsete võrguteenuse kasutajate arv suureneda</w:t>
      </w:r>
      <w:r w:rsidR="00B0081F">
        <w:t>.</w:t>
      </w:r>
    </w:p>
    <w:p w14:paraId="551F4F35" w14:textId="77777777" w:rsidR="00656916" w:rsidRDefault="00656916" w:rsidP="00AC6675">
      <w:pPr>
        <w:spacing w:after="120"/>
      </w:pPr>
      <w:r>
        <w:t>2. Ettevõtjad, kes lokaalselt taastuvelektrit toodavad ja tarbivad (ligikaudu 10 000 ettevõtet):</w:t>
      </w:r>
    </w:p>
    <w:p w14:paraId="6A356112" w14:textId="7DB51530" w:rsidR="00656916" w:rsidRDefault="00656916" w:rsidP="00EE0C74">
      <w:pPr>
        <w:pStyle w:val="Loendilik"/>
        <w:numPr>
          <w:ilvl w:val="0"/>
          <w:numId w:val="30"/>
        </w:numPr>
        <w:spacing w:before="0"/>
      </w:pPr>
      <w:r>
        <w:t>mõju nendele tarbijatele on positiivne, kuna nende kulutused elektrienergiale</w:t>
      </w:r>
      <w:r w:rsidRPr="002D32B6">
        <w:t xml:space="preserve"> </w:t>
      </w:r>
      <w:r>
        <w:t>vähenevad</w:t>
      </w:r>
      <w:r w:rsidRPr="002D32B6">
        <w:t xml:space="preserve"> </w:t>
      </w:r>
      <w:r>
        <w:t>märkimisväärselt.</w:t>
      </w:r>
    </w:p>
    <w:p w14:paraId="6EEC07E9" w14:textId="26FADC9B" w:rsidR="00656916" w:rsidRPr="00AB7239" w:rsidRDefault="00792690" w:rsidP="00AC6675">
      <w:pPr>
        <w:spacing w:after="120"/>
      </w:pPr>
      <w:r>
        <w:t>Kauplemis</w:t>
      </w:r>
      <w:r w:rsidR="00656916">
        <w:t>perioodil netomõõtmine vähendab elektrikulusid aktiivsetel võrguteenuse kasutajatel 5–40%</w:t>
      </w:r>
      <w:r w:rsidR="00656916">
        <w:rPr>
          <w:rStyle w:val="Allmrkuseviide"/>
        </w:rPr>
        <w:footnoteReference w:id="65"/>
      </w:r>
      <w:r w:rsidR="00656916">
        <w:t>.</w:t>
      </w:r>
    </w:p>
    <w:p w14:paraId="26C89A72" w14:textId="6CC7F4F3" w:rsidR="00656916" w:rsidRPr="00AB7239" w:rsidRDefault="00656916" w:rsidP="00AC6675">
      <w:pPr>
        <w:spacing w:after="120"/>
      </w:pPr>
      <w:r w:rsidRPr="00AB7239">
        <w:rPr>
          <w:u w:val="single"/>
        </w:rPr>
        <w:t>Sotsiaalne, sealhulgas demograafiline mõju</w:t>
      </w:r>
    </w:p>
    <w:p w14:paraId="55537DF2" w14:textId="00EDFE0E" w:rsidR="00656916" w:rsidRPr="00AB7239" w:rsidRDefault="00656916" w:rsidP="00AC6675">
      <w:pPr>
        <w:spacing w:after="120"/>
      </w:pPr>
      <w:r w:rsidRPr="00AB7239">
        <w:t xml:space="preserve">Eelnõul on </w:t>
      </w:r>
      <w:r>
        <w:t>positiivne mõju aktiivsetele võrguteenuse kasutajatele ja taastuvelektrit oma tarbeks tootvatele ettevõtetele, nende elektrikulu väheneb kuni 40%. Kuna eelmainitud tarbijad maksavad muudatuse tõttu vähem edastustasu ja taastuvenergia rahastamise tasu, võivad seetõttu teiste tarbijate jaoks eelmainitud tasud vähesel määral kasvada. Taastuvelektri osakaalu suurenemine elektrisüsteemis jällegi vähendab elektrihinda ehk võidavad ka tarbijad, kes ise taastuvelektrit ei tooda.</w:t>
      </w:r>
    </w:p>
    <w:p w14:paraId="2C89DBC0" w14:textId="4E0CEDF6" w:rsidR="00656916" w:rsidRPr="00AB7239" w:rsidRDefault="00656916" w:rsidP="00AC6675">
      <w:pPr>
        <w:spacing w:after="120"/>
      </w:pPr>
      <w:r w:rsidRPr="00AB7239">
        <w:rPr>
          <w:u w:val="single"/>
        </w:rPr>
        <w:t>Mõju majandusele ja ettevõtlusele</w:t>
      </w:r>
    </w:p>
    <w:p w14:paraId="48E53E41" w14:textId="45380719" w:rsidR="00656916" w:rsidRPr="00AB7239" w:rsidRDefault="00656916" w:rsidP="00AC6675">
      <w:pPr>
        <w:spacing w:after="120"/>
      </w:pPr>
      <w:r w:rsidRPr="00126A67">
        <w:t>Ettevõtjad ja kodumajapidamised on tõenäolise</w:t>
      </w:r>
      <w:r>
        <w:t>i</w:t>
      </w:r>
      <w:r w:rsidRPr="00126A67">
        <w:t>mad päikesepaneelidesse ja teistesse taastuvenergia tehnoloogiatesse</w:t>
      </w:r>
      <w:r>
        <w:t xml:space="preserve"> investeerijad</w:t>
      </w:r>
      <w:r w:rsidRPr="00126A67">
        <w:t xml:space="preserve">, mis suurendab nõudlust </w:t>
      </w:r>
      <w:r>
        <w:t>nimetatud</w:t>
      </w:r>
      <w:r w:rsidRPr="00126A67">
        <w:t xml:space="preserve"> toodete ja teenuste järele</w:t>
      </w:r>
      <w:r>
        <w:t xml:space="preserve">. Samuti vähendab muudatus tarbijate ja ettevõtete energiakulusid. Kulude vähendamine </w:t>
      </w:r>
      <w:r w:rsidRPr="00C10CC3">
        <w:t xml:space="preserve">suurendab </w:t>
      </w:r>
      <w:r>
        <w:t>ettevõtete</w:t>
      </w:r>
      <w:r w:rsidRPr="00C10CC3">
        <w:t xml:space="preserve"> konkurentsivõimet </w:t>
      </w:r>
      <w:r>
        <w:t>ning</w:t>
      </w:r>
      <w:r w:rsidRPr="00C10CC3">
        <w:t xml:space="preserve"> võib soodustada uute töökohtade loomist </w:t>
      </w:r>
      <w:r>
        <w:t>ja</w:t>
      </w:r>
      <w:r w:rsidRPr="00C10CC3">
        <w:t xml:space="preserve"> majanduskasvu.</w:t>
      </w:r>
    </w:p>
    <w:p w14:paraId="09B47A7D" w14:textId="6111CE8E" w:rsidR="00656916" w:rsidRPr="00AB7239" w:rsidRDefault="00656916" w:rsidP="00AC6675">
      <w:pPr>
        <w:spacing w:after="120"/>
      </w:pPr>
      <w:r w:rsidRPr="00AB7239">
        <w:rPr>
          <w:u w:val="single"/>
        </w:rPr>
        <w:t xml:space="preserve">Mõju elu- ja looduskeskkonnale </w:t>
      </w:r>
    </w:p>
    <w:p w14:paraId="03041285" w14:textId="55EA3221" w:rsidR="00656916" w:rsidRPr="00AB7239" w:rsidRDefault="00656916" w:rsidP="00AC6675">
      <w:pPr>
        <w:spacing w:after="120"/>
      </w:pPr>
      <w:r w:rsidRPr="00AB7239">
        <w:lastRenderedPageBreak/>
        <w:t>Eelnõu</w:t>
      </w:r>
      <w:r>
        <w:t>l</w:t>
      </w:r>
      <w:r w:rsidRPr="00AB7239">
        <w:t xml:space="preserve"> o</w:t>
      </w:r>
      <w:r>
        <w:t>n</w:t>
      </w:r>
      <w:r w:rsidRPr="00AB7239">
        <w:t xml:space="preserve"> elu- ja looduskeskkonnale positiiv</w:t>
      </w:r>
      <w:r>
        <w:t>ne</w:t>
      </w:r>
      <w:r w:rsidRPr="00AB7239">
        <w:t xml:space="preserve"> mõju. </w:t>
      </w:r>
      <w:r>
        <w:t>Taastuvelektri tootmise suurendamine</w:t>
      </w:r>
      <w:r w:rsidRPr="00AB7239">
        <w:t xml:space="preserve"> vähendab CO</w:t>
      </w:r>
      <w:r w:rsidRPr="00AB7239">
        <w:rPr>
          <w:vertAlign w:val="subscript"/>
        </w:rPr>
        <w:t>2</w:t>
      </w:r>
      <w:r>
        <w:t xml:space="preserve"> </w:t>
      </w:r>
      <w:r w:rsidRPr="00AB7239">
        <w:t xml:space="preserve">heidet ehk mõjub </w:t>
      </w:r>
      <w:r>
        <w:t>soodsalt</w:t>
      </w:r>
      <w:r w:rsidRPr="00AB7239">
        <w:t xml:space="preserve"> välisõhu kvaliteedile</w:t>
      </w:r>
      <w:r>
        <w:t xml:space="preserve"> ja aitab leevendada kliimamuutusi.</w:t>
      </w:r>
    </w:p>
    <w:p w14:paraId="1B50DD75" w14:textId="032E15C6" w:rsidR="00656916" w:rsidRPr="00AB7239" w:rsidRDefault="00656916" w:rsidP="00AC6675">
      <w:pPr>
        <w:spacing w:after="120"/>
      </w:pPr>
      <w:r w:rsidRPr="00AB7239">
        <w:rPr>
          <w:u w:val="single"/>
        </w:rPr>
        <w:t xml:space="preserve">Mõju riigiasutuste ja kohaliku omavalitsuse korraldusele </w:t>
      </w:r>
    </w:p>
    <w:p w14:paraId="7D28A53D" w14:textId="3E87F813" w:rsidR="00656916" w:rsidRPr="00AB7239" w:rsidRDefault="00656916" w:rsidP="00AC6675">
      <w:pPr>
        <w:spacing w:after="120"/>
      </w:pPr>
      <w:r w:rsidRPr="00AB7239">
        <w:t xml:space="preserve">Muudatus ei too kaasa mõjusid riigiasutustele </w:t>
      </w:r>
      <w:r>
        <w:t>eg</w:t>
      </w:r>
      <w:r w:rsidRPr="00AB7239">
        <w:t>a kohalikele omavalitsustele.</w:t>
      </w:r>
    </w:p>
    <w:p w14:paraId="19B4AB17" w14:textId="1A060DE5" w:rsidR="00656916" w:rsidRPr="00AB7239" w:rsidRDefault="00656916" w:rsidP="00AC6675">
      <w:pPr>
        <w:spacing w:after="120"/>
        <w:rPr>
          <w:u w:val="single"/>
        </w:rPr>
      </w:pPr>
      <w:r w:rsidRPr="00AB7239">
        <w:rPr>
          <w:u w:val="single"/>
        </w:rPr>
        <w:t>Muu otsene või kaudne mõju</w:t>
      </w:r>
    </w:p>
    <w:p w14:paraId="6B4D38B2" w14:textId="0144D6A9" w:rsidR="006B5FDA" w:rsidRDefault="00656916" w:rsidP="00AC6675">
      <w:pPr>
        <w:spacing w:after="120"/>
      </w:pPr>
      <w:r w:rsidRPr="00AB7239">
        <w:t>Muudatustel</w:t>
      </w:r>
      <w:r>
        <w:t xml:space="preserve"> puudub muu otsene või kaudne mõju.</w:t>
      </w:r>
    </w:p>
    <w:p w14:paraId="4AFDDD52" w14:textId="77777777" w:rsidR="005006AE" w:rsidRDefault="005006AE" w:rsidP="00AC6675">
      <w:pPr>
        <w:spacing w:after="120"/>
      </w:pPr>
    </w:p>
    <w:p w14:paraId="3B5205BD" w14:textId="48EBB822" w:rsidR="005006AE" w:rsidRDefault="005006AE" w:rsidP="00AC6675">
      <w:pPr>
        <w:spacing w:after="120"/>
        <w:rPr>
          <w:b/>
          <w:bCs/>
        </w:rPr>
      </w:pPr>
      <w:r w:rsidRPr="00F97396">
        <w:rPr>
          <w:b/>
          <w:bCs/>
        </w:rPr>
        <w:t>6.6. Tasakaalustamisvõimsuse hankimise kulu rahastamise kord</w:t>
      </w:r>
    </w:p>
    <w:p w14:paraId="6078531E" w14:textId="754FD02D" w:rsidR="007E72AE" w:rsidRDefault="00441B8B" w:rsidP="00AC6675">
      <w:pPr>
        <w:spacing w:after="120"/>
      </w:pPr>
      <w:r>
        <w:t>Sihtgrupp ja põhilised mõjud:</w:t>
      </w:r>
    </w:p>
    <w:p w14:paraId="22388A76" w14:textId="0579E857" w:rsidR="00441B8B" w:rsidRDefault="00441B8B" w:rsidP="00AC6675">
      <w:pPr>
        <w:spacing w:after="120"/>
      </w:pPr>
      <w:r>
        <w:t>1. Bilansihaldurid (202</w:t>
      </w:r>
      <w:r w:rsidR="002B7ACE">
        <w:t>3</w:t>
      </w:r>
      <w:r>
        <w:t>. aasta seisuga on Eestis registreeritud 1</w:t>
      </w:r>
      <w:r w:rsidR="002B7ACE">
        <w:t>3</w:t>
      </w:r>
      <w:r>
        <w:t xml:space="preserve"> bilansihaldurit, kellest suurima turuosaga on tarbimise järgi</w:t>
      </w:r>
      <w:r>
        <w:rPr>
          <w:rStyle w:val="Allmrkuseviide"/>
        </w:rPr>
        <w:footnoteReference w:id="66"/>
      </w:r>
      <w:r>
        <w:t xml:space="preserve"> Eesti Energia AS, Scener OÜ, Elektrum Eesti OÜ, Alexela Energia AS ja Olerex AS):</w:t>
      </w:r>
    </w:p>
    <w:p w14:paraId="6E24858A" w14:textId="3BE39B69" w:rsidR="00441B8B" w:rsidRDefault="00441B8B" w:rsidP="00AC6675">
      <w:pPr>
        <w:pStyle w:val="Loendilik"/>
        <w:numPr>
          <w:ilvl w:val="0"/>
          <w:numId w:val="27"/>
        </w:numPr>
        <w:spacing w:before="0"/>
      </w:pPr>
      <w:r>
        <w:t>kuna tasakaalustamisvõimsuse kulu arveldat</w:t>
      </w:r>
      <w:r w:rsidR="002E0426">
        <w:t>akse</w:t>
      </w:r>
      <w:r>
        <w:t xml:space="preserve"> bilansihaldurite</w:t>
      </w:r>
      <w:r w:rsidR="00B24238">
        <w:t xml:space="preserve"> kaudu</w:t>
      </w:r>
      <w:r>
        <w:t xml:space="preserve">, siis </w:t>
      </w:r>
      <w:r w:rsidR="00B24238">
        <w:t xml:space="preserve">vastutavad </w:t>
      </w:r>
      <w:r>
        <w:t>nemad avatud tarnijatelt kulu kokku kogumise eest.</w:t>
      </w:r>
      <w:r w:rsidR="002B7ACE">
        <w:t xml:space="preserve"> Bilansihaldurid </w:t>
      </w:r>
      <w:r w:rsidR="00B24238">
        <w:t xml:space="preserve">koguvad </w:t>
      </w:r>
      <w:r w:rsidR="002B7ACE">
        <w:t xml:space="preserve">juba </w:t>
      </w:r>
      <w:r w:rsidR="00B24238">
        <w:t xml:space="preserve">praegu </w:t>
      </w:r>
      <w:r w:rsidR="002B7ACE">
        <w:t xml:space="preserve">tarnijate </w:t>
      </w:r>
      <w:r w:rsidR="00B24238">
        <w:t xml:space="preserve">kaudu </w:t>
      </w:r>
      <w:r w:rsidR="002B7ACE">
        <w:t>tarbijatelt ja tootjatelt tariifi 0,08 €/MWh, mille tarnijad on absorbeerinud või arvestanud tarbijate ja tootjate teenustasudesse.</w:t>
      </w:r>
    </w:p>
    <w:p w14:paraId="0FC725DE" w14:textId="77777777" w:rsidR="00195D00" w:rsidRDefault="00195D00" w:rsidP="00AC6675">
      <w:pPr>
        <w:pStyle w:val="Loendilik"/>
        <w:spacing w:before="0"/>
      </w:pPr>
    </w:p>
    <w:p w14:paraId="6B6D0B2D" w14:textId="0DF0C35B" w:rsidR="00441B8B" w:rsidRDefault="002B7ACE" w:rsidP="00AC6675">
      <w:pPr>
        <w:pStyle w:val="Loendilik"/>
        <w:numPr>
          <w:ilvl w:val="0"/>
          <w:numId w:val="2"/>
        </w:numPr>
        <w:spacing w:before="0"/>
      </w:pPr>
      <w:r>
        <w:t xml:space="preserve">Tarnijad (2023. </w:t>
      </w:r>
      <w:r w:rsidR="00B24238">
        <w:t xml:space="preserve">aasta </w:t>
      </w:r>
      <w:r>
        <w:t>seisuga on Eestis registreeritud 72 elektritarnijat</w:t>
      </w:r>
      <w:r>
        <w:rPr>
          <w:rStyle w:val="Allmrkuseviide"/>
        </w:rPr>
        <w:footnoteReference w:id="67"/>
      </w:r>
      <w:r>
        <w:t>):</w:t>
      </w:r>
    </w:p>
    <w:p w14:paraId="7EA21488" w14:textId="434D0CA9" w:rsidR="00EE0C74" w:rsidRDefault="002B7ACE" w:rsidP="00AC6675">
      <w:pPr>
        <w:pStyle w:val="Loendilik"/>
        <w:numPr>
          <w:ilvl w:val="0"/>
          <w:numId w:val="27"/>
        </w:numPr>
        <w:spacing w:before="0"/>
      </w:pPr>
      <w:r>
        <w:t>kuna tasakaalustamisvõimsuse kulu arveldat</w:t>
      </w:r>
      <w:r w:rsidR="002E0426">
        <w:t>akse</w:t>
      </w:r>
      <w:r>
        <w:t xml:space="preserve"> bilansihaldurite </w:t>
      </w:r>
      <w:r w:rsidR="00B24238">
        <w:t xml:space="preserve">kaudu </w:t>
      </w:r>
      <w:r>
        <w:t xml:space="preserve">tarnijatele, </w:t>
      </w:r>
      <w:r w:rsidR="00B24238">
        <w:t xml:space="preserve">vastutavad </w:t>
      </w:r>
      <w:r>
        <w:t>nemad tootjatelt ja tarbijatelt kulu kokku kogumise eest. Tarnijad</w:t>
      </w:r>
      <w:r w:rsidR="00B24238" w:rsidRPr="00B24238">
        <w:t xml:space="preserve"> </w:t>
      </w:r>
      <w:r w:rsidR="00B24238">
        <w:t>koguvad</w:t>
      </w:r>
      <w:r>
        <w:t xml:space="preserve"> juba </w:t>
      </w:r>
      <w:r w:rsidR="002E0426">
        <w:t xml:space="preserve">praegu </w:t>
      </w:r>
      <w:r>
        <w:t>tarbijatelt ja tootjatelt tariifi 0,08 €/MWh, mille tarnijad on absorbeerinud või arvestanud tarbijate ja tootjate teenustasudesse.</w:t>
      </w:r>
    </w:p>
    <w:p w14:paraId="7FB4AAB7" w14:textId="77777777" w:rsidR="00195D00" w:rsidRDefault="00195D00" w:rsidP="00EE0C74"/>
    <w:p w14:paraId="0A23F393" w14:textId="0C6ABCC3" w:rsidR="00441B8B" w:rsidRDefault="00441B8B" w:rsidP="00AC6675">
      <w:pPr>
        <w:pStyle w:val="Loendilik"/>
        <w:numPr>
          <w:ilvl w:val="0"/>
          <w:numId w:val="2"/>
        </w:numPr>
        <w:spacing w:before="0"/>
      </w:pPr>
      <w:r>
        <w:t>Võrguettevõtjad (202</w:t>
      </w:r>
      <w:r w:rsidR="002B7ACE">
        <w:t>3</w:t>
      </w:r>
      <w:r>
        <w:t>. aasta seisuga oli Eestis üks põhivõrguettevõtja (Elering) ja 34 jaotusvõrguettevõtjat</w:t>
      </w:r>
      <w:r>
        <w:rPr>
          <w:rStyle w:val="Allmrkuseviide"/>
        </w:rPr>
        <w:footnoteReference w:id="68"/>
      </w:r>
      <w:r>
        <w:t>):</w:t>
      </w:r>
    </w:p>
    <w:p w14:paraId="209D0F82" w14:textId="29E97D04" w:rsidR="00441B8B" w:rsidRPr="00EE0C74" w:rsidRDefault="00441B8B" w:rsidP="00EE0C74">
      <w:pPr>
        <w:pStyle w:val="Loendilik"/>
        <w:numPr>
          <w:ilvl w:val="0"/>
          <w:numId w:val="28"/>
        </w:numPr>
        <w:spacing w:before="0"/>
        <w:rPr>
          <w:b/>
          <w:bCs/>
        </w:rPr>
      </w:pPr>
      <w:r>
        <w:t>ku</w:t>
      </w:r>
      <w:r w:rsidR="002E0426">
        <w:t>na</w:t>
      </w:r>
      <w:r>
        <w:t xml:space="preserve"> metoodika näeb ette kulud</w:t>
      </w:r>
      <w:r w:rsidR="002E0426">
        <w:t>e</w:t>
      </w:r>
      <w:r>
        <w:t xml:space="preserve"> osalist kogumis</w:t>
      </w:r>
      <w:r w:rsidR="002E0426">
        <w:t>t</w:t>
      </w:r>
      <w:r>
        <w:t xml:space="preserve"> võrguettevõtja </w:t>
      </w:r>
      <w:r w:rsidR="002E0426">
        <w:t>kaudu</w:t>
      </w:r>
      <w:r>
        <w:t xml:space="preserve">, </w:t>
      </w:r>
      <w:r w:rsidR="002E0426">
        <w:t xml:space="preserve">vastutavad </w:t>
      </w:r>
      <w:r>
        <w:t xml:space="preserve">võrguettevõtjad tarbijatelt ja tootjatelt kulude </w:t>
      </w:r>
      <w:r w:rsidR="002B7ACE">
        <w:t xml:space="preserve">kokku kogumise eest. Võrguettevõtjatele ei tekita muudatus siiski olulisi mõjusid, kuna juba </w:t>
      </w:r>
      <w:r w:rsidR="002E0426">
        <w:t xml:space="preserve">praegu </w:t>
      </w:r>
      <w:r w:rsidR="002B7ACE">
        <w:t>koguvad võrguettevõtjad tarbijatelt võrgutasusid, elektriaktsiisi ja taastuvenergia tasu.</w:t>
      </w:r>
    </w:p>
    <w:p w14:paraId="50F7416E" w14:textId="7C480805" w:rsidR="00441B8B" w:rsidRPr="00F97396" w:rsidRDefault="005006AE" w:rsidP="00AC6675">
      <w:pPr>
        <w:spacing w:after="120"/>
      </w:pPr>
      <w:r w:rsidRPr="00F97396">
        <w:t>Eelnõu punktiga 13 täpsustatakse Komisjoni määruse (EL) 2017/2195 , millega kehtestatakse elektrisüsteemi tasakaalustamise eeskiri, kohaseid tasakaalustamisvõimsuse hankimise ja arveldamise reegleid. Eelnõus loetletud põhimõtted on kooskõlas määruse (EL) 2017/2195 artiklis 44 nimetatud põhimõtetega. Määruse (EL) 2017/2195 artik</w:t>
      </w:r>
      <w:r w:rsidR="002E0426">
        <w:t>ke</w:t>
      </w:r>
      <w:r w:rsidRPr="00F97396">
        <w:t xml:space="preserve">l 44 lõige 3 võimaldab igal põhivõrguettevõtjal koostada ettepanek luua </w:t>
      </w:r>
      <w:r w:rsidR="002E0426">
        <w:t>peale</w:t>
      </w:r>
      <w:r w:rsidR="002E0426" w:rsidRPr="00F97396">
        <w:t xml:space="preserve"> </w:t>
      </w:r>
      <w:r w:rsidRPr="00F97396">
        <w:t>tasakaaluarvelduse (mida reguleerib ELTS</w:t>
      </w:r>
      <w:r w:rsidR="002E0426">
        <w:t>-i</w:t>
      </w:r>
      <w:r w:rsidRPr="00F97396">
        <w:t xml:space="preserve"> § 53) täiendav arveldusmehhanism, et katta tasakaalustamisvõimsuse hankekulud, halduskulud ja tasakaalustamisega seotud kulud</w:t>
      </w:r>
      <w:r>
        <w:t xml:space="preserve">. </w:t>
      </w:r>
      <w:r w:rsidRPr="00F97396">
        <w:t>Eelnõuga täpsustatakse tasakaalustamisvõimsuse kulu arveldamist turuosaliste vahel, kuna määrusega (EL) 2017/2195 pole seda reguleeritud.</w:t>
      </w:r>
      <w:r>
        <w:t xml:space="preserve"> Eelnõuga ei kehtestata tasakaalustamisvõimsuse hankimise põhimõtteid </w:t>
      </w:r>
      <w:r>
        <w:lastRenderedPageBreak/>
        <w:t xml:space="preserve">ega korda, mistõttu ei </w:t>
      </w:r>
      <w:r w:rsidR="00441B8B">
        <w:t>kirjeldata eelnõus mõjusid, mis tulenevad tasakaalustamisvõimsuse hankimisest ja selle kulust.</w:t>
      </w:r>
    </w:p>
    <w:p w14:paraId="3D6E9EE2" w14:textId="7306E807" w:rsidR="005006AE" w:rsidRPr="00F97396" w:rsidRDefault="005006AE" w:rsidP="00AC6675">
      <w:pPr>
        <w:spacing w:after="120"/>
      </w:pPr>
      <w:r w:rsidRPr="00F97396">
        <w:t xml:space="preserve">Tasakaalustamisvõimsuse hankimise vajadus tekib süsteemihalduril vajadusest elektrisüsteemi sagedust hoida. Baltikumi süsteemihaldurid, Eestis Elering, Lätis AST ja Leedus Litgrid, hangivad tasakaalustamisvõimsust ja -energiat (sagedusreservid) Baltikumi jaoks ühiselt, tänu millele on hankimise kogused </w:t>
      </w:r>
      <w:r w:rsidR="005E0386">
        <w:t>väiksemad</w:t>
      </w:r>
      <w:r w:rsidR="002E0426">
        <w:t xml:space="preserve"> </w:t>
      </w:r>
      <w:r w:rsidRPr="00F97396">
        <w:t>ja see</w:t>
      </w:r>
      <w:r w:rsidR="002E0426">
        <w:t>tõttu</w:t>
      </w:r>
      <w:r w:rsidRPr="00F97396">
        <w:t xml:space="preserve"> maksumus </w:t>
      </w:r>
      <w:r w:rsidR="002E0426">
        <w:t>väiksem</w:t>
      </w:r>
      <w:r w:rsidRPr="00F97396">
        <w:t xml:space="preserve">. Sagedusreservide hankimisega alustatakse Baltikumis 1. veebruaril 2025. Sagedusreserve hangitakse kahes etapis. Esimeses etapis hangitakse sageduse juhtimise valmisolekut järgmiseks päevaks (tasakaalustamisvõimsuse hankimine). Valmisoleku tagamine on vajalik, et teises etapis oleks piisavalt võimsusi, mis saaksid süsteemi häiringutega toime tulla. Teises etapis kasutatakse hangitud tasakaalustamisvõimsusi vastavalt tegelikule vajadusele ja antakse nende võimsuste juhtimise käsklusi. Teises etapis makstakse </w:t>
      </w:r>
      <w:r w:rsidR="002E0426" w:rsidRPr="00F97396">
        <w:t xml:space="preserve">tasakaalustamiseks kasutatud </w:t>
      </w:r>
      <w:r w:rsidR="002E0426">
        <w:t xml:space="preserve">tegeliku </w:t>
      </w:r>
      <w:r w:rsidRPr="00F97396">
        <w:t>sagedusreservide energia eest ja seda kulu ei kaeta tasakaalustamisvõimsuse kulust, vaid bilansienergia hinnaga vastavalt ELTS</w:t>
      </w:r>
      <w:r w:rsidR="002E0426">
        <w:t>-i</w:t>
      </w:r>
      <w:r w:rsidRPr="00F97396">
        <w:t xml:space="preserve"> §-le 51. Tasakaalustamisvõimsuse kuluga kaetakse tasakaalustamisvõimsuse hankimine ehk sageduse juhtimise valmisolek järgmiseks päevaks.</w:t>
      </w:r>
    </w:p>
    <w:p w14:paraId="0A428D97" w14:textId="46957332" w:rsidR="005006AE" w:rsidRPr="00F97396" w:rsidRDefault="005006AE" w:rsidP="00AC6675">
      <w:pPr>
        <w:spacing w:after="120"/>
      </w:pPr>
      <w:r w:rsidRPr="00F97396">
        <w:t>Baltikumis hangitakse tasakaalustamisvõimsusi ühiselt. Hankimise kulud jaotatakse proportsionaalselt Eesti, Läti ja Leedu vahel vastavalt tegelik</w:t>
      </w:r>
      <w:r w:rsidR="002E0426">
        <w:t>u</w:t>
      </w:r>
      <w:r w:rsidRPr="00F97396">
        <w:t>le reservivajadustele.</w:t>
      </w:r>
    </w:p>
    <w:p w14:paraId="363E987F" w14:textId="77777777" w:rsidR="005006AE" w:rsidRPr="00F97396" w:rsidRDefault="005006AE" w:rsidP="00AC6675">
      <w:pPr>
        <w:spacing w:after="120"/>
      </w:pPr>
      <w:r w:rsidRPr="00F97396">
        <w:t>Tasakaalustamisvõimsuse kulu abil katab süsteemihaldur reguleerimisvõimsuste hankimisega seotud kulud, sealhulgas võimsuste hankimisest tulenev ülekoormustulu ja süsteemivälise avatud tarnega seotud kulud ning nendega seotud administratiivkulud. Tasakaalustamisvõimsuse kulu arvutamise metoodika töötab välja süsteemihaldur Elering ja selle kooskõlastab Konkurentsiamet vastavalt elektrituruseaduse § 53 lõikele 6.</w:t>
      </w:r>
    </w:p>
    <w:p w14:paraId="1A6D1449" w14:textId="735FA4F7" w:rsidR="005006AE" w:rsidRPr="00F97396" w:rsidRDefault="005006AE" w:rsidP="00AC6675">
      <w:pPr>
        <w:spacing w:after="120"/>
      </w:pPr>
      <w:r w:rsidRPr="00F97396">
        <w:t>Mis viisil kulud jaotuvad tootjate ning tarbijate vahel ja kas ning mil määral jaotamise aluseks on tarbimise ja tootmise maht või turuosaliste ebabilanss, kehtestatakse metoodikaga. See on kooskõlas määruse (EL) 2017/2195 artikl</w:t>
      </w:r>
      <w:r w:rsidR="002E0426">
        <w:t>i</w:t>
      </w:r>
      <w:r w:rsidRPr="00F97396">
        <w:t xml:space="preserve"> 44 lõikega 3. Süsteemihalduril on pädevus hinnata erinevate kulud</w:t>
      </w:r>
      <w:r w:rsidR="002E0426">
        <w:t>e</w:t>
      </w:r>
      <w:r w:rsidRPr="00F97396">
        <w:t xml:space="preserve"> jaotamise skeemide sobivust Eesti turule ning Konkurentsiameti pädevuses on hinnata, kas süsteemihalduri metoodika vastab määruses (EL) 2017/2195 ja elektrituruseaduses sätestatud nõuetele.</w:t>
      </w:r>
    </w:p>
    <w:p w14:paraId="3D003E13" w14:textId="04423E48" w:rsidR="005006AE" w:rsidRPr="00F97396" w:rsidRDefault="005006AE" w:rsidP="00AC6675">
      <w:pPr>
        <w:spacing w:after="120"/>
      </w:pPr>
      <w:r w:rsidRPr="00F97396">
        <w:t xml:space="preserve">Seadusemuudatuse kohaselt </w:t>
      </w:r>
      <w:r w:rsidR="002E0426" w:rsidRPr="00F97396">
        <w:t xml:space="preserve">katavad </w:t>
      </w:r>
      <w:r w:rsidRPr="00F97396">
        <w:t>tasakaalustamivõimsuse hankimise kulud tootjad ja tarbijad bilansiteenuse hinna arvutamise ühtse metoodika</w:t>
      </w:r>
      <w:r w:rsidR="002E0426">
        <w:t xml:space="preserve"> järgi</w:t>
      </w:r>
      <w:r w:rsidRPr="00F97396">
        <w:t>, kuid üksnes siis ja sel viisil, kuidas metoodika seda ette näeb. Seadusemuudatus ei võta süsteemihaldurilt ja Konkurentsiametilt võimalust katta tasakaalustamisvõimsuse kulusid muul viisil, näiteks ajutiselt ülekoormustulust või osaliselt võrgutasudest. Kliimaminister on 16.10.2024 kirjaga</w:t>
      </w:r>
      <w:r w:rsidR="003C1B14">
        <w:rPr>
          <w:rStyle w:val="Allmrkuseviide"/>
          <w:bCs/>
        </w:rPr>
        <w:footnoteReference w:id="69"/>
      </w:r>
      <w:r w:rsidRPr="00F97396">
        <w:t xml:space="preserve"> nr 21-2/24/4954 teinud ettepaneku bilansiteenuse hinna arvutamise ühtse metoodika muutmiseks ja soovitanud katta ajutiselt perioodil 1. veebruar 2025 kuni 30. juuni 2025 tasakaalustamisvõimsuste kulud ülekoormustulu vahenditest. Elering on kliimaministri ettepanekuga arvestanud ja kuulutanud välja avaliku konsultatsiooni</w:t>
      </w:r>
      <w:r w:rsidR="00C82CF9">
        <w:t xml:space="preserve"> </w:t>
      </w:r>
      <w:r w:rsidRPr="00F97396">
        <w:t>metoodika muutmiseks, et katta kulu ajutiselt ülekoormustulu vahenditest.</w:t>
      </w:r>
    </w:p>
    <w:p w14:paraId="72524A98" w14:textId="79AC064C" w:rsidR="007E72AE" w:rsidRDefault="005006AE" w:rsidP="00AC6675">
      <w:pPr>
        <w:spacing w:after="120"/>
      </w:pPr>
      <w:r w:rsidRPr="00F97396">
        <w:t>Kui metoodika näeb ette</w:t>
      </w:r>
      <w:r w:rsidR="002E0426">
        <w:t>, et</w:t>
      </w:r>
      <w:r w:rsidRPr="00F97396">
        <w:t xml:space="preserve"> kulu kan</w:t>
      </w:r>
      <w:r w:rsidR="002E0426">
        <w:t>navad</w:t>
      </w:r>
      <w:r w:rsidRPr="00F97396">
        <w:t xml:space="preserve"> bilansihalduri </w:t>
      </w:r>
      <w:r w:rsidR="002E0426">
        <w:t xml:space="preserve">kaudu </w:t>
      </w:r>
      <w:r w:rsidRPr="00F97396">
        <w:t>tarbija</w:t>
      </w:r>
      <w:r w:rsidR="002E0426">
        <w:t>d</w:t>
      </w:r>
      <w:r w:rsidRPr="00F97396">
        <w:t xml:space="preserve"> ja tootja</w:t>
      </w:r>
      <w:r w:rsidR="002E0426">
        <w:t>d</w:t>
      </w:r>
      <w:r w:rsidRPr="00F97396">
        <w:t>, arvelda</w:t>
      </w:r>
      <w:r w:rsidR="002E0426">
        <w:t>b</w:t>
      </w:r>
      <w:r w:rsidRPr="00F97396">
        <w:t xml:space="preserve"> kulu süsteemihaldur bilansihaldurite</w:t>
      </w:r>
      <w:r w:rsidR="002E0426">
        <w:t xml:space="preserve"> kaudu</w:t>
      </w:r>
      <w:r w:rsidRPr="00F97396">
        <w:t>, kes omakorda arveldavad avatud tarnijate</w:t>
      </w:r>
      <w:r w:rsidR="002E0426">
        <w:t xml:space="preserve"> kaudu</w:t>
      </w:r>
      <w:r w:rsidRPr="00F97396">
        <w:t xml:space="preserve"> tarbijate ja tootjate</w:t>
      </w:r>
      <w:r w:rsidR="002E0426">
        <w:t>ga</w:t>
      </w:r>
      <w:r w:rsidRPr="00F97396">
        <w:t>. Bilansihaldurid ja avatud tarnijad täidavad sealjuures vahendaja rolli, kuid vastutavad tasu kokku kogumise eest. Kuna süsteemihaldur peab olema finantsneutraalne, korrigeerib ta vastavalt ala- või ülelaekunud kuludele või tuludele tasakaalustamisvõimsuse kulu suurust.</w:t>
      </w:r>
    </w:p>
    <w:p w14:paraId="78B52A03" w14:textId="136F5A6E" w:rsidR="007E72AE" w:rsidRPr="00AB7239" w:rsidRDefault="007E72AE" w:rsidP="00AC6675">
      <w:pPr>
        <w:spacing w:after="120"/>
      </w:pPr>
      <w:r w:rsidRPr="00AB7239">
        <w:rPr>
          <w:u w:val="single"/>
        </w:rPr>
        <w:t>Sotsiaalne, sealhulgas demograafiline mõju</w:t>
      </w:r>
    </w:p>
    <w:p w14:paraId="46E01783" w14:textId="577A7C88" w:rsidR="007E72AE" w:rsidRPr="00AB7239" w:rsidRDefault="007E72AE" w:rsidP="00AC6675">
      <w:pPr>
        <w:spacing w:after="120"/>
      </w:pPr>
      <w:r>
        <w:lastRenderedPageBreak/>
        <w:t>Muudatus loob üksnes selguse kulude arveldamiseks, mistõttu sel puudub sotsiaalne, sh demograafiline mõju.</w:t>
      </w:r>
    </w:p>
    <w:p w14:paraId="08C2A402" w14:textId="31ECE675" w:rsidR="007E72AE" w:rsidRPr="00AB7239" w:rsidRDefault="007E72AE" w:rsidP="00AC6675">
      <w:pPr>
        <w:spacing w:after="120"/>
      </w:pPr>
      <w:r w:rsidRPr="00AB7239">
        <w:rPr>
          <w:u w:val="single"/>
        </w:rPr>
        <w:t>Mõju majandusele ja ettevõtlusele</w:t>
      </w:r>
    </w:p>
    <w:p w14:paraId="4AB1D7B6" w14:textId="11084F0A" w:rsidR="007E72AE" w:rsidRPr="00AB7239" w:rsidRDefault="007E72AE" w:rsidP="00AC6675">
      <w:pPr>
        <w:spacing w:after="120"/>
      </w:pPr>
      <w:r>
        <w:t>Muudatus loob üksnes selguse kulude arveldamiseks, mistõttu sel puudub m</w:t>
      </w:r>
      <w:r w:rsidRPr="007E72AE">
        <w:t>õju majandusele ja ettevõtlusele</w:t>
      </w:r>
      <w:r>
        <w:t>.</w:t>
      </w:r>
    </w:p>
    <w:p w14:paraId="48FAAC52" w14:textId="6851EEB1" w:rsidR="007E72AE" w:rsidRPr="00AB7239" w:rsidRDefault="007E72AE" w:rsidP="00AC6675">
      <w:pPr>
        <w:spacing w:after="120"/>
      </w:pPr>
      <w:r w:rsidRPr="00AB7239">
        <w:rPr>
          <w:u w:val="single"/>
        </w:rPr>
        <w:t xml:space="preserve">Mõju elu- ja looduskeskkonnale </w:t>
      </w:r>
    </w:p>
    <w:p w14:paraId="60A490E4" w14:textId="018A04F9" w:rsidR="007E72AE" w:rsidRPr="00AB7239" w:rsidRDefault="007E72AE" w:rsidP="00AC6675">
      <w:pPr>
        <w:spacing w:after="120"/>
      </w:pPr>
      <w:r>
        <w:t>Muudatus loob üksnes selguse kulude arveldamiseks, mistõttu sel puudub m</w:t>
      </w:r>
      <w:r w:rsidRPr="007E72AE">
        <w:t>õju elu- ja looduskeskkonnale</w:t>
      </w:r>
      <w:r>
        <w:t>.</w:t>
      </w:r>
    </w:p>
    <w:p w14:paraId="47E47870" w14:textId="2A3EF47D" w:rsidR="007E72AE" w:rsidRPr="00AB7239" w:rsidRDefault="007E72AE" w:rsidP="00AC6675">
      <w:pPr>
        <w:spacing w:after="120"/>
      </w:pPr>
      <w:r w:rsidRPr="00AB7239">
        <w:rPr>
          <w:u w:val="single"/>
        </w:rPr>
        <w:t xml:space="preserve">Mõju riigiasutuste ja kohaliku omavalitsuse korraldusele </w:t>
      </w:r>
    </w:p>
    <w:p w14:paraId="7FA398F7" w14:textId="7D785081" w:rsidR="007E72AE" w:rsidRPr="00AB7239" w:rsidRDefault="007E72AE" w:rsidP="00AC6675">
      <w:pPr>
        <w:spacing w:after="120"/>
      </w:pPr>
      <w:r w:rsidRPr="00AB7239">
        <w:t xml:space="preserve">Muudatus ei too kaasa mõjusid riigiasutustele </w:t>
      </w:r>
      <w:r>
        <w:t>eg</w:t>
      </w:r>
      <w:r w:rsidRPr="00AB7239">
        <w:t>a kohalikele omavalitsustele.</w:t>
      </w:r>
    </w:p>
    <w:p w14:paraId="4E4A3F39" w14:textId="4C36205F" w:rsidR="007E72AE" w:rsidRPr="00AB7239" w:rsidRDefault="007E72AE" w:rsidP="00AC6675">
      <w:pPr>
        <w:spacing w:after="120"/>
        <w:rPr>
          <w:u w:val="single"/>
        </w:rPr>
      </w:pPr>
      <w:r w:rsidRPr="00AB7239">
        <w:rPr>
          <w:u w:val="single"/>
        </w:rPr>
        <w:t>Muu otsene või kaudne mõju</w:t>
      </w:r>
    </w:p>
    <w:p w14:paraId="6E499971" w14:textId="091A2695" w:rsidR="007E72AE" w:rsidRPr="005006AE" w:rsidRDefault="007E72AE" w:rsidP="00AC6675">
      <w:pPr>
        <w:spacing w:after="120"/>
      </w:pPr>
      <w:r w:rsidRPr="00AB7239">
        <w:t>Muudatustel</w:t>
      </w:r>
      <w:r>
        <w:t xml:space="preserve"> puudub muu otsene või kaudne mõju.</w:t>
      </w:r>
    </w:p>
    <w:p w14:paraId="7B7C12BB" w14:textId="77777777" w:rsidR="00656916" w:rsidRDefault="00656916" w:rsidP="00AC6675">
      <w:pPr>
        <w:spacing w:after="120"/>
      </w:pPr>
    </w:p>
    <w:p w14:paraId="6A8B5458" w14:textId="1081F8C8" w:rsidR="00787786" w:rsidRDefault="00787786" w:rsidP="00787786">
      <w:pPr>
        <w:spacing w:after="120"/>
        <w:rPr>
          <w:b/>
          <w:bCs/>
        </w:rPr>
      </w:pPr>
      <w:r w:rsidRPr="00F97396">
        <w:rPr>
          <w:b/>
          <w:bCs/>
        </w:rPr>
        <w:t>6.</w:t>
      </w:r>
      <w:r>
        <w:rPr>
          <w:b/>
          <w:bCs/>
        </w:rPr>
        <w:t>7</w:t>
      </w:r>
      <w:r w:rsidRPr="00F97396">
        <w:rPr>
          <w:b/>
          <w:bCs/>
        </w:rPr>
        <w:t xml:space="preserve">. </w:t>
      </w:r>
      <w:r>
        <w:rPr>
          <w:b/>
          <w:bCs/>
        </w:rPr>
        <w:t>Saartalitlus</w:t>
      </w:r>
      <w:r w:rsidR="00FA545A">
        <w:rPr>
          <w:b/>
          <w:bCs/>
        </w:rPr>
        <w:t>võime tagamise</w:t>
      </w:r>
      <w:r>
        <w:rPr>
          <w:b/>
          <w:bCs/>
        </w:rPr>
        <w:t xml:space="preserve"> teenuse loomisega kaasnevad mõjud</w:t>
      </w:r>
    </w:p>
    <w:p w14:paraId="7E374F92" w14:textId="07A00A14" w:rsidR="00787786" w:rsidRPr="00787786" w:rsidRDefault="00787786" w:rsidP="00787786">
      <w:pPr>
        <w:spacing w:after="160"/>
        <w:rPr>
          <w:rFonts w:eastAsia="Aptos" w:cs="Times New Roman"/>
          <w:bCs/>
          <w:szCs w:val="24"/>
        </w:rPr>
      </w:pPr>
      <w:r w:rsidRPr="00787786">
        <w:rPr>
          <w:rFonts w:eastAsia="Aptos" w:cs="Times New Roman"/>
          <w:bCs/>
          <w:szCs w:val="24"/>
        </w:rPr>
        <w:t>Elektrituruseaduse muudatus</w:t>
      </w:r>
      <w:r w:rsidR="00F2465C">
        <w:rPr>
          <w:rFonts w:eastAsia="Aptos" w:cs="Times New Roman"/>
          <w:bCs/>
          <w:szCs w:val="24"/>
        </w:rPr>
        <w:t>el</w:t>
      </w:r>
      <w:r w:rsidRPr="00787786">
        <w:rPr>
          <w:rFonts w:eastAsia="Aptos" w:cs="Times New Roman"/>
          <w:bCs/>
          <w:szCs w:val="24"/>
        </w:rPr>
        <w:t xml:space="preserve"> o</w:t>
      </w:r>
      <w:r w:rsidR="00F2465C">
        <w:rPr>
          <w:rFonts w:eastAsia="Aptos" w:cs="Times New Roman"/>
          <w:bCs/>
          <w:szCs w:val="24"/>
        </w:rPr>
        <w:t>n</w:t>
      </w:r>
      <w:r w:rsidRPr="00787786">
        <w:rPr>
          <w:rFonts w:eastAsia="Aptos" w:cs="Times New Roman"/>
          <w:bCs/>
          <w:szCs w:val="24"/>
        </w:rPr>
        <w:t xml:space="preserve"> positiiv</w:t>
      </w:r>
      <w:r w:rsidR="00F2465C">
        <w:rPr>
          <w:rFonts w:eastAsia="Aptos" w:cs="Times New Roman"/>
          <w:bCs/>
          <w:szCs w:val="24"/>
        </w:rPr>
        <w:t>ne</w:t>
      </w:r>
      <w:r w:rsidRPr="00787786">
        <w:rPr>
          <w:rFonts w:eastAsia="Aptos" w:cs="Times New Roman"/>
          <w:bCs/>
          <w:szCs w:val="24"/>
        </w:rPr>
        <w:t xml:space="preserve"> mõju Eesti varustuskindlusele. Saartalitlus</w:t>
      </w:r>
      <w:r w:rsidR="00FA545A">
        <w:rPr>
          <w:rFonts w:eastAsia="Aptos" w:cs="Times New Roman"/>
          <w:bCs/>
          <w:szCs w:val="24"/>
        </w:rPr>
        <w:t>võime</w:t>
      </w:r>
      <w:r w:rsidRPr="00787786">
        <w:rPr>
          <w:rFonts w:eastAsia="Aptos" w:cs="Times New Roman"/>
          <w:bCs/>
          <w:szCs w:val="24"/>
        </w:rPr>
        <w:t xml:space="preserve"> </w:t>
      </w:r>
      <w:r w:rsidR="00FA545A">
        <w:rPr>
          <w:rFonts w:eastAsia="Aptos" w:cs="Times New Roman"/>
          <w:bCs/>
          <w:szCs w:val="24"/>
        </w:rPr>
        <w:t>tagamise</w:t>
      </w:r>
      <w:r w:rsidRPr="00787786">
        <w:rPr>
          <w:rFonts w:eastAsia="Aptos" w:cs="Times New Roman"/>
          <w:bCs/>
          <w:szCs w:val="24"/>
        </w:rPr>
        <w:t xml:space="preserve"> teenusega </w:t>
      </w:r>
      <w:r w:rsidR="00FA545A">
        <w:rPr>
          <w:rFonts w:eastAsia="Aptos" w:cs="Times New Roman"/>
          <w:bCs/>
          <w:szCs w:val="24"/>
        </w:rPr>
        <w:t>kindlustatakse</w:t>
      </w:r>
      <w:r w:rsidRPr="00787786">
        <w:rPr>
          <w:rFonts w:eastAsia="Aptos" w:cs="Times New Roman"/>
          <w:bCs/>
          <w:szCs w:val="24"/>
        </w:rPr>
        <w:t xml:space="preserve"> Eesti võime iseseisvalt hakkama saada olukorras, kui riik peaks olema eraldatud Baltikumi või Mandri-Euroopa elektrisüsteemist.</w:t>
      </w:r>
    </w:p>
    <w:p w14:paraId="2AF49F8F" w14:textId="4293716A" w:rsidR="00787786" w:rsidRPr="00787786" w:rsidRDefault="00787786" w:rsidP="00787786">
      <w:pPr>
        <w:spacing w:after="160"/>
        <w:rPr>
          <w:rFonts w:eastAsia="Aptos" w:cs="Times New Roman"/>
          <w:bCs/>
          <w:szCs w:val="24"/>
        </w:rPr>
      </w:pPr>
      <w:r w:rsidRPr="00787786">
        <w:rPr>
          <w:rFonts w:eastAsia="Aptos" w:cs="Times New Roman"/>
          <w:bCs/>
          <w:szCs w:val="24"/>
        </w:rPr>
        <w:t>Muudatus</w:t>
      </w:r>
      <w:r w:rsidR="00F2465C">
        <w:rPr>
          <w:rFonts w:eastAsia="Aptos" w:cs="Times New Roman"/>
          <w:bCs/>
          <w:szCs w:val="24"/>
        </w:rPr>
        <w:t>tel</w:t>
      </w:r>
      <w:r w:rsidRPr="00787786">
        <w:rPr>
          <w:rFonts w:eastAsia="Aptos" w:cs="Times New Roman"/>
          <w:bCs/>
          <w:szCs w:val="24"/>
        </w:rPr>
        <w:t xml:space="preserve"> o</w:t>
      </w:r>
      <w:r w:rsidR="00F2465C">
        <w:rPr>
          <w:rFonts w:eastAsia="Aptos" w:cs="Times New Roman"/>
          <w:bCs/>
          <w:szCs w:val="24"/>
        </w:rPr>
        <w:t>n</w:t>
      </w:r>
      <w:r w:rsidRPr="00787786">
        <w:rPr>
          <w:rFonts w:eastAsia="Aptos" w:cs="Times New Roman"/>
          <w:bCs/>
          <w:szCs w:val="24"/>
        </w:rPr>
        <w:t xml:space="preserve"> otse</w:t>
      </w:r>
      <w:r w:rsidR="00F2465C">
        <w:rPr>
          <w:rFonts w:eastAsia="Aptos" w:cs="Times New Roman"/>
          <w:bCs/>
          <w:szCs w:val="24"/>
        </w:rPr>
        <w:t>ne</w:t>
      </w:r>
      <w:r w:rsidRPr="00787786">
        <w:rPr>
          <w:rFonts w:eastAsia="Aptos" w:cs="Times New Roman"/>
          <w:bCs/>
          <w:szCs w:val="24"/>
        </w:rPr>
        <w:t xml:space="preserve"> mõju riigi energiajulgeolekule ja majandusele. </w:t>
      </w:r>
      <w:r w:rsidR="00F2465C">
        <w:rPr>
          <w:rFonts w:eastAsia="Aptos" w:cs="Times New Roman"/>
          <w:bCs/>
          <w:szCs w:val="24"/>
        </w:rPr>
        <w:t>Muudatustel on v</w:t>
      </w:r>
      <w:r w:rsidRPr="00787786">
        <w:rPr>
          <w:rFonts w:eastAsia="Aptos" w:cs="Times New Roman"/>
          <w:bCs/>
          <w:szCs w:val="24"/>
        </w:rPr>
        <w:t>ähe</w:t>
      </w:r>
      <w:r w:rsidR="00F2465C">
        <w:rPr>
          <w:rFonts w:eastAsia="Aptos" w:cs="Times New Roman"/>
          <w:bCs/>
          <w:szCs w:val="24"/>
        </w:rPr>
        <w:t>ne</w:t>
      </w:r>
      <w:r w:rsidRPr="00787786">
        <w:rPr>
          <w:rFonts w:eastAsia="Aptos" w:cs="Times New Roman"/>
          <w:bCs/>
          <w:szCs w:val="24"/>
        </w:rPr>
        <w:t xml:space="preserve"> mõju</w:t>
      </w:r>
      <w:r w:rsidR="00C82CF9">
        <w:rPr>
          <w:rFonts w:eastAsia="Aptos" w:cs="Times New Roman"/>
          <w:bCs/>
          <w:szCs w:val="24"/>
        </w:rPr>
        <w:t xml:space="preserve"> </w:t>
      </w:r>
      <w:r w:rsidRPr="00787786">
        <w:rPr>
          <w:rFonts w:eastAsia="Aptos" w:cs="Times New Roman"/>
          <w:bCs/>
          <w:szCs w:val="24"/>
        </w:rPr>
        <w:t xml:space="preserve"> elu- ja looduskeskkonnale. Seaduse rakendamisega ei kaasne mõjusid regionaalarengule, riigiasutuste ja kohalike omavalit</w:t>
      </w:r>
      <w:r w:rsidR="00F2465C">
        <w:rPr>
          <w:rFonts w:eastAsia="Aptos" w:cs="Times New Roman"/>
          <w:bCs/>
          <w:szCs w:val="24"/>
        </w:rPr>
        <w:t>s</w:t>
      </w:r>
      <w:r w:rsidRPr="00787786">
        <w:rPr>
          <w:rFonts w:eastAsia="Aptos" w:cs="Times New Roman"/>
          <w:bCs/>
          <w:szCs w:val="24"/>
        </w:rPr>
        <w:t>us</w:t>
      </w:r>
      <w:r w:rsidR="00F2465C">
        <w:rPr>
          <w:rFonts w:eastAsia="Aptos" w:cs="Times New Roman"/>
          <w:bCs/>
          <w:szCs w:val="24"/>
        </w:rPr>
        <w:t>üksus</w:t>
      </w:r>
      <w:r w:rsidRPr="00787786">
        <w:rPr>
          <w:rFonts w:eastAsia="Aptos" w:cs="Times New Roman"/>
          <w:bCs/>
          <w:szCs w:val="24"/>
        </w:rPr>
        <w:t xml:space="preserve">te </w:t>
      </w:r>
      <w:r w:rsidR="00F2465C">
        <w:rPr>
          <w:rFonts w:eastAsia="Aptos" w:cs="Times New Roman"/>
          <w:bCs/>
          <w:szCs w:val="24"/>
        </w:rPr>
        <w:t>töö</w:t>
      </w:r>
      <w:r w:rsidRPr="00787786">
        <w:rPr>
          <w:rFonts w:eastAsia="Aptos" w:cs="Times New Roman"/>
          <w:bCs/>
          <w:szCs w:val="24"/>
        </w:rPr>
        <w:t>korraldusele.</w:t>
      </w:r>
    </w:p>
    <w:p w14:paraId="0599ECD2" w14:textId="4C51951F" w:rsidR="00787786" w:rsidRPr="00787786" w:rsidRDefault="00787786" w:rsidP="00787786">
      <w:pPr>
        <w:spacing w:after="120"/>
        <w:rPr>
          <w:rFonts w:eastAsia="Aptos" w:cs="Times New Roman"/>
          <w:bCs/>
          <w:szCs w:val="24"/>
        </w:rPr>
      </w:pPr>
      <w:r w:rsidRPr="00787786">
        <w:rPr>
          <w:rFonts w:eastAsia="Aptos" w:cs="Times New Roman"/>
          <w:bCs/>
          <w:szCs w:val="24"/>
        </w:rPr>
        <w:t xml:space="preserve">Olemuselt on saartalitlus elektrisüsteemi </w:t>
      </w:r>
      <w:r w:rsidR="00F2465C" w:rsidRPr="00787786">
        <w:rPr>
          <w:rFonts w:eastAsia="Aptos" w:cs="Times New Roman"/>
          <w:bCs/>
          <w:szCs w:val="24"/>
        </w:rPr>
        <w:t xml:space="preserve">raskendatud </w:t>
      </w:r>
      <w:r w:rsidRPr="00787786">
        <w:rPr>
          <w:rFonts w:eastAsia="Aptos" w:cs="Times New Roman"/>
          <w:bCs/>
          <w:szCs w:val="24"/>
        </w:rPr>
        <w:t>toimimise olukord, kus elektrisüsteemi kustumise vältimiseks tuleb kasutusele võtta abimeetmeid. Selleks et mõjudest aru saada, on vaja mõista,</w:t>
      </w:r>
      <w:r w:rsidR="00F2465C">
        <w:rPr>
          <w:rFonts w:eastAsia="Aptos" w:cs="Times New Roman"/>
          <w:bCs/>
          <w:szCs w:val="24"/>
        </w:rPr>
        <w:t xml:space="preserve"> kui palju võimsust</w:t>
      </w:r>
      <w:r w:rsidRPr="00787786">
        <w:rPr>
          <w:rFonts w:eastAsia="Aptos" w:cs="Times New Roman"/>
          <w:bCs/>
          <w:szCs w:val="24"/>
        </w:rPr>
        <w:t xml:space="preserve"> Eesti elektrisüsteem vaja</w:t>
      </w:r>
      <w:r w:rsidR="00F2465C">
        <w:rPr>
          <w:rFonts w:eastAsia="Aptos" w:cs="Times New Roman"/>
          <w:bCs/>
          <w:szCs w:val="24"/>
        </w:rPr>
        <w:t>b</w:t>
      </w:r>
      <w:r w:rsidRPr="00787786">
        <w:rPr>
          <w:rFonts w:eastAsia="Aptos" w:cs="Times New Roman"/>
          <w:bCs/>
          <w:szCs w:val="24"/>
        </w:rPr>
        <w:t xml:space="preserve">. </w:t>
      </w:r>
    </w:p>
    <w:p w14:paraId="7D1EECC8" w14:textId="724692D9" w:rsidR="00787786" w:rsidRPr="00787786" w:rsidRDefault="00787786" w:rsidP="00787786">
      <w:pPr>
        <w:spacing w:after="120"/>
        <w:rPr>
          <w:rFonts w:eastAsia="Times New Roman" w:cs="Times New Roman"/>
          <w:szCs w:val="24"/>
          <w:lang w:eastAsia="et-EE"/>
        </w:rPr>
      </w:pPr>
      <w:r w:rsidRPr="00787786">
        <w:rPr>
          <w:rFonts w:eastAsia="Aptos" w:cs="Times New Roman"/>
          <w:szCs w:val="24"/>
        </w:rPr>
        <w:t>Selleks et tagada elektrisüsteemi võimekus, tuleb kasutada abimeetmeid. Abimeetmetest kõige olulisema mõjuga on suurima elektrisüsteemielemendi võimsuse piiramine, et vältida ühe elemendi avariist tingitud suurt ebabilanssi ning liiga suure ebabilansi tagajärjel elektrisüsteemi kustumist. Eesti elektrisüsteemi suurima elemendi lubatud võimsus on kuni 200 MW. Arvestades Eesti elektrisüsteemi tarbimiseks 1600 MW</w:t>
      </w:r>
      <w:r w:rsidR="007A7B58">
        <w:rPr>
          <w:rFonts w:eastAsia="Aptos" w:cs="Times New Roman"/>
          <w:szCs w:val="24"/>
        </w:rPr>
        <w:t xml:space="preserve"> ja</w:t>
      </w:r>
      <w:r w:rsidRPr="00787786">
        <w:rPr>
          <w:rFonts w:eastAsia="Aptos" w:cs="Times New Roman"/>
          <w:szCs w:val="24"/>
        </w:rPr>
        <w:t xml:space="preserve"> alalisvoolu ühendusteks Soomega 2</w:t>
      </w:r>
      <w:r w:rsidR="007A7B58">
        <w:rPr>
          <w:rFonts w:eastAsia="Aptos" w:cs="Times New Roman"/>
          <w:szCs w:val="24"/>
        </w:rPr>
        <w:t xml:space="preserve"> × </w:t>
      </w:r>
      <w:r w:rsidRPr="00787786">
        <w:rPr>
          <w:rFonts w:eastAsia="Aptos" w:cs="Times New Roman"/>
          <w:szCs w:val="24"/>
        </w:rPr>
        <w:t xml:space="preserve">200 MW, siis on Eesti tootmisvõimsuse vajadus saartalitluse olukorras 1600 MW – 400 MW = 1200 MW. Kiisa avariielektrijaama </w:t>
      </w:r>
      <w:r w:rsidR="007A7B58" w:rsidRPr="00787786">
        <w:rPr>
          <w:rFonts w:eastAsia="Aptos" w:cs="Times New Roman"/>
          <w:szCs w:val="24"/>
        </w:rPr>
        <w:t xml:space="preserve">tootmisvõimsus </w:t>
      </w:r>
      <w:r w:rsidR="007A7B58">
        <w:rPr>
          <w:rFonts w:eastAsia="Aptos" w:cs="Times New Roman"/>
          <w:szCs w:val="24"/>
        </w:rPr>
        <w:t xml:space="preserve">on </w:t>
      </w:r>
      <w:r w:rsidRPr="00787786">
        <w:rPr>
          <w:rFonts w:eastAsia="Aptos" w:cs="Times New Roman"/>
          <w:szCs w:val="24"/>
        </w:rPr>
        <w:t>250 MW</w:t>
      </w:r>
      <w:r w:rsidR="007A7B58">
        <w:rPr>
          <w:rFonts w:eastAsia="Aptos" w:cs="Times New Roman"/>
          <w:szCs w:val="24"/>
        </w:rPr>
        <w:t>, seega</w:t>
      </w:r>
      <w:r w:rsidRPr="00787786">
        <w:rPr>
          <w:rFonts w:eastAsia="Aptos" w:cs="Times New Roman"/>
          <w:szCs w:val="24"/>
        </w:rPr>
        <w:t xml:space="preserve"> </w:t>
      </w:r>
      <w:r w:rsidR="007A7B58">
        <w:rPr>
          <w:rFonts w:eastAsia="Aptos" w:cs="Times New Roman"/>
          <w:szCs w:val="24"/>
        </w:rPr>
        <w:t>tuleb</w:t>
      </w:r>
      <w:r w:rsidRPr="00787786">
        <w:rPr>
          <w:rFonts w:eastAsia="Aptos" w:cs="Times New Roman"/>
          <w:szCs w:val="24"/>
        </w:rPr>
        <w:t xml:space="preserve"> turult meetme </w:t>
      </w:r>
      <w:r w:rsidR="007A7B58">
        <w:rPr>
          <w:rFonts w:eastAsia="Aptos" w:cs="Times New Roman"/>
          <w:szCs w:val="24"/>
        </w:rPr>
        <w:t xml:space="preserve">abil </w:t>
      </w:r>
      <w:r w:rsidRPr="00787786">
        <w:rPr>
          <w:rFonts w:eastAsia="Aptos" w:cs="Times New Roman"/>
          <w:szCs w:val="24"/>
        </w:rPr>
        <w:t>hankida 1200 MW – 250 MW = 950 MW tootmisvõimsust. Tegemist on hinnangulise suurusjärguga ning täpne vajaminev maht selgub 2025. aastal, kui Elering AS hindab 2026. aastal vajaminevate võimsuste vajadusi. Eleringi hinnangu</w:t>
      </w:r>
      <w:r w:rsidR="007A7B58">
        <w:rPr>
          <w:rFonts w:eastAsia="Aptos" w:cs="Times New Roman"/>
          <w:szCs w:val="24"/>
        </w:rPr>
        <w:t xml:space="preserve"> järgi</w:t>
      </w:r>
      <w:r w:rsidRPr="00787786">
        <w:rPr>
          <w:rFonts w:eastAsia="Aptos" w:cs="Times New Roman"/>
          <w:szCs w:val="24"/>
        </w:rPr>
        <w:t xml:space="preserve"> selliste meetmete</w:t>
      </w:r>
      <w:r w:rsidR="007A7B58">
        <w:rPr>
          <w:rFonts w:eastAsia="Aptos" w:cs="Times New Roman"/>
          <w:szCs w:val="24"/>
        </w:rPr>
        <w:t>ga vajatav</w:t>
      </w:r>
      <w:r w:rsidRPr="00787786">
        <w:rPr>
          <w:rFonts w:eastAsia="Aptos" w:cs="Times New Roman"/>
          <w:szCs w:val="24"/>
        </w:rPr>
        <w:t xml:space="preserve"> maht ajas </w:t>
      </w:r>
      <w:r w:rsidR="007A7B58" w:rsidRPr="00787786">
        <w:rPr>
          <w:rFonts w:eastAsia="Aptos" w:cs="Times New Roman"/>
          <w:szCs w:val="24"/>
        </w:rPr>
        <w:t xml:space="preserve">tarbimise </w:t>
      </w:r>
      <w:r w:rsidR="007A7B58">
        <w:rPr>
          <w:rFonts w:eastAsia="Aptos" w:cs="Times New Roman"/>
          <w:szCs w:val="24"/>
        </w:rPr>
        <w:t>suurenemise tõttu</w:t>
      </w:r>
      <w:r w:rsidR="007A7B58" w:rsidRPr="00787786">
        <w:rPr>
          <w:rFonts w:eastAsia="Aptos" w:cs="Times New Roman"/>
          <w:szCs w:val="24"/>
        </w:rPr>
        <w:t xml:space="preserve"> </w:t>
      </w:r>
      <w:r w:rsidRPr="00787786">
        <w:rPr>
          <w:rFonts w:eastAsia="Aptos" w:cs="Times New Roman"/>
          <w:szCs w:val="24"/>
        </w:rPr>
        <w:t>kasva</w:t>
      </w:r>
      <w:r w:rsidR="007A7B58">
        <w:rPr>
          <w:rFonts w:eastAsia="Aptos" w:cs="Times New Roman"/>
          <w:szCs w:val="24"/>
        </w:rPr>
        <w:t>b</w:t>
      </w:r>
      <w:r w:rsidRPr="00787786">
        <w:rPr>
          <w:rFonts w:eastAsia="Aptos" w:cs="Times New Roman"/>
          <w:szCs w:val="24"/>
        </w:rPr>
        <w:t>. 2030</w:t>
      </w:r>
      <w:r w:rsidR="007A7B58">
        <w:rPr>
          <w:rFonts w:eastAsia="Aptos" w:cs="Times New Roman"/>
          <w:szCs w:val="24"/>
        </w:rPr>
        <w:t>. aastal oleks</w:t>
      </w:r>
      <w:r w:rsidRPr="00787786">
        <w:rPr>
          <w:rFonts w:eastAsia="Aptos" w:cs="Times New Roman"/>
          <w:szCs w:val="24"/>
        </w:rPr>
        <w:t xml:space="preserve"> prognoositava 1800 MW </w:t>
      </w:r>
      <w:r w:rsidR="007A7B58" w:rsidRPr="00787786">
        <w:rPr>
          <w:rFonts w:eastAsia="Aptos" w:cs="Times New Roman"/>
          <w:szCs w:val="24"/>
        </w:rPr>
        <w:t xml:space="preserve">tarbimise </w:t>
      </w:r>
      <w:r w:rsidR="007A7B58">
        <w:rPr>
          <w:rFonts w:eastAsia="Aptos" w:cs="Times New Roman"/>
          <w:szCs w:val="24"/>
        </w:rPr>
        <w:t>korral</w:t>
      </w:r>
      <w:r w:rsidRPr="00787786">
        <w:rPr>
          <w:rFonts w:eastAsia="Aptos" w:cs="Times New Roman"/>
          <w:szCs w:val="24"/>
        </w:rPr>
        <w:t xml:space="preserve"> turult </w:t>
      </w:r>
      <w:r w:rsidR="00E428CA">
        <w:rPr>
          <w:rFonts w:eastAsia="Aptos" w:cs="Times New Roman"/>
          <w:szCs w:val="24"/>
        </w:rPr>
        <w:t xml:space="preserve">tarvis </w:t>
      </w:r>
      <w:r w:rsidRPr="00787786">
        <w:rPr>
          <w:rFonts w:eastAsia="Aptos" w:cs="Times New Roman"/>
          <w:szCs w:val="24"/>
        </w:rPr>
        <w:t>han</w:t>
      </w:r>
      <w:r w:rsidR="00E428CA">
        <w:rPr>
          <w:rFonts w:eastAsia="Aptos" w:cs="Times New Roman"/>
          <w:szCs w:val="24"/>
        </w:rPr>
        <w:t>kida</w:t>
      </w:r>
      <w:r w:rsidRPr="00787786">
        <w:rPr>
          <w:rFonts w:eastAsia="Aptos" w:cs="Times New Roman"/>
          <w:szCs w:val="24"/>
        </w:rPr>
        <w:t xml:space="preserve"> 1150 MW.</w:t>
      </w:r>
      <w:r w:rsidRPr="00787786">
        <w:rPr>
          <w:rFonts w:eastAsia="Times New Roman" w:cs="Times New Roman"/>
          <w:szCs w:val="24"/>
          <w:lang w:eastAsia="et-EE"/>
        </w:rPr>
        <w:t xml:space="preserve"> </w:t>
      </w:r>
    </w:p>
    <w:p w14:paraId="784CC103" w14:textId="1DEDDFBD" w:rsidR="003D652E" w:rsidRDefault="00787786" w:rsidP="00E85F1A">
      <w:pPr>
        <w:spacing w:after="120"/>
        <w:rPr>
          <w:rFonts w:eastAsia="Aptos" w:cs="Times New Roman"/>
          <w:color w:val="0E2841"/>
          <w:szCs w:val="24"/>
        </w:rPr>
      </w:pPr>
      <w:r w:rsidRPr="00787786">
        <w:rPr>
          <w:rFonts w:eastAsia="Times New Roman" w:cs="Times New Roman"/>
          <w:szCs w:val="24"/>
          <w:lang w:eastAsia="et-EE"/>
        </w:rPr>
        <w:t xml:space="preserve">Ilma uute juhitavate võimsuste lisandumiseta poleks Eestis piisavas mahus võimsusi elektrisüsteemi stabiilsuse </w:t>
      </w:r>
      <w:r w:rsidR="00E428CA">
        <w:rPr>
          <w:rFonts w:eastAsia="Times New Roman" w:cs="Times New Roman"/>
          <w:szCs w:val="24"/>
          <w:lang w:eastAsia="et-EE"/>
        </w:rPr>
        <w:t>tagamiseks</w:t>
      </w:r>
      <w:r w:rsidRPr="00787786">
        <w:rPr>
          <w:rFonts w:eastAsia="Times New Roman" w:cs="Times New Roman"/>
          <w:szCs w:val="24"/>
          <w:lang w:eastAsia="et-EE"/>
        </w:rPr>
        <w:t xml:space="preserve"> ehk tekiks raskused tarbimistippude katmisega. </w:t>
      </w:r>
    </w:p>
    <w:p w14:paraId="64851CCE" w14:textId="76491D77" w:rsidR="00A344DA" w:rsidRDefault="00787786" w:rsidP="00787786">
      <w:pPr>
        <w:spacing w:after="160" w:line="279" w:lineRule="auto"/>
        <w:rPr>
          <w:rFonts w:eastAsia="Aptos" w:cs="Times New Roman"/>
          <w:szCs w:val="24"/>
        </w:rPr>
      </w:pPr>
      <w:r w:rsidRPr="00787786">
        <w:rPr>
          <w:rFonts w:eastAsia="Aptos" w:cs="Times New Roman"/>
          <w:szCs w:val="24"/>
        </w:rPr>
        <w:t xml:space="preserve">2025. aasta suvel selgub, </w:t>
      </w:r>
      <w:r w:rsidR="00E428CA">
        <w:rPr>
          <w:rFonts w:eastAsia="Aptos" w:cs="Times New Roman"/>
          <w:szCs w:val="24"/>
        </w:rPr>
        <w:t xml:space="preserve">kui </w:t>
      </w:r>
      <w:r w:rsidRPr="00787786">
        <w:rPr>
          <w:rFonts w:eastAsia="Aptos" w:cs="Times New Roman"/>
          <w:szCs w:val="24"/>
        </w:rPr>
        <w:t>palju uusi võimsusi sagedusreservide hanke</w:t>
      </w:r>
      <w:r w:rsidR="00E428CA">
        <w:rPr>
          <w:rFonts w:eastAsia="Aptos" w:cs="Times New Roman"/>
          <w:szCs w:val="24"/>
        </w:rPr>
        <w:t>ga</w:t>
      </w:r>
      <w:r w:rsidRPr="00787786">
        <w:rPr>
          <w:rFonts w:eastAsia="Aptos" w:cs="Times New Roman"/>
          <w:szCs w:val="24"/>
        </w:rPr>
        <w:t xml:space="preserve"> </w:t>
      </w:r>
      <w:r w:rsidR="00E428CA" w:rsidRPr="00787786">
        <w:rPr>
          <w:rFonts w:eastAsia="Aptos" w:cs="Times New Roman"/>
          <w:szCs w:val="24"/>
        </w:rPr>
        <w:t>lisandub</w:t>
      </w:r>
      <w:r w:rsidRPr="00787786">
        <w:rPr>
          <w:rFonts w:eastAsia="Aptos" w:cs="Times New Roman"/>
          <w:szCs w:val="24"/>
        </w:rPr>
        <w:t xml:space="preserve">. Kui </w:t>
      </w:r>
      <w:r w:rsidR="00EC047D">
        <w:rPr>
          <w:rFonts w:eastAsia="Aptos" w:cs="Times New Roman"/>
          <w:szCs w:val="24"/>
        </w:rPr>
        <w:t>riigi</w:t>
      </w:r>
      <w:r w:rsidRPr="00787786">
        <w:rPr>
          <w:rFonts w:eastAsia="Aptos" w:cs="Times New Roman"/>
          <w:szCs w:val="24"/>
        </w:rPr>
        <w:t xml:space="preserve">hange on edukas, </w:t>
      </w:r>
      <w:r w:rsidR="00E428CA">
        <w:rPr>
          <w:rFonts w:eastAsia="Aptos" w:cs="Times New Roman"/>
          <w:szCs w:val="24"/>
        </w:rPr>
        <w:t>lisandub</w:t>
      </w:r>
      <w:r w:rsidRPr="00787786">
        <w:rPr>
          <w:rFonts w:eastAsia="Aptos" w:cs="Times New Roman"/>
          <w:szCs w:val="24"/>
        </w:rPr>
        <w:t xml:space="preserve"> </w:t>
      </w:r>
      <w:r w:rsidR="00E428CA" w:rsidRPr="00787786">
        <w:rPr>
          <w:rFonts w:eastAsia="Aptos" w:cs="Times New Roman"/>
          <w:szCs w:val="24"/>
        </w:rPr>
        <w:t>juhitavaid tootmisvõimsusi</w:t>
      </w:r>
      <w:r w:rsidR="00E428CA">
        <w:rPr>
          <w:rFonts w:eastAsia="Aptos" w:cs="Times New Roman"/>
          <w:szCs w:val="24"/>
        </w:rPr>
        <w:t xml:space="preserve"> </w:t>
      </w:r>
      <w:r w:rsidRPr="00787786">
        <w:rPr>
          <w:rFonts w:eastAsia="Aptos" w:cs="Times New Roman"/>
          <w:szCs w:val="24"/>
        </w:rPr>
        <w:t xml:space="preserve">kuni 500 MW ulatuses. Siiski jääb endiselt vajadus </w:t>
      </w:r>
      <w:r w:rsidR="00E428CA">
        <w:rPr>
          <w:rFonts w:eastAsia="Aptos" w:cs="Times New Roman"/>
          <w:szCs w:val="24"/>
        </w:rPr>
        <w:t>lisa</w:t>
      </w:r>
      <w:r w:rsidRPr="00787786">
        <w:rPr>
          <w:rFonts w:eastAsia="Aptos" w:cs="Times New Roman"/>
          <w:szCs w:val="24"/>
        </w:rPr>
        <w:t xml:space="preserve">tootmisvõimsuse </w:t>
      </w:r>
      <w:r w:rsidR="00E428CA">
        <w:rPr>
          <w:rFonts w:eastAsia="Aptos" w:cs="Times New Roman"/>
          <w:szCs w:val="24"/>
        </w:rPr>
        <w:t>järele</w:t>
      </w:r>
      <w:r w:rsidRPr="00787786">
        <w:rPr>
          <w:rFonts w:eastAsia="Aptos" w:cs="Times New Roman"/>
          <w:szCs w:val="24"/>
        </w:rPr>
        <w:t xml:space="preserve">, et tagada Eesti elektrisüsteemi stabiilsus. Joonisel </w:t>
      </w:r>
      <w:r w:rsidR="00276A51">
        <w:rPr>
          <w:rFonts w:eastAsia="Aptos" w:cs="Times New Roman"/>
          <w:szCs w:val="24"/>
        </w:rPr>
        <w:t>1</w:t>
      </w:r>
      <w:r w:rsidRPr="00787786">
        <w:rPr>
          <w:rFonts w:eastAsia="Aptos" w:cs="Times New Roman"/>
          <w:szCs w:val="24"/>
        </w:rPr>
        <w:t xml:space="preserve"> on toodud esile juhitavate võimsuste vajadus, lähtudes sagedusreservide hanke </w:t>
      </w:r>
      <w:r w:rsidR="00E428CA" w:rsidRPr="00787786">
        <w:rPr>
          <w:rFonts w:eastAsia="Aptos" w:cs="Times New Roman"/>
          <w:szCs w:val="24"/>
        </w:rPr>
        <w:t xml:space="preserve">hinnangulisest </w:t>
      </w:r>
      <w:r w:rsidRPr="00787786">
        <w:rPr>
          <w:rFonts w:eastAsia="Aptos" w:cs="Times New Roman"/>
          <w:szCs w:val="24"/>
        </w:rPr>
        <w:t>tulemusest. Pikemas perspektiivis, p</w:t>
      </w:r>
      <w:r w:rsidR="00E428CA">
        <w:rPr>
          <w:rFonts w:eastAsia="Aptos" w:cs="Times New Roman"/>
          <w:szCs w:val="24"/>
        </w:rPr>
        <w:t>ärast</w:t>
      </w:r>
      <w:r w:rsidRPr="00787786">
        <w:rPr>
          <w:rFonts w:eastAsia="Aptos" w:cs="Times New Roman"/>
          <w:szCs w:val="24"/>
        </w:rPr>
        <w:t xml:space="preserve"> 2035. aastat</w:t>
      </w:r>
      <w:r w:rsidR="00E428CA">
        <w:rPr>
          <w:rFonts w:eastAsia="Aptos" w:cs="Times New Roman"/>
          <w:szCs w:val="24"/>
        </w:rPr>
        <w:t>,</w:t>
      </w:r>
      <w:r w:rsidRPr="00787786">
        <w:rPr>
          <w:rFonts w:eastAsia="Aptos" w:cs="Times New Roman"/>
          <w:szCs w:val="24"/>
        </w:rPr>
        <w:t xml:space="preserve"> tekib </w:t>
      </w:r>
      <w:r w:rsidR="00E428CA">
        <w:rPr>
          <w:rFonts w:eastAsia="Aptos" w:cs="Times New Roman"/>
          <w:szCs w:val="24"/>
        </w:rPr>
        <w:t>lisa</w:t>
      </w:r>
      <w:r w:rsidRPr="00787786">
        <w:rPr>
          <w:rFonts w:eastAsia="Aptos" w:cs="Times New Roman"/>
          <w:szCs w:val="24"/>
        </w:rPr>
        <w:t xml:space="preserve">vajadus juhitavate võimsuste </w:t>
      </w:r>
      <w:r w:rsidR="00E428CA">
        <w:rPr>
          <w:rFonts w:eastAsia="Aptos" w:cs="Times New Roman"/>
          <w:szCs w:val="24"/>
        </w:rPr>
        <w:t>järele</w:t>
      </w:r>
      <w:r w:rsidRPr="00787786">
        <w:rPr>
          <w:rFonts w:eastAsia="Aptos" w:cs="Times New Roman"/>
          <w:szCs w:val="24"/>
        </w:rPr>
        <w:t>, kuna tarbimine kasvab. Selleks perioodiks on vaja välja töötada uus juhitava võimsuse tagamise mehhanism.</w:t>
      </w:r>
    </w:p>
    <w:p w14:paraId="50118480" w14:textId="4321CA2C" w:rsidR="00276A51" w:rsidRDefault="00276A51" w:rsidP="00787786">
      <w:pPr>
        <w:spacing w:after="160" w:line="279" w:lineRule="auto"/>
        <w:rPr>
          <w:rFonts w:eastAsia="Aptos" w:cs="Times New Roman"/>
          <w:szCs w:val="24"/>
        </w:rPr>
      </w:pPr>
      <w:r>
        <w:rPr>
          <w:noProof/>
        </w:rPr>
        <w:lastRenderedPageBreak/>
        <w:drawing>
          <wp:inline distT="0" distB="0" distL="0" distR="0" wp14:anchorId="0255E06A" wp14:editId="72503E00">
            <wp:extent cx="5760085" cy="3272790"/>
            <wp:effectExtent l="0" t="0" r="12065" b="3810"/>
            <wp:docPr id="780619658" name="Diagramm 1">
              <a:extLst xmlns:a="http://schemas.openxmlformats.org/drawingml/2006/main">
                <a:ext uri="{FF2B5EF4-FFF2-40B4-BE49-F238E27FC236}">
                  <a16:creationId xmlns:a16="http://schemas.microsoft.com/office/drawing/2014/main" id="{2BB70F30-63EB-9A6C-3EE6-2E5BB8ABA3C1}"/>
                </a:ext>
                <a:ext uri="{147F2762-F138-4A5C-976F-8EAC2B608ADB}">
                  <a16:predDERef xmlns:a16="http://schemas.microsoft.com/office/drawing/2014/main" pred="{B24456C7-C738-FD7A-280E-D570AB347FB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15B805E0" w14:textId="77777777" w:rsidR="00276A51" w:rsidRDefault="00276A51" w:rsidP="00787786">
      <w:pPr>
        <w:spacing w:after="200"/>
        <w:rPr>
          <w:rFonts w:eastAsia="Aptos" w:cs="Times New Roman"/>
          <w:color w:val="0E2841"/>
          <w:szCs w:val="24"/>
        </w:rPr>
      </w:pPr>
    </w:p>
    <w:p w14:paraId="5CA66075" w14:textId="6F9EE8B4" w:rsidR="00787786" w:rsidRPr="00787786" w:rsidRDefault="00787786" w:rsidP="00787786">
      <w:pPr>
        <w:spacing w:after="200"/>
        <w:rPr>
          <w:rFonts w:eastAsia="Aptos" w:cs="Times New Roman"/>
          <w:color w:val="0E2841"/>
          <w:szCs w:val="24"/>
        </w:rPr>
      </w:pPr>
      <w:r w:rsidRPr="00787786">
        <w:rPr>
          <w:rFonts w:eastAsia="Aptos" w:cs="Times New Roman"/>
          <w:color w:val="0E2841"/>
          <w:szCs w:val="24"/>
        </w:rPr>
        <w:t xml:space="preserve">Joonis </w:t>
      </w:r>
      <w:r w:rsidR="00276A51">
        <w:rPr>
          <w:rFonts w:eastAsia="Aptos" w:cs="Times New Roman"/>
          <w:color w:val="0E2841"/>
          <w:szCs w:val="24"/>
        </w:rPr>
        <w:t>1</w:t>
      </w:r>
      <w:r w:rsidRPr="00787786">
        <w:rPr>
          <w:rFonts w:eastAsia="Aptos" w:cs="Times New Roman"/>
          <w:color w:val="0E2841"/>
          <w:szCs w:val="24"/>
        </w:rPr>
        <w:t>. Juhitava võimsuse vajadus</w:t>
      </w:r>
      <w:r w:rsidR="00E73725">
        <w:rPr>
          <w:rFonts w:eastAsia="Aptos" w:cs="Times New Roman"/>
          <w:color w:val="0E2841"/>
          <w:szCs w:val="24"/>
        </w:rPr>
        <w:t>, kui</w:t>
      </w:r>
      <w:r w:rsidR="00C82CF9">
        <w:rPr>
          <w:rFonts w:eastAsia="Aptos" w:cs="Times New Roman"/>
          <w:color w:val="0E2841"/>
          <w:szCs w:val="24"/>
        </w:rPr>
        <w:t xml:space="preserve"> </w:t>
      </w:r>
      <w:r w:rsidR="00E73725">
        <w:rPr>
          <w:rFonts w:eastAsia="Aptos" w:cs="Times New Roman"/>
          <w:color w:val="0E2841"/>
          <w:szCs w:val="24"/>
        </w:rPr>
        <w:t>lisandub</w:t>
      </w:r>
      <w:r w:rsidRPr="00787786">
        <w:rPr>
          <w:rFonts w:eastAsia="Aptos" w:cs="Times New Roman"/>
          <w:color w:val="0E2841"/>
          <w:szCs w:val="24"/>
        </w:rPr>
        <w:t xml:space="preserve"> tootmisvõimsus </w:t>
      </w:r>
      <w:r w:rsidR="00E73725" w:rsidRPr="00787786">
        <w:rPr>
          <w:rFonts w:eastAsia="Aptos" w:cs="Times New Roman"/>
          <w:color w:val="0E2841"/>
          <w:szCs w:val="24"/>
        </w:rPr>
        <w:t>sagedusreservidest</w:t>
      </w:r>
      <w:r w:rsidRPr="00787786">
        <w:rPr>
          <w:rFonts w:eastAsia="Aptos" w:cs="Times New Roman"/>
          <w:color w:val="0E2841"/>
          <w:szCs w:val="24"/>
        </w:rPr>
        <w:t>.</w:t>
      </w:r>
    </w:p>
    <w:p w14:paraId="75CF53CC" w14:textId="7DA7D669" w:rsidR="00787786" w:rsidRPr="00787786" w:rsidRDefault="00E73725" w:rsidP="00787786">
      <w:pPr>
        <w:spacing w:after="160" w:line="279" w:lineRule="auto"/>
        <w:rPr>
          <w:rFonts w:eastAsia="Aptos" w:cs="Times New Roman"/>
          <w:szCs w:val="24"/>
        </w:rPr>
      </w:pPr>
      <w:r>
        <w:rPr>
          <w:rFonts w:eastAsia="Aptos" w:cs="Times New Roman"/>
          <w:szCs w:val="24"/>
        </w:rPr>
        <w:t>E</w:t>
      </w:r>
      <w:r w:rsidR="00787786" w:rsidRPr="00787786">
        <w:rPr>
          <w:rFonts w:eastAsia="Aptos" w:cs="Times New Roman"/>
          <w:szCs w:val="24"/>
        </w:rPr>
        <w:t>elneva näite</w:t>
      </w:r>
      <w:r>
        <w:rPr>
          <w:rFonts w:eastAsia="Aptos" w:cs="Times New Roman"/>
          <w:szCs w:val="24"/>
        </w:rPr>
        <w:t xml:space="preserve"> järgi</w:t>
      </w:r>
      <w:r w:rsidR="00787786" w:rsidRPr="00787786">
        <w:rPr>
          <w:rFonts w:eastAsia="Aptos" w:cs="Times New Roman"/>
          <w:szCs w:val="24"/>
        </w:rPr>
        <w:t xml:space="preserve"> </w:t>
      </w:r>
      <w:r>
        <w:rPr>
          <w:rFonts w:eastAsia="Aptos" w:cs="Times New Roman"/>
          <w:szCs w:val="24"/>
        </w:rPr>
        <w:t>jääb</w:t>
      </w:r>
      <w:r w:rsidR="00787786" w:rsidRPr="00787786">
        <w:rPr>
          <w:rFonts w:eastAsia="Aptos" w:cs="Times New Roman"/>
          <w:szCs w:val="24"/>
        </w:rPr>
        <w:t xml:space="preserve"> endiselt vajadus varustuskindluse meetmete jär</w:t>
      </w:r>
      <w:r>
        <w:rPr>
          <w:rFonts w:eastAsia="Aptos" w:cs="Times New Roman"/>
          <w:szCs w:val="24"/>
        </w:rPr>
        <w:t>ele</w:t>
      </w:r>
      <w:r w:rsidR="00787786" w:rsidRPr="00787786">
        <w:rPr>
          <w:rFonts w:eastAsia="Aptos" w:cs="Times New Roman"/>
          <w:szCs w:val="24"/>
        </w:rPr>
        <w:t xml:space="preserve">, et tagada piisavas mahus juhitavaid tootmisvõimsusi. Saartalitluse meetmega on võimalik riigil tagada, et </w:t>
      </w:r>
      <w:r w:rsidRPr="00787786">
        <w:rPr>
          <w:rFonts w:eastAsia="Aptos" w:cs="Times New Roman"/>
          <w:szCs w:val="24"/>
        </w:rPr>
        <w:t xml:space="preserve">lühemas ajaperspektiivis </w:t>
      </w:r>
      <w:r w:rsidR="00787786" w:rsidRPr="00787786">
        <w:rPr>
          <w:rFonts w:eastAsia="Aptos" w:cs="Times New Roman"/>
          <w:szCs w:val="24"/>
        </w:rPr>
        <w:t>selliseid puudujääke ei tekiks.</w:t>
      </w:r>
    </w:p>
    <w:p w14:paraId="2DCEBD82" w14:textId="77777777" w:rsidR="00787786" w:rsidRPr="005F375E" w:rsidRDefault="00787786" w:rsidP="00787786">
      <w:pPr>
        <w:spacing w:after="160"/>
        <w:rPr>
          <w:rFonts w:eastAsia="Aptos" w:cs="Times New Roman"/>
          <w:b/>
          <w:szCs w:val="24"/>
        </w:rPr>
      </w:pPr>
      <w:r w:rsidRPr="005F375E">
        <w:rPr>
          <w:rFonts w:eastAsia="Aptos" w:cs="Times New Roman"/>
          <w:b/>
          <w:szCs w:val="24"/>
        </w:rPr>
        <w:t>Mõju riigi julgeolekule ja välissuhetele</w:t>
      </w:r>
    </w:p>
    <w:p w14:paraId="6F48FC91" w14:textId="37F2FF6B" w:rsidR="00787786" w:rsidRPr="00787786" w:rsidRDefault="00E73725" w:rsidP="00787786">
      <w:pPr>
        <w:spacing w:after="160"/>
        <w:rPr>
          <w:rFonts w:eastAsia="Aptos" w:cs="Times New Roman"/>
          <w:bCs/>
          <w:szCs w:val="24"/>
        </w:rPr>
      </w:pPr>
      <w:r>
        <w:rPr>
          <w:rFonts w:eastAsia="Aptos" w:cs="Times New Roman"/>
          <w:bCs/>
          <w:szCs w:val="24"/>
        </w:rPr>
        <w:t>S</w:t>
      </w:r>
      <w:r w:rsidR="00787786" w:rsidRPr="00787786">
        <w:rPr>
          <w:rFonts w:eastAsia="Aptos" w:cs="Times New Roman"/>
          <w:bCs/>
          <w:szCs w:val="24"/>
        </w:rPr>
        <w:t>aartalitlusteenuse loomi</w:t>
      </w:r>
      <w:r>
        <w:rPr>
          <w:rFonts w:eastAsia="Aptos" w:cs="Times New Roman"/>
          <w:bCs/>
          <w:szCs w:val="24"/>
        </w:rPr>
        <w:t>ne</w:t>
      </w:r>
      <w:r w:rsidR="00C82CF9">
        <w:rPr>
          <w:rFonts w:eastAsia="Aptos" w:cs="Times New Roman"/>
          <w:bCs/>
          <w:szCs w:val="24"/>
        </w:rPr>
        <w:t xml:space="preserve"> </w:t>
      </w:r>
      <w:r>
        <w:rPr>
          <w:rFonts w:eastAsia="Aptos" w:cs="Times New Roman"/>
          <w:bCs/>
          <w:szCs w:val="24"/>
        </w:rPr>
        <w:t xml:space="preserve">ei </w:t>
      </w:r>
      <w:r w:rsidR="00787786" w:rsidRPr="00787786">
        <w:rPr>
          <w:rFonts w:eastAsia="Aptos" w:cs="Times New Roman"/>
          <w:bCs/>
          <w:szCs w:val="24"/>
        </w:rPr>
        <w:t>mõju</w:t>
      </w:r>
      <w:r>
        <w:rPr>
          <w:rFonts w:eastAsia="Aptos" w:cs="Times New Roman"/>
          <w:bCs/>
          <w:szCs w:val="24"/>
        </w:rPr>
        <w:t>ta</w:t>
      </w:r>
      <w:r w:rsidR="00787786" w:rsidRPr="00787786">
        <w:rPr>
          <w:rFonts w:eastAsia="Aptos" w:cs="Times New Roman"/>
          <w:bCs/>
          <w:szCs w:val="24"/>
        </w:rPr>
        <w:t xml:space="preserve"> välissuh</w:t>
      </w:r>
      <w:r>
        <w:rPr>
          <w:rFonts w:eastAsia="Aptos" w:cs="Times New Roman"/>
          <w:bCs/>
          <w:szCs w:val="24"/>
        </w:rPr>
        <w:t>teid</w:t>
      </w:r>
      <w:r w:rsidR="00787786" w:rsidRPr="00787786">
        <w:rPr>
          <w:rFonts w:eastAsia="Aptos" w:cs="Times New Roman"/>
          <w:bCs/>
          <w:szCs w:val="24"/>
        </w:rPr>
        <w:t xml:space="preserve">, kuid </w:t>
      </w:r>
      <w:r>
        <w:rPr>
          <w:rFonts w:eastAsia="Aptos" w:cs="Times New Roman"/>
          <w:bCs/>
          <w:szCs w:val="24"/>
        </w:rPr>
        <w:t>avaldab</w:t>
      </w:r>
      <w:r w:rsidR="00787786" w:rsidRPr="00787786">
        <w:rPr>
          <w:rFonts w:eastAsia="Aptos" w:cs="Times New Roman"/>
          <w:bCs/>
          <w:szCs w:val="24"/>
        </w:rPr>
        <w:t xml:space="preserve"> mõju energiajulgeolekule. </w:t>
      </w:r>
      <w:bookmarkStart w:id="10" w:name="_Hlk183101245"/>
      <w:r>
        <w:rPr>
          <w:rFonts w:eastAsia="Aptos" w:cs="Times New Roman"/>
          <w:bCs/>
          <w:szCs w:val="24"/>
        </w:rPr>
        <w:t>Mõju j</w:t>
      </w:r>
      <w:r w:rsidR="00787786" w:rsidRPr="00787786">
        <w:rPr>
          <w:rFonts w:eastAsia="Aptos" w:cs="Times New Roman"/>
          <w:bCs/>
          <w:szCs w:val="24"/>
        </w:rPr>
        <w:t>ulgeoleku</w:t>
      </w:r>
      <w:r>
        <w:rPr>
          <w:rFonts w:eastAsia="Aptos" w:cs="Times New Roman"/>
          <w:bCs/>
          <w:szCs w:val="24"/>
        </w:rPr>
        <w:t>le</w:t>
      </w:r>
      <w:r w:rsidR="00787786" w:rsidRPr="00787786">
        <w:rPr>
          <w:rFonts w:eastAsia="Aptos" w:cs="Times New Roman"/>
          <w:bCs/>
          <w:szCs w:val="24"/>
        </w:rPr>
        <w:t xml:space="preserve"> avaldub</w:t>
      </w:r>
      <w:r>
        <w:rPr>
          <w:rFonts w:eastAsia="Aptos" w:cs="Times New Roman"/>
          <w:bCs/>
          <w:szCs w:val="24"/>
        </w:rPr>
        <w:t>ki</w:t>
      </w:r>
      <w:r w:rsidR="00787786" w:rsidRPr="00787786">
        <w:rPr>
          <w:rFonts w:eastAsia="Aptos" w:cs="Times New Roman"/>
          <w:bCs/>
          <w:szCs w:val="24"/>
        </w:rPr>
        <w:t xml:space="preserve"> eelkõige energiajulgeoleku </w:t>
      </w:r>
      <w:r>
        <w:rPr>
          <w:rFonts w:eastAsia="Aptos" w:cs="Times New Roman"/>
          <w:bCs/>
          <w:szCs w:val="24"/>
        </w:rPr>
        <w:t>kaudu</w:t>
      </w:r>
      <w:r w:rsidR="00787786" w:rsidRPr="00787786">
        <w:rPr>
          <w:rFonts w:eastAsia="Aptos" w:cs="Times New Roman"/>
          <w:bCs/>
          <w:szCs w:val="24"/>
        </w:rPr>
        <w:t xml:space="preserve">, kuna Eesti on valmis elektrisüsteemi </w:t>
      </w:r>
      <w:r w:rsidRPr="00787786">
        <w:rPr>
          <w:rFonts w:eastAsia="Aptos" w:cs="Times New Roman"/>
          <w:bCs/>
          <w:szCs w:val="24"/>
        </w:rPr>
        <w:t xml:space="preserve">raskendatud </w:t>
      </w:r>
      <w:r w:rsidR="00787786" w:rsidRPr="00787786">
        <w:rPr>
          <w:rFonts w:eastAsia="Aptos" w:cs="Times New Roman"/>
          <w:bCs/>
          <w:szCs w:val="24"/>
        </w:rPr>
        <w:t>toimimise olukorra</w:t>
      </w:r>
      <w:r>
        <w:rPr>
          <w:rFonts w:eastAsia="Aptos" w:cs="Times New Roman"/>
          <w:bCs/>
          <w:szCs w:val="24"/>
        </w:rPr>
        <w:t>k</w:t>
      </w:r>
      <w:r w:rsidR="00787786" w:rsidRPr="00787786">
        <w:rPr>
          <w:rFonts w:eastAsia="Aptos" w:cs="Times New Roman"/>
          <w:bCs/>
          <w:szCs w:val="24"/>
        </w:rPr>
        <w:t xml:space="preserve">s </w:t>
      </w:r>
      <w:r w:rsidR="00651AC8">
        <w:rPr>
          <w:rFonts w:eastAsia="Aptos" w:cs="Times New Roman"/>
          <w:bCs/>
          <w:szCs w:val="24"/>
        </w:rPr>
        <w:t xml:space="preserve">ehk meil on </w:t>
      </w:r>
      <w:r w:rsidR="00787786" w:rsidRPr="00787786">
        <w:rPr>
          <w:rFonts w:eastAsia="Aptos" w:cs="Times New Roman"/>
          <w:bCs/>
          <w:szCs w:val="24"/>
        </w:rPr>
        <w:t xml:space="preserve">piisavalt tootmisvõimsusi, mis arvestavad Eesti tarbimisvajadusega. </w:t>
      </w:r>
      <w:bookmarkEnd w:id="10"/>
      <w:r w:rsidR="00787786" w:rsidRPr="00787786">
        <w:rPr>
          <w:rFonts w:eastAsia="Aptos" w:cs="Times New Roman"/>
          <w:bCs/>
          <w:szCs w:val="24"/>
        </w:rPr>
        <w:t xml:space="preserve">Elektriga varustatus on ühiskonna üks kriitilisemaid </w:t>
      </w:r>
      <w:r w:rsidR="00651AC8">
        <w:rPr>
          <w:rFonts w:eastAsia="Aptos" w:cs="Times New Roman"/>
          <w:bCs/>
          <w:szCs w:val="24"/>
        </w:rPr>
        <w:t>vajadusi</w:t>
      </w:r>
      <w:r w:rsidR="00787786" w:rsidRPr="00787786">
        <w:rPr>
          <w:rFonts w:eastAsia="Aptos" w:cs="Times New Roman"/>
          <w:bCs/>
          <w:szCs w:val="24"/>
        </w:rPr>
        <w:t>,</w:t>
      </w:r>
      <w:r w:rsidR="00C82CF9">
        <w:rPr>
          <w:rFonts w:eastAsia="Aptos" w:cs="Times New Roman"/>
          <w:bCs/>
          <w:szCs w:val="24"/>
        </w:rPr>
        <w:t xml:space="preserve"> </w:t>
      </w:r>
      <w:r w:rsidR="00651AC8">
        <w:rPr>
          <w:rFonts w:eastAsia="Aptos" w:cs="Times New Roman"/>
          <w:bCs/>
          <w:szCs w:val="24"/>
        </w:rPr>
        <w:t>elektrivarustatuse</w:t>
      </w:r>
      <w:r w:rsidR="00787786" w:rsidRPr="00787786">
        <w:rPr>
          <w:rFonts w:eastAsia="Aptos" w:cs="Times New Roman"/>
          <w:bCs/>
          <w:szCs w:val="24"/>
        </w:rPr>
        <w:t xml:space="preserve"> katkemine võib kaasa tuua tõsiseid sotsiaalseid, majanduslikke ja turvalisusega seotud probleeme (näiteks elutähtsate teenuste katkemi</w:t>
      </w:r>
      <w:r w:rsidR="00651AC8">
        <w:rPr>
          <w:rFonts w:eastAsia="Aptos" w:cs="Times New Roman"/>
          <w:bCs/>
          <w:szCs w:val="24"/>
        </w:rPr>
        <w:t>s</w:t>
      </w:r>
      <w:r w:rsidR="00787786" w:rsidRPr="00787786">
        <w:rPr>
          <w:rFonts w:eastAsia="Aptos" w:cs="Times New Roman"/>
          <w:bCs/>
          <w:szCs w:val="24"/>
        </w:rPr>
        <w:t>e meditsiini</w:t>
      </w:r>
      <w:r w:rsidR="00651AC8">
        <w:rPr>
          <w:rFonts w:eastAsia="Aptos" w:cs="Times New Roman"/>
          <w:bCs/>
          <w:szCs w:val="24"/>
        </w:rPr>
        <w:t>valdkonnas</w:t>
      </w:r>
      <w:r w:rsidR="00787786" w:rsidRPr="00787786">
        <w:rPr>
          <w:rFonts w:eastAsia="Aptos" w:cs="Times New Roman"/>
          <w:bCs/>
          <w:szCs w:val="24"/>
        </w:rPr>
        <w:t xml:space="preserve">). Tootmisvõimsuse tagamine saartalitluses aitab hoida elektrivarustust püsivana ka kriisiolukordades, mis on ülioluline kogu ühiskonna funktsioneerimise ja julgeoleku </w:t>
      </w:r>
      <w:r w:rsidR="00651AC8">
        <w:rPr>
          <w:rFonts w:eastAsia="Aptos" w:cs="Times New Roman"/>
          <w:bCs/>
          <w:szCs w:val="24"/>
        </w:rPr>
        <w:t>jaoks</w:t>
      </w:r>
      <w:r w:rsidR="00787786" w:rsidRPr="00787786">
        <w:rPr>
          <w:rFonts w:eastAsia="Aptos" w:cs="Times New Roman"/>
          <w:bCs/>
          <w:szCs w:val="24"/>
        </w:rPr>
        <w:t xml:space="preserve">. </w:t>
      </w:r>
      <w:bookmarkStart w:id="11" w:name="_Hlk183101684"/>
      <w:r w:rsidR="00787786" w:rsidRPr="00787786">
        <w:rPr>
          <w:rFonts w:eastAsia="Aptos" w:cs="Times New Roman"/>
          <w:bCs/>
          <w:szCs w:val="24"/>
        </w:rPr>
        <w:t xml:space="preserve">See kindlustab elutähtsate teenuste </w:t>
      </w:r>
      <w:r w:rsidR="001F1861">
        <w:rPr>
          <w:rFonts w:eastAsia="Aptos" w:cs="Times New Roman"/>
          <w:bCs/>
          <w:szCs w:val="24"/>
        </w:rPr>
        <w:t>osutamise</w:t>
      </w:r>
      <w:r w:rsidR="00787786" w:rsidRPr="00787786">
        <w:rPr>
          <w:rFonts w:eastAsia="Aptos" w:cs="Times New Roman"/>
          <w:bCs/>
          <w:szCs w:val="24"/>
        </w:rPr>
        <w:t xml:space="preserve"> ning tugevdab riigi valmisolekut kriisidega toime</w:t>
      </w:r>
      <w:r w:rsidR="001F1861">
        <w:rPr>
          <w:rFonts w:eastAsia="Aptos" w:cs="Times New Roman"/>
          <w:bCs/>
          <w:szCs w:val="24"/>
        </w:rPr>
        <w:t xml:space="preserve"> </w:t>
      </w:r>
      <w:r w:rsidR="00787786" w:rsidRPr="00787786">
        <w:rPr>
          <w:rFonts w:eastAsia="Aptos" w:cs="Times New Roman"/>
          <w:bCs/>
          <w:szCs w:val="24"/>
        </w:rPr>
        <w:t>tul</w:t>
      </w:r>
      <w:r w:rsidR="001F1861">
        <w:rPr>
          <w:rFonts w:eastAsia="Aptos" w:cs="Times New Roman"/>
          <w:bCs/>
          <w:szCs w:val="24"/>
        </w:rPr>
        <w:t>la</w:t>
      </w:r>
      <w:r w:rsidR="00787786" w:rsidRPr="00787786">
        <w:rPr>
          <w:rFonts w:eastAsia="Aptos" w:cs="Times New Roman"/>
          <w:bCs/>
          <w:szCs w:val="24"/>
        </w:rPr>
        <w:t>.</w:t>
      </w:r>
      <w:bookmarkEnd w:id="11"/>
    </w:p>
    <w:p w14:paraId="5FE54F8E" w14:textId="3513ECF1" w:rsidR="00787786" w:rsidRPr="00787786" w:rsidRDefault="00787786" w:rsidP="00787786">
      <w:pPr>
        <w:spacing w:after="160"/>
        <w:rPr>
          <w:rFonts w:eastAsia="Aptos" w:cs="Times New Roman"/>
          <w:bCs/>
          <w:szCs w:val="24"/>
        </w:rPr>
      </w:pPr>
      <w:r w:rsidRPr="00787786">
        <w:rPr>
          <w:rFonts w:eastAsia="Aptos" w:cs="Times New Roman"/>
          <w:bCs/>
          <w:szCs w:val="24"/>
        </w:rPr>
        <w:t>Saartalitlus</w:t>
      </w:r>
      <w:r w:rsidR="00FA545A">
        <w:rPr>
          <w:rFonts w:eastAsia="Aptos" w:cs="Times New Roman"/>
          <w:bCs/>
          <w:szCs w:val="24"/>
        </w:rPr>
        <w:t>võime</w:t>
      </w:r>
      <w:r w:rsidRPr="00787786">
        <w:rPr>
          <w:rFonts w:eastAsia="Aptos" w:cs="Times New Roman"/>
          <w:bCs/>
          <w:szCs w:val="24"/>
        </w:rPr>
        <w:t xml:space="preserve"> tagami</w:t>
      </w:r>
      <w:r w:rsidR="00FA545A">
        <w:rPr>
          <w:rFonts w:eastAsia="Aptos" w:cs="Times New Roman"/>
          <w:bCs/>
          <w:szCs w:val="24"/>
        </w:rPr>
        <w:t>sel on</w:t>
      </w:r>
      <w:r w:rsidRPr="00787786">
        <w:rPr>
          <w:rFonts w:eastAsia="Aptos" w:cs="Times New Roman"/>
          <w:bCs/>
          <w:szCs w:val="24"/>
        </w:rPr>
        <w:t xml:space="preserve"> järg</w:t>
      </w:r>
      <w:r w:rsidR="001F1861">
        <w:rPr>
          <w:rFonts w:eastAsia="Aptos" w:cs="Times New Roman"/>
          <w:bCs/>
          <w:szCs w:val="24"/>
        </w:rPr>
        <w:t>mised</w:t>
      </w:r>
      <w:r w:rsidRPr="00787786">
        <w:rPr>
          <w:rFonts w:eastAsia="Aptos" w:cs="Times New Roman"/>
          <w:bCs/>
          <w:szCs w:val="24"/>
        </w:rPr>
        <w:t xml:space="preserve"> positiivsed mõjud:</w:t>
      </w:r>
    </w:p>
    <w:p w14:paraId="7B29F59D" w14:textId="63EE13B4" w:rsidR="00787786" w:rsidRPr="00787786" w:rsidRDefault="00787786" w:rsidP="00787786">
      <w:pPr>
        <w:spacing w:after="160"/>
        <w:rPr>
          <w:rFonts w:eastAsia="Aptos" w:cs="Times New Roman"/>
          <w:bCs/>
          <w:szCs w:val="24"/>
        </w:rPr>
      </w:pPr>
      <w:r w:rsidRPr="00787786">
        <w:rPr>
          <w:rFonts w:eastAsia="Aptos" w:cs="Times New Roman"/>
          <w:bCs/>
          <w:szCs w:val="24"/>
        </w:rPr>
        <w:t xml:space="preserve">a) </w:t>
      </w:r>
      <w:r w:rsidR="001F1861">
        <w:rPr>
          <w:rFonts w:eastAsia="Aptos" w:cs="Times New Roman"/>
          <w:bCs/>
          <w:szCs w:val="24"/>
        </w:rPr>
        <w:t>p</w:t>
      </w:r>
      <w:r w:rsidRPr="00787786">
        <w:rPr>
          <w:rFonts w:eastAsia="Aptos" w:cs="Times New Roman"/>
          <w:bCs/>
          <w:szCs w:val="24"/>
        </w:rPr>
        <w:t>araneb elektrisüsteemi riski</w:t>
      </w:r>
      <w:r w:rsidR="00FA545A">
        <w:rPr>
          <w:rFonts w:eastAsia="Aptos" w:cs="Times New Roman"/>
          <w:bCs/>
          <w:szCs w:val="24"/>
        </w:rPr>
        <w:t>maandus</w:t>
      </w:r>
      <w:r w:rsidR="001F1861" w:rsidRPr="00787786">
        <w:rPr>
          <w:rFonts w:eastAsia="Aptos" w:cs="Times New Roman"/>
          <w:bCs/>
          <w:szCs w:val="24"/>
        </w:rPr>
        <w:t>võime</w:t>
      </w:r>
      <w:r w:rsidRPr="00787786">
        <w:rPr>
          <w:rFonts w:eastAsia="Aptos" w:cs="Times New Roman"/>
          <w:bCs/>
          <w:szCs w:val="24"/>
        </w:rPr>
        <w:t xml:space="preserve">. Muudatuste </w:t>
      </w:r>
      <w:r w:rsidR="00FA545A">
        <w:rPr>
          <w:rFonts w:eastAsia="Aptos" w:cs="Times New Roman"/>
          <w:bCs/>
          <w:szCs w:val="24"/>
        </w:rPr>
        <w:t>mõjul</w:t>
      </w:r>
      <w:r w:rsidRPr="00787786">
        <w:rPr>
          <w:rFonts w:eastAsia="Aptos" w:cs="Times New Roman"/>
          <w:bCs/>
          <w:szCs w:val="24"/>
        </w:rPr>
        <w:t xml:space="preserve"> </w:t>
      </w:r>
      <w:r w:rsidR="00FA545A" w:rsidRPr="00787786">
        <w:rPr>
          <w:rFonts w:eastAsia="Aptos" w:cs="Times New Roman"/>
          <w:bCs/>
          <w:szCs w:val="24"/>
        </w:rPr>
        <w:t xml:space="preserve">suudab </w:t>
      </w:r>
      <w:r w:rsidRPr="00787786">
        <w:rPr>
          <w:rFonts w:eastAsia="Aptos" w:cs="Times New Roman"/>
          <w:bCs/>
          <w:szCs w:val="24"/>
        </w:rPr>
        <w:t>elektrisüsteem toimida iseseisvalt</w:t>
      </w:r>
      <w:r w:rsidR="00AC4F33">
        <w:rPr>
          <w:rFonts w:eastAsia="Aptos" w:cs="Times New Roman"/>
          <w:bCs/>
          <w:szCs w:val="24"/>
        </w:rPr>
        <w:t>,</w:t>
      </w:r>
      <w:r w:rsidRPr="00787786">
        <w:rPr>
          <w:rFonts w:eastAsia="Aptos" w:cs="Times New Roman"/>
          <w:bCs/>
          <w:szCs w:val="24"/>
        </w:rPr>
        <w:t xml:space="preserve"> ainult väheste ühenduste </w:t>
      </w:r>
      <w:r w:rsidR="00AC4F33">
        <w:rPr>
          <w:rFonts w:eastAsia="Aptos" w:cs="Times New Roman"/>
          <w:bCs/>
          <w:szCs w:val="24"/>
        </w:rPr>
        <w:t xml:space="preserve">kaudu </w:t>
      </w:r>
      <w:r w:rsidRPr="00787786">
        <w:rPr>
          <w:rFonts w:eastAsia="Aptos" w:cs="Times New Roman"/>
          <w:bCs/>
          <w:szCs w:val="24"/>
        </w:rPr>
        <w:t>või üldse ilma teiste riikide energiasüsteemidega</w:t>
      </w:r>
      <w:r w:rsidR="00AC4F33">
        <w:rPr>
          <w:rFonts w:eastAsia="Aptos" w:cs="Times New Roman"/>
          <w:bCs/>
          <w:szCs w:val="24"/>
        </w:rPr>
        <w:t xml:space="preserve"> ühendumata;</w:t>
      </w:r>
    </w:p>
    <w:p w14:paraId="13C091FB" w14:textId="63681ACE" w:rsidR="00787786" w:rsidRPr="00787786" w:rsidRDefault="00787786" w:rsidP="00787786">
      <w:pPr>
        <w:spacing w:after="160"/>
        <w:rPr>
          <w:rFonts w:eastAsia="Aptos" w:cs="Times New Roman"/>
          <w:bCs/>
          <w:szCs w:val="24"/>
        </w:rPr>
      </w:pPr>
      <w:r w:rsidRPr="00787786">
        <w:rPr>
          <w:rFonts w:eastAsia="Aptos" w:cs="Times New Roman"/>
          <w:bCs/>
          <w:szCs w:val="24"/>
        </w:rPr>
        <w:t xml:space="preserve">b) </w:t>
      </w:r>
      <w:r w:rsidR="00AC4F33">
        <w:rPr>
          <w:rFonts w:eastAsia="Aptos" w:cs="Times New Roman"/>
          <w:bCs/>
          <w:szCs w:val="24"/>
        </w:rPr>
        <w:t>t</w:t>
      </w:r>
      <w:r w:rsidRPr="00787786">
        <w:rPr>
          <w:rFonts w:eastAsia="Aptos" w:cs="Times New Roman"/>
          <w:bCs/>
          <w:szCs w:val="24"/>
        </w:rPr>
        <w:t>agatud on tarbijate elektriga varustatus elektrisüsteemi</w:t>
      </w:r>
      <w:r w:rsidR="00AC4F33" w:rsidRPr="00AC4F33">
        <w:rPr>
          <w:rFonts w:eastAsia="Aptos" w:cs="Times New Roman"/>
          <w:bCs/>
          <w:szCs w:val="24"/>
        </w:rPr>
        <w:t xml:space="preserve"> </w:t>
      </w:r>
      <w:r w:rsidR="00AC4F33" w:rsidRPr="00787786">
        <w:rPr>
          <w:rFonts w:eastAsia="Aptos" w:cs="Times New Roman"/>
          <w:bCs/>
          <w:szCs w:val="24"/>
        </w:rPr>
        <w:t>raskendatud</w:t>
      </w:r>
      <w:r w:rsidRPr="00787786">
        <w:rPr>
          <w:rFonts w:eastAsia="Aptos" w:cs="Times New Roman"/>
          <w:bCs/>
          <w:szCs w:val="24"/>
        </w:rPr>
        <w:t xml:space="preserve"> toimimise olukorras. Tootmisvõimsuse</w:t>
      </w:r>
      <w:r w:rsidRPr="00787786" w:rsidDel="00AB1329">
        <w:rPr>
          <w:rFonts w:eastAsia="Aptos" w:cs="Times New Roman"/>
          <w:bCs/>
          <w:szCs w:val="24"/>
        </w:rPr>
        <w:t xml:space="preserve"> </w:t>
      </w:r>
      <w:r w:rsidRPr="00787786">
        <w:rPr>
          <w:rFonts w:eastAsia="Aptos" w:cs="Times New Roman"/>
          <w:bCs/>
          <w:szCs w:val="24"/>
        </w:rPr>
        <w:t xml:space="preserve">kättesaadavus vähendab oluliselt riski, et hädaolukorra ajal katkeb elutähtis teenus (elektriga varustatus), mis omakorda </w:t>
      </w:r>
      <w:r w:rsidR="00FA545A">
        <w:rPr>
          <w:rFonts w:eastAsia="Aptos" w:cs="Times New Roman"/>
          <w:bCs/>
          <w:szCs w:val="24"/>
        </w:rPr>
        <w:t>võimaldab toimida</w:t>
      </w:r>
      <w:r w:rsidRPr="00787786">
        <w:rPr>
          <w:rFonts w:eastAsia="Aptos" w:cs="Times New Roman"/>
          <w:bCs/>
          <w:szCs w:val="24"/>
        </w:rPr>
        <w:t xml:space="preserve"> oluliste</w:t>
      </w:r>
      <w:r w:rsidR="00FA545A">
        <w:rPr>
          <w:rFonts w:eastAsia="Aptos" w:cs="Times New Roman"/>
          <w:bCs/>
          <w:szCs w:val="24"/>
        </w:rPr>
        <w:t>l</w:t>
      </w:r>
      <w:r w:rsidRPr="00787786">
        <w:rPr>
          <w:rFonts w:eastAsia="Aptos" w:cs="Times New Roman"/>
          <w:bCs/>
          <w:szCs w:val="24"/>
        </w:rPr>
        <w:t xml:space="preserve"> teenuste</w:t>
      </w:r>
      <w:r w:rsidR="00FA545A">
        <w:rPr>
          <w:rFonts w:eastAsia="Aptos" w:cs="Times New Roman"/>
          <w:bCs/>
          <w:szCs w:val="24"/>
        </w:rPr>
        <w:t>l</w:t>
      </w:r>
      <w:r w:rsidRPr="00787786">
        <w:rPr>
          <w:rFonts w:eastAsia="Aptos" w:cs="Times New Roman"/>
          <w:bCs/>
          <w:szCs w:val="24"/>
        </w:rPr>
        <w:t xml:space="preserve"> (haiglad, veevarustus, side, transpordisüsteemid jm). See on kriitiline nii elanike turvalisuse kui ka majanduse toimimise </w:t>
      </w:r>
      <w:r w:rsidR="00AC4F33">
        <w:rPr>
          <w:rFonts w:eastAsia="Aptos" w:cs="Times New Roman"/>
          <w:bCs/>
          <w:szCs w:val="24"/>
        </w:rPr>
        <w:t>jaoks</w:t>
      </w:r>
      <w:r w:rsidR="007E3A08">
        <w:rPr>
          <w:rFonts w:eastAsia="Aptos" w:cs="Times New Roman"/>
          <w:bCs/>
          <w:szCs w:val="24"/>
        </w:rPr>
        <w:t>;</w:t>
      </w:r>
    </w:p>
    <w:p w14:paraId="5DAD0D18" w14:textId="250C9CE7" w:rsidR="00787786" w:rsidRPr="00787786" w:rsidRDefault="00787786" w:rsidP="00787786">
      <w:pPr>
        <w:spacing w:after="160"/>
        <w:rPr>
          <w:rFonts w:eastAsia="Aptos" w:cs="Times New Roman"/>
          <w:bCs/>
          <w:szCs w:val="24"/>
        </w:rPr>
      </w:pPr>
      <w:r w:rsidRPr="00787786">
        <w:rPr>
          <w:rFonts w:eastAsia="Aptos" w:cs="Times New Roman"/>
          <w:bCs/>
          <w:szCs w:val="24"/>
        </w:rPr>
        <w:lastRenderedPageBreak/>
        <w:t>c) Eesti sõltu</w:t>
      </w:r>
      <w:r w:rsidR="007E3A08">
        <w:rPr>
          <w:rFonts w:eastAsia="Aptos" w:cs="Times New Roman"/>
          <w:bCs/>
          <w:szCs w:val="24"/>
        </w:rPr>
        <w:t>vus</w:t>
      </w:r>
      <w:r w:rsidRPr="00787786">
        <w:rPr>
          <w:rFonts w:eastAsia="Aptos" w:cs="Times New Roman"/>
          <w:bCs/>
          <w:szCs w:val="24"/>
        </w:rPr>
        <w:t xml:space="preserve"> teistest elektrisüsteemidest on </w:t>
      </w:r>
      <w:r w:rsidR="007E3A08">
        <w:rPr>
          <w:rFonts w:eastAsia="Aptos" w:cs="Times New Roman"/>
          <w:bCs/>
          <w:szCs w:val="24"/>
        </w:rPr>
        <w:t>väiksem</w:t>
      </w:r>
      <w:r w:rsidRPr="00787786">
        <w:rPr>
          <w:rFonts w:eastAsia="Aptos" w:cs="Times New Roman"/>
          <w:bCs/>
          <w:szCs w:val="24"/>
        </w:rPr>
        <w:t xml:space="preserve">. Kui Eesti on võimeline saartalitluse ajal </w:t>
      </w:r>
      <w:r w:rsidR="007E3A08" w:rsidRPr="00787786">
        <w:rPr>
          <w:rFonts w:eastAsia="Aptos" w:cs="Times New Roman"/>
          <w:bCs/>
          <w:szCs w:val="24"/>
        </w:rPr>
        <w:t>rakendama vaja</w:t>
      </w:r>
      <w:r w:rsidR="007E3A08">
        <w:rPr>
          <w:rFonts w:eastAsia="Aptos" w:cs="Times New Roman"/>
          <w:bCs/>
          <w:szCs w:val="24"/>
        </w:rPr>
        <w:t>likus</w:t>
      </w:r>
      <w:r w:rsidR="007E3A08" w:rsidRPr="00787786">
        <w:rPr>
          <w:rFonts w:eastAsia="Aptos" w:cs="Times New Roman"/>
          <w:bCs/>
          <w:szCs w:val="24"/>
        </w:rPr>
        <w:t xml:space="preserve"> mahus </w:t>
      </w:r>
      <w:r w:rsidRPr="00787786">
        <w:rPr>
          <w:rFonts w:eastAsia="Aptos" w:cs="Times New Roman"/>
          <w:bCs/>
          <w:szCs w:val="24"/>
        </w:rPr>
        <w:t>iseseisvalt oma energiatootmisvõimsus</w:t>
      </w:r>
      <w:r w:rsidR="007E3A08">
        <w:rPr>
          <w:rFonts w:eastAsia="Aptos" w:cs="Times New Roman"/>
          <w:bCs/>
          <w:szCs w:val="24"/>
        </w:rPr>
        <w:t>t</w:t>
      </w:r>
      <w:r w:rsidRPr="00787786">
        <w:rPr>
          <w:rFonts w:eastAsia="Aptos" w:cs="Times New Roman"/>
          <w:bCs/>
          <w:szCs w:val="24"/>
        </w:rPr>
        <w:t>, vähendab see riigi sõltuvust imporditud elektrist ja välisühendustest</w:t>
      </w:r>
      <w:r w:rsidR="007E3A08">
        <w:rPr>
          <w:rFonts w:eastAsia="Aptos" w:cs="Times New Roman"/>
          <w:bCs/>
          <w:szCs w:val="24"/>
        </w:rPr>
        <w:t>;</w:t>
      </w:r>
      <w:r w:rsidRPr="00787786">
        <w:rPr>
          <w:rFonts w:eastAsia="Aptos" w:cs="Times New Roman"/>
          <w:bCs/>
          <w:szCs w:val="24"/>
        </w:rPr>
        <w:t xml:space="preserve"> </w:t>
      </w:r>
    </w:p>
    <w:p w14:paraId="52DC336D" w14:textId="10921DB0" w:rsidR="00787786" w:rsidRPr="00787786" w:rsidRDefault="00787786" w:rsidP="00787786">
      <w:pPr>
        <w:spacing w:after="160"/>
        <w:rPr>
          <w:rFonts w:eastAsia="Aptos" w:cs="Times New Roman"/>
          <w:bCs/>
          <w:szCs w:val="24"/>
        </w:rPr>
      </w:pPr>
      <w:r w:rsidRPr="00787786">
        <w:rPr>
          <w:rFonts w:eastAsia="Aptos" w:cs="Times New Roman"/>
          <w:bCs/>
          <w:szCs w:val="24"/>
        </w:rPr>
        <w:t xml:space="preserve">d) </w:t>
      </w:r>
      <w:r w:rsidR="007E3A08" w:rsidRPr="00787786">
        <w:rPr>
          <w:rFonts w:eastAsia="Aptos" w:cs="Times New Roman"/>
          <w:bCs/>
          <w:szCs w:val="24"/>
        </w:rPr>
        <w:t xml:space="preserve">Eesti elektritarbijate </w:t>
      </w:r>
      <w:r w:rsidRPr="00787786">
        <w:rPr>
          <w:rFonts w:eastAsia="Aptos" w:cs="Times New Roman"/>
          <w:bCs/>
          <w:szCs w:val="24"/>
        </w:rPr>
        <w:t xml:space="preserve">kindlustunne </w:t>
      </w:r>
      <w:r w:rsidR="007E3A08">
        <w:rPr>
          <w:rFonts w:eastAsia="Aptos" w:cs="Times New Roman"/>
          <w:bCs/>
          <w:szCs w:val="24"/>
        </w:rPr>
        <w:t>kasvab</w:t>
      </w:r>
      <w:r w:rsidRPr="00787786">
        <w:rPr>
          <w:rFonts w:eastAsia="Aptos" w:cs="Times New Roman"/>
          <w:bCs/>
          <w:szCs w:val="24"/>
        </w:rPr>
        <w:t xml:space="preserve">. Püsiv elektrivarustus ka eraldatuses </w:t>
      </w:r>
      <w:r w:rsidR="007E3A08">
        <w:rPr>
          <w:rFonts w:eastAsia="Aptos" w:cs="Times New Roman"/>
          <w:bCs/>
          <w:szCs w:val="24"/>
        </w:rPr>
        <w:t>suurendab</w:t>
      </w:r>
      <w:r w:rsidRPr="00787786">
        <w:rPr>
          <w:rFonts w:eastAsia="Aptos" w:cs="Times New Roman"/>
          <w:bCs/>
          <w:szCs w:val="24"/>
        </w:rPr>
        <w:t xml:space="preserve"> tarbijate ja ettevõtete kindlustunnet, aitab kaasa majanduse stabiilsusele ja </w:t>
      </w:r>
      <w:r w:rsidR="007E3A08">
        <w:rPr>
          <w:rFonts w:eastAsia="Aptos" w:cs="Times New Roman"/>
          <w:bCs/>
          <w:szCs w:val="24"/>
        </w:rPr>
        <w:t xml:space="preserve">parandab </w:t>
      </w:r>
      <w:r w:rsidRPr="00787786">
        <w:rPr>
          <w:rFonts w:eastAsia="Aptos" w:cs="Times New Roman"/>
          <w:bCs/>
          <w:szCs w:val="24"/>
        </w:rPr>
        <w:t>elanik</w:t>
      </w:r>
      <w:r w:rsidR="007E3A08">
        <w:rPr>
          <w:rFonts w:eastAsia="Aptos" w:cs="Times New Roman"/>
          <w:bCs/>
          <w:szCs w:val="24"/>
        </w:rPr>
        <w:t>e</w:t>
      </w:r>
      <w:r w:rsidRPr="00787786">
        <w:rPr>
          <w:rFonts w:eastAsia="Aptos" w:cs="Times New Roman"/>
          <w:bCs/>
          <w:szCs w:val="24"/>
        </w:rPr>
        <w:t xml:space="preserve"> heaolu</w:t>
      </w:r>
      <w:r w:rsidR="007E3A08">
        <w:rPr>
          <w:rFonts w:eastAsia="Aptos" w:cs="Times New Roman"/>
          <w:bCs/>
          <w:szCs w:val="24"/>
        </w:rPr>
        <w:t>;</w:t>
      </w:r>
    </w:p>
    <w:p w14:paraId="64ADB10A" w14:textId="0BE777E4" w:rsidR="00787786" w:rsidRPr="00787786" w:rsidRDefault="00787786" w:rsidP="00787786">
      <w:pPr>
        <w:spacing w:after="160"/>
        <w:rPr>
          <w:rFonts w:eastAsia="Aptos" w:cs="Times New Roman"/>
          <w:bCs/>
          <w:szCs w:val="24"/>
        </w:rPr>
      </w:pPr>
      <w:r w:rsidRPr="00787786">
        <w:rPr>
          <w:rFonts w:eastAsia="Aptos" w:cs="Times New Roman"/>
          <w:bCs/>
          <w:szCs w:val="24"/>
        </w:rPr>
        <w:t xml:space="preserve">e) </w:t>
      </w:r>
      <w:r w:rsidR="007E3A08">
        <w:rPr>
          <w:rFonts w:eastAsia="Aptos" w:cs="Times New Roman"/>
          <w:bCs/>
          <w:szCs w:val="24"/>
        </w:rPr>
        <w:t>t</w:t>
      </w:r>
      <w:r w:rsidRPr="00787786">
        <w:rPr>
          <w:rFonts w:eastAsia="Aptos" w:cs="Times New Roman"/>
          <w:bCs/>
          <w:szCs w:val="24"/>
        </w:rPr>
        <w:t>agatud on elektrisüsteemi stabiilsus. Saartalitluse</w:t>
      </w:r>
      <w:r w:rsidR="001D37C3">
        <w:rPr>
          <w:rFonts w:eastAsia="Aptos" w:cs="Times New Roman"/>
          <w:bCs/>
          <w:szCs w:val="24"/>
        </w:rPr>
        <w:t xml:space="preserve"> olukorra</w:t>
      </w:r>
      <w:r w:rsidRPr="00787786">
        <w:rPr>
          <w:rFonts w:eastAsia="Aptos" w:cs="Times New Roman"/>
          <w:bCs/>
          <w:szCs w:val="24"/>
        </w:rPr>
        <w:t xml:space="preserve">s on oluline säilitada elektrivõrgu sagedus ja pinge, mis on olulised elektrisüsteemi toimimiseks. Kui saartalitluse </w:t>
      </w:r>
      <w:r w:rsidR="00603E84">
        <w:rPr>
          <w:rFonts w:eastAsia="Aptos" w:cs="Times New Roman"/>
          <w:bCs/>
          <w:szCs w:val="24"/>
        </w:rPr>
        <w:t>ajal</w:t>
      </w:r>
      <w:r w:rsidRPr="00787786">
        <w:rPr>
          <w:rFonts w:eastAsia="Aptos" w:cs="Times New Roman"/>
          <w:bCs/>
          <w:szCs w:val="24"/>
        </w:rPr>
        <w:t xml:space="preserve"> on </w:t>
      </w:r>
      <w:r w:rsidR="00603E84" w:rsidRPr="00787786">
        <w:rPr>
          <w:rFonts w:eastAsia="Aptos" w:cs="Times New Roman"/>
          <w:bCs/>
          <w:szCs w:val="24"/>
        </w:rPr>
        <w:t xml:space="preserve">piisavalt </w:t>
      </w:r>
      <w:r w:rsidRPr="00787786">
        <w:rPr>
          <w:rFonts w:eastAsia="Aptos" w:cs="Times New Roman"/>
          <w:bCs/>
          <w:szCs w:val="24"/>
        </w:rPr>
        <w:t>tootmisvõimsus</w:t>
      </w:r>
      <w:r w:rsidR="00603E84">
        <w:rPr>
          <w:rFonts w:eastAsia="Aptos" w:cs="Times New Roman"/>
          <w:bCs/>
          <w:szCs w:val="24"/>
        </w:rPr>
        <w:t>t</w:t>
      </w:r>
      <w:r w:rsidRPr="00787786">
        <w:rPr>
          <w:rFonts w:eastAsia="Aptos" w:cs="Times New Roman"/>
          <w:bCs/>
          <w:szCs w:val="24"/>
        </w:rPr>
        <w:t xml:space="preserve">, saab elektrisüsteemi sagedust paremini kontrollida ja hoida seda stabiilsena, vältides ulatuslikke elektrikatkestusi. </w:t>
      </w:r>
    </w:p>
    <w:p w14:paraId="766DC1AB" w14:textId="77777777" w:rsidR="00787786" w:rsidRPr="005F375E" w:rsidRDefault="00787786" w:rsidP="00787786">
      <w:pPr>
        <w:spacing w:after="120"/>
        <w:rPr>
          <w:rFonts w:eastAsia="Times New Roman" w:cs="Times New Roman"/>
          <w:b/>
          <w:bCs/>
          <w:szCs w:val="24"/>
          <w:lang w:eastAsia="et-EE"/>
        </w:rPr>
      </w:pPr>
      <w:r w:rsidRPr="005F375E">
        <w:rPr>
          <w:rFonts w:eastAsia="Times New Roman" w:cs="Times New Roman"/>
          <w:b/>
          <w:bCs/>
          <w:szCs w:val="24"/>
          <w:lang w:eastAsia="et-EE"/>
        </w:rPr>
        <w:t xml:space="preserve">Mõju majandusele </w:t>
      </w:r>
    </w:p>
    <w:p w14:paraId="6BABB2AE" w14:textId="3B54320D" w:rsidR="00787786" w:rsidRPr="00787786" w:rsidRDefault="00603E84" w:rsidP="00787786">
      <w:pPr>
        <w:spacing w:after="120"/>
        <w:rPr>
          <w:rFonts w:eastAsia="Times New Roman" w:cs="Times New Roman"/>
          <w:szCs w:val="24"/>
          <w:lang w:eastAsia="et-EE"/>
        </w:rPr>
      </w:pPr>
      <w:r>
        <w:rPr>
          <w:rFonts w:eastAsia="Times New Roman" w:cs="Times New Roman"/>
          <w:szCs w:val="24"/>
          <w:lang w:eastAsia="et-EE"/>
        </w:rPr>
        <w:t>Teenuse l</w:t>
      </w:r>
      <w:r w:rsidR="00787786" w:rsidRPr="00787786">
        <w:rPr>
          <w:rFonts w:eastAsia="Times New Roman" w:cs="Times New Roman"/>
          <w:szCs w:val="24"/>
          <w:lang w:eastAsia="et-EE"/>
        </w:rPr>
        <w:t xml:space="preserve">õplik hind kujuneb riigihanke </w:t>
      </w:r>
      <w:r>
        <w:rPr>
          <w:rFonts w:eastAsia="Times New Roman" w:cs="Times New Roman"/>
          <w:szCs w:val="24"/>
          <w:lang w:eastAsia="et-EE"/>
        </w:rPr>
        <w:t>järel</w:t>
      </w:r>
      <w:r w:rsidR="00787786" w:rsidRPr="00787786">
        <w:rPr>
          <w:rFonts w:eastAsia="Times New Roman" w:cs="Times New Roman"/>
          <w:szCs w:val="24"/>
          <w:lang w:eastAsia="et-EE"/>
        </w:rPr>
        <w:t xml:space="preserve"> ning praegused summad on hinnangulised. Saartalitlus</w:t>
      </w:r>
      <w:r w:rsidR="001D37C3">
        <w:rPr>
          <w:rFonts w:eastAsia="Times New Roman" w:cs="Times New Roman"/>
          <w:szCs w:val="24"/>
          <w:lang w:eastAsia="et-EE"/>
        </w:rPr>
        <w:t>võime</w:t>
      </w:r>
      <w:r w:rsidR="00787786" w:rsidRPr="00787786">
        <w:rPr>
          <w:rFonts w:eastAsia="Times New Roman" w:cs="Times New Roman"/>
          <w:szCs w:val="24"/>
          <w:lang w:eastAsia="et-EE"/>
        </w:rPr>
        <w:t xml:space="preserve"> </w:t>
      </w:r>
      <w:r w:rsidR="001D37C3">
        <w:rPr>
          <w:rFonts w:eastAsia="Times New Roman" w:cs="Times New Roman"/>
          <w:szCs w:val="24"/>
          <w:lang w:eastAsia="et-EE"/>
        </w:rPr>
        <w:t>tagamise</w:t>
      </w:r>
      <w:r w:rsidR="00787786" w:rsidRPr="00787786">
        <w:rPr>
          <w:rFonts w:eastAsia="Times New Roman" w:cs="Times New Roman"/>
          <w:szCs w:val="24"/>
          <w:lang w:eastAsia="et-EE"/>
        </w:rPr>
        <w:t xml:space="preserve"> teenus toob elektritarbijatele kaasa rahalise </w:t>
      </w:r>
      <w:r>
        <w:rPr>
          <w:rFonts w:eastAsia="Times New Roman" w:cs="Times New Roman"/>
          <w:szCs w:val="24"/>
          <w:lang w:eastAsia="et-EE"/>
        </w:rPr>
        <w:t>lisa</w:t>
      </w:r>
      <w:r w:rsidR="00787786" w:rsidRPr="00787786">
        <w:rPr>
          <w:rFonts w:eastAsia="Times New Roman" w:cs="Times New Roman"/>
          <w:szCs w:val="24"/>
          <w:lang w:eastAsia="et-EE"/>
        </w:rPr>
        <w:t>koormuse, kuid selle</w:t>
      </w:r>
      <w:r>
        <w:rPr>
          <w:rFonts w:eastAsia="Times New Roman" w:cs="Times New Roman"/>
          <w:szCs w:val="24"/>
          <w:lang w:eastAsia="et-EE"/>
        </w:rPr>
        <w:t>ga</w:t>
      </w:r>
      <w:r w:rsidR="00787786" w:rsidRPr="00787786">
        <w:rPr>
          <w:rFonts w:eastAsia="Times New Roman" w:cs="Times New Roman"/>
          <w:szCs w:val="24"/>
          <w:lang w:eastAsia="et-EE"/>
        </w:rPr>
        <w:t xml:space="preserve"> </w:t>
      </w:r>
      <w:r w:rsidR="001D37C3">
        <w:rPr>
          <w:rFonts w:eastAsia="Times New Roman" w:cs="Times New Roman"/>
          <w:szCs w:val="24"/>
          <w:lang w:eastAsia="et-EE"/>
        </w:rPr>
        <w:t>kindlustatakse</w:t>
      </w:r>
      <w:r w:rsidR="00787786" w:rsidRPr="00787786">
        <w:rPr>
          <w:rFonts w:eastAsia="Times New Roman" w:cs="Times New Roman"/>
          <w:szCs w:val="24"/>
          <w:lang w:eastAsia="et-EE"/>
        </w:rPr>
        <w:t xml:space="preserve"> </w:t>
      </w:r>
      <w:r w:rsidRPr="00787786">
        <w:rPr>
          <w:rFonts w:eastAsia="Times New Roman" w:cs="Times New Roman"/>
          <w:szCs w:val="24"/>
          <w:lang w:eastAsia="et-EE"/>
        </w:rPr>
        <w:t xml:space="preserve">Eesti elektrisüsteemi toimimine </w:t>
      </w:r>
      <w:r w:rsidR="00787786" w:rsidRPr="00787786">
        <w:rPr>
          <w:rFonts w:eastAsia="Times New Roman" w:cs="Times New Roman"/>
          <w:szCs w:val="24"/>
          <w:lang w:eastAsia="et-EE"/>
        </w:rPr>
        <w:t xml:space="preserve">igal ajahetkel. </w:t>
      </w:r>
    </w:p>
    <w:p w14:paraId="34F2BD44" w14:textId="17695BB6" w:rsidR="00787786" w:rsidRPr="00787786" w:rsidRDefault="00603E84" w:rsidP="00787786">
      <w:pPr>
        <w:spacing w:after="120"/>
        <w:rPr>
          <w:rFonts w:eastAsia="Times New Roman" w:cs="Times New Roman"/>
          <w:szCs w:val="24"/>
          <w:lang w:eastAsia="et-EE"/>
        </w:rPr>
      </w:pPr>
      <w:r>
        <w:rPr>
          <w:rFonts w:eastAsia="Times New Roman" w:cs="Times New Roman"/>
          <w:szCs w:val="24"/>
          <w:lang w:eastAsia="et-EE"/>
        </w:rPr>
        <w:t>Praeguste hinnangute järgi võib</w:t>
      </w:r>
      <w:r w:rsidR="00787786" w:rsidRPr="00787786">
        <w:rPr>
          <w:rFonts w:eastAsia="Times New Roman" w:cs="Times New Roman"/>
          <w:szCs w:val="24"/>
          <w:lang w:eastAsia="et-EE"/>
        </w:rPr>
        <w:t xml:space="preserve"> </w:t>
      </w:r>
      <w:r>
        <w:rPr>
          <w:rFonts w:eastAsia="Times New Roman" w:cs="Times New Roman"/>
          <w:szCs w:val="24"/>
          <w:lang w:eastAsia="et-EE"/>
        </w:rPr>
        <w:t>umbes</w:t>
      </w:r>
      <w:r w:rsidR="00787786" w:rsidRPr="00787786">
        <w:rPr>
          <w:rFonts w:eastAsia="Times New Roman" w:cs="Times New Roman"/>
          <w:szCs w:val="24"/>
          <w:lang w:eastAsia="et-EE"/>
        </w:rPr>
        <w:t xml:space="preserve"> 950 MW </w:t>
      </w:r>
      <w:r>
        <w:rPr>
          <w:rFonts w:eastAsia="Times New Roman" w:cs="Times New Roman"/>
          <w:szCs w:val="24"/>
          <w:lang w:eastAsia="et-EE"/>
        </w:rPr>
        <w:t xml:space="preserve">võimsuse </w:t>
      </w:r>
      <w:r w:rsidR="00787786" w:rsidRPr="00787786">
        <w:rPr>
          <w:rFonts w:eastAsia="Times New Roman" w:cs="Times New Roman"/>
          <w:szCs w:val="24"/>
          <w:lang w:eastAsia="et-EE"/>
        </w:rPr>
        <w:t xml:space="preserve">tagamine </w:t>
      </w:r>
      <w:r>
        <w:rPr>
          <w:rFonts w:eastAsia="Times New Roman" w:cs="Times New Roman"/>
          <w:szCs w:val="24"/>
          <w:lang w:eastAsia="et-EE"/>
        </w:rPr>
        <w:t>minna</w:t>
      </w:r>
      <w:r w:rsidR="00787786" w:rsidRPr="00787786">
        <w:rPr>
          <w:rFonts w:eastAsia="Times New Roman" w:cs="Times New Roman"/>
          <w:szCs w:val="24"/>
          <w:lang w:eastAsia="et-EE"/>
        </w:rPr>
        <w:t xml:space="preserve"> ühiskonnale maksma </w:t>
      </w:r>
      <w:r>
        <w:rPr>
          <w:rFonts w:eastAsia="Times New Roman" w:cs="Times New Roman"/>
          <w:szCs w:val="24"/>
          <w:lang w:eastAsia="et-EE"/>
        </w:rPr>
        <w:t>umbes</w:t>
      </w:r>
      <w:r w:rsidR="00787786" w:rsidRPr="00787786">
        <w:rPr>
          <w:rFonts w:eastAsia="Times New Roman" w:cs="Times New Roman"/>
          <w:szCs w:val="24"/>
          <w:lang w:eastAsia="et-EE"/>
        </w:rPr>
        <w:t xml:space="preserve"> 34 miljonit eurot aastas. Võttes aluseks Eesti 2023. aasta elektritarbimise 8 071 695</w:t>
      </w:r>
      <w:r w:rsidR="00787786" w:rsidRPr="00787786">
        <w:rPr>
          <w:rFonts w:eastAsia="Times New Roman" w:cs="Times New Roman"/>
          <w:szCs w:val="24"/>
          <w:vertAlign w:val="superscript"/>
          <w:lang w:eastAsia="et-EE"/>
        </w:rPr>
        <w:footnoteReference w:id="70"/>
      </w:r>
      <w:r w:rsidR="00787786" w:rsidRPr="00787786">
        <w:rPr>
          <w:rFonts w:eastAsia="Times New Roman" w:cs="Times New Roman"/>
          <w:szCs w:val="24"/>
          <w:lang w:eastAsia="et-EE"/>
        </w:rPr>
        <w:t xml:space="preserve"> MWh, oleks tarbijale hind ühe megavatt-tunni kohta 4,21 eurot</w:t>
      </w:r>
      <w:r w:rsidR="00787786" w:rsidRPr="00787786">
        <w:rPr>
          <w:rFonts w:eastAsia="Times New Roman" w:cs="Times New Roman"/>
          <w:b/>
          <w:bCs/>
          <w:szCs w:val="24"/>
          <w:lang w:eastAsia="et-EE"/>
        </w:rPr>
        <w:t xml:space="preserve"> </w:t>
      </w:r>
      <w:r w:rsidR="00787786" w:rsidRPr="00787786">
        <w:rPr>
          <w:rFonts w:eastAsia="Times New Roman" w:cs="Times New Roman"/>
          <w:szCs w:val="24"/>
          <w:lang w:eastAsia="et-EE"/>
        </w:rPr>
        <w:t>(34 000</w:t>
      </w:r>
      <w:r>
        <w:rPr>
          <w:rFonts w:eastAsia="Times New Roman" w:cs="Times New Roman"/>
          <w:szCs w:val="24"/>
          <w:lang w:eastAsia="et-EE"/>
        </w:rPr>
        <w:t> </w:t>
      </w:r>
      <w:r w:rsidR="00787786" w:rsidRPr="00787786">
        <w:rPr>
          <w:rFonts w:eastAsia="Times New Roman" w:cs="Times New Roman"/>
          <w:szCs w:val="24"/>
          <w:lang w:eastAsia="et-EE"/>
        </w:rPr>
        <w:t>000</w:t>
      </w:r>
      <w:r>
        <w:rPr>
          <w:rFonts w:eastAsia="Times New Roman" w:cs="Times New Roman"/>
          <w:szCs w:val="24"/>
          <w:lang w:eastAsia="et-EE"/>
        </w:rPr>
        <w:t xml:space="preserve"> </w:t>
      </w:r>
      <w:r w:rsidR="00787786" w:rsidRPr="00787786">
        <w:rPr>
          <w:rFonts w:eastAsia="Times New Roman" w:cs="Times New Roman"/>
          <w:szCs w:val="24"/>
          <w:lang w:eastAsia="et-EE"/>
        </w:rPr>
        <w:t>€ / 8 071 695 MWh = 4,2123 €).</w:t>
      </w:r>
    </w:p>
    <w:p w14:paraId="25CE9331" w14:textId="77777777" w:rsidR="00787786" w:rsidRPr="00787786" w:rsidRDefault="00787786" w:rsidP="00787786">
      <w:pPr>
        <w:rPr>
          <w:rFonts w:eastAsia="Times New Roman" w:cs="Times New Roman"/>
          <w:szCs w:val="24"/>
        </w:rPr>
      </w:pPr>
    </w:p>
    <w:p w14:paraId="00F18829" w14:textId="30CCDFC7" w:rsidR="00787786" w:rsidRPr="00787786" w:rsidRDefault="00F37B65" w:rsidP="00F37B65">
      <w:pPr>
        <w:rPr>
          <w:rFonts w:eastAsia="Times New Roman" w:cs="Times New Roman"/>
          <w:szCs w:val="24"/>
        </w:rPr>
      </w:pPr>
      <w:bookmarkStart w:id="12" w:name="_Hlk184115287"/>
      <w:r>
        <w:rPr>
          <w:rFonts w:eastAsia="Times New Roman" w:cs="Times New Roman"/>
          <w:szCs w:val="24"/>
        </w:rPr>
        <w:t xml:space="preserve">2023. a keskmine elektri lõpphind oli 17,9 s/kWh. </w:t>
      </w:r>
      <w:r w:rsidR="00036F8E">
        <w:rPr>
          <w:rFonts w:eastAsia="Times New Roman" w:cs="Times New Roman"/>
          <w:szCs w:val="24"/>
        </w:rPr>
        <w:t>Näiteks</w:t>
      </w:r>
      <w:r w:rsidR="00C82CF9">
        <w:rPr>
          <w:rFonts w:eastAsia="Times New Roman" w:cs="Times New Roman"/>
          <w:szCs w:val="24"/>
        </w:rPr>
        <w:t xml:space="preserve"> </w:t>
      </w:r>
      <w:r w:rsidR="00787786" w:rsidRPr="00787786">
        <w:rPr>
          <w:rFonts w:eastAsia="Times New Roman" w:cs="Times New Roman"/>
          <w:szCs w:val="24"/>
        </w:rPr>
        <w:t>tarbija</w:t>
      </w:r>
      <w:r w:rsidR="008F19BC">
        <w:rPr>
          <w:rFonts w:eastAsia="Times New Roman" w:cs="Times New Roman"/>
          <w:szCs w:val="24"/>
        </w:rPr>
        <w:t>l</w:t>
      </w:r>
      <w:r w:rsidR="00787786" w:rsidRPr="00787786">
        <w:rPr>
          <w:rFonts w:eastAsia="Times New Roman" w:cs="Times New Roman"/>
          <w:szCs w:val="24"/>
        </w:rPr>
        <w:t xml:space="preserve">, kes tarbib aastas elektrit 3000 </w:t>
      </w:r>
      <w:r>
        <w:rPr>
          <w:rFonts w:eastAsia="Times New Roman" w:cs="Times New Roman"/>
          <w:szCs w:val="24"/>
        </w:rPr>
        <w:t>mega</w:t>
      </w:r>
      <w:r w:rsidR="00787786" w:rsidRPr="00787786">
        <w:rPr>
          <w:rFonts w:eastAsia="Times New Roman" w:cs="Times New Roman"/>
          <w:szCs w:val="24"/>
        </w:rPr>
        <w:t>vatt-tundi (3</w:t>
      </w:r>
      <w:r>
        <w:rPr>
          <w:rFonts w:eastAsia="Times New Roman" w:cs="Times New Roman"/>
          <w:szCs w:val="24"/>
        </w:rPr>
        <w:t>000</w:t>
      </w:r>
      <w:r w:rsidR="00787786" w:rsidRPr="00787786">
        <w:rPr>
          <w:rFonts w:eastAsia="Times New Roman" w:cs="Times New Roman"/>
          <w:szCs w:val="24"/>
        </w:rPr>
        <w:t xml:space="preserve"> MWh) ja </w:t>
      </w:r>
      <w:r w:rsidR="008F19BC">
        <w:rPr>
          <w:rFonts w:eastAsia="Times New Roman" w:cs="Times New Roman"/>
          <w:szCs w:val="24"/>
        </w:rPr>
        <w:t>kelle</w:t>
      </w:r>
      <w:r w:rsidR="00787786" w:rsidRPr="00787786">
        <w:rPr>
          <w:rFonts w:eastAsia="Times New Roman" w:cs="Times New Roman"/>
          <w:szCs w:val="24"/>
        </w:rPr>
        <w:t xml:space="preserve"> elektri</w:t>
      </w:r>
      <w:r>
        <w:rPr>
          <w:rFonts w:eastAsia="Times New Roman" w:cs="Times New Roman"/>
          <w:szCs w:val="24"/>
        </w:rPr>
        <w:t>kulu</w:t>
      </w:r>
      <w:r w:rsidR="00787786" w:rsidRPr="00787786">
        <w:rPr>
          <w:rFonts w:eastAsia="Times New Roman" w:cs="Times New Roman"/>
          <w:szCs w:val="24"/>
        </w:rPr>
        <w:t xml:space="preserve"> </w:t>
      </w:r>
      <w:r w:rsidR="008F19BC">
        <w:rPr>
          <w:rFonts w:eastAsia="Times New Roman" w:cs="Times New Roman"/>
          <w:szCs w:val="24"/>
        </w:rPr>
        <w:t>on aastas</w:t>
      </w:r>
      <w:r w:rsidR="00787786" w:rsidRPr="00787786">
        <w:rPr>
          <w:rFonts w:eastAsia="Times New Roman" w:cs="Times New Roman"/>
          <w:szCs w:val="24"/>
        </w:rPr>
        <w:t xml:space="preserve"> </w:t>
      </w:r>
      <w:r>
        <w:rPr>
          <w:rFonts w:eastAsia="Times New Roman" w:cs="Times New Roman"/>
          <w:szCs w:val="24"/>
        </w:rPr>
        <w:t>537 tuh</w:t>
      </w:r>
      <w:r w:rsidR="00D9008C">
        <w:rPr>
          <w:rFonts w:eastAsia="Times New Roman" w:cs="Times New Roman"/>
          <w:szCs w:val="24"/>
        </w:rPr>
        <w:t>at eurot</w:t>
      </w:r>
      <w:r w:rsidR="00787786" w:rsidRPr="00787786">
        <w:rPr>
          <w:rFonts w:eastAsia="Times New Roman" w:cs="Times New Roman"/>
          <w:szCs w:val="24"/>
        </w:rPr>
        <w:t xml:space="preserve"> (3</w:t>
      </w:r>
      <w:r>
        <w:rPr>
          <w:rFonts w:eastAsia="Times New Roman" w:cs="Times New Roman"/>
          <w:szCs w:val="24"/>
        </w:rPr>
        <w:t>000</w:t>
      </w:r>
      <w:r w:rsidR="00787786" w:rsidRPr="00787786">
        <w:rPr>
          <w:rFonts w:eastAsia="Times New Roman" w:cs="Times New Roman"/>
          <w:szCs w:val="24"/>
        </w:rPr>
        <w:t xml:space="preserve"> MWh</w:t>
      </w:r>
      <w:r w:rsidR="008F19BC">
        <w:rPr>
          <w:rFonts w:eastAsia="Times New Roman" w:cs="Times New Roman"/>
          <w:szCs w:val="24"/>
        </w:rPr>
        <w:t xml:space="preserve"> × </w:t>
      </w:r>
      <w:r>
        <w:rPr>
          <w:rFonts w:eastAsia="Times New Roman" w:cs="Times New Roman"/>
          <w:szCs w:val="24"/>
        </w:rPr>
        <w:t>179,4</w:t>
      </w:r>
      <w:r w:rsidR="00787786" w:rsidRPr="00787786">
        <w:rPr>
          <w:rFonts w:eastAsia="Times New Roman" w:cs="Times New Roman"/>
          <w:szCs w:val="24"/>
        </w:rPr>
        <w:t xml:space="preserve"> €</w:t>
      </w:r>
      <w:r>
        <w:rPr>
          <w:rFonts w:eastAsia="Times New Roman" w:cs="Times New Roman"/>
          <w:szCs w:val="24"/>
        </w:rPr>
        <w:t>/MWh</w:t>
      </w:r>
      <w:r w:rsidR="00787786" w:rsidRPr="00787786">
        <w:rPr>
          <w:rFonts w:eastAsia="Times New Roman" w:cs="Times New Roman"/>
          <w:szCs w:val="24"/>
        </w:rPr>
        <w:t xml:space="preserve"> = </w:t>
      </w:r>
      <w:r>
        <w:rPr>
          <w:rFonts w:eastAsia="Times New Roman" w:cs="Times New Roman"/>
          <w:szCs w:val="24"/>
        </w:rPr>
        <w:t>537 tuh</w:t>
      </w:r>
      <w:r w:rsidR="00D9008C">
        <w:rPr>
          <w:rFonts w:eastAsia="Times New Roman" w:cs="Times New Roman"/>
          <w:szCs w:val="24"/>
        </w:rPr>
        <w:t>at eurot</w:t>
      </w:r>
      <w:r w:rsidR="00787786" w:rsidRPr="00787786">
        <w:rPr>
          <w:rFonts w:eastAsia="Times New Roman" w:cs="Times New Roman"/>
          <w:szCs w:val="24"/>
        </w:rPr>
        <w:t>)</w:t>
      </w:r>
      <w:r w:rsidR="008F19BC">
        <w:rPr>
          <w:rFonts w:eastAsia="Times New Roman" w:cs="Times New Roman"/>
          <w:szCs w:val="24"/>
        </w:rPr>
        <w:t>, moodustaks</w:t>
      </w:r>
      <w:r w:rsidR="00787786" w:rsidRPr="00787786">
        <w:rPr>
          <w:rFonts w:eastAsia="Times New Roman" w:cs="Times New Roman"/>
          <w:szCs w:val="24"/>
        </w:rPr>
        <w:t xml:space="preserve"> lõplikust elektriarvest teenuse rakendamine kokku </w:t>
      </w:r>
      <w:r>
        <w:rPr>
          <w:rFonts w:eastAsia="Times New Roman" w:cs="Times New Roman"/>
          <w:szCs w:val="24"/>
        </w:rPr>
        <w:t xml:space="preserve">ca </w:t>
      </w:r>
      <w:r w:rsidR="00787786" w:rsidRPr="00787786">
        <w:rPr>
          <w:rFonts w:eastAsia="Times New Roman" w:cs="Times New Roman"/>
          <w:szCs w:val="24"/>
        </w:rPr>
        <w:t>2</w:t>
      </w:r>
      <w:r>
        <w:rPr>
          <w:rFonts w:eastAsia="Times New Roman" w:cs="Times New Roman"/>
          <w:szCs w:val="24"/>
        </w:rPr>
        <w:t>,4</w:t>
      </w:r>
      <w:r w:rsidR="00787786" w:rsidRPr="00787786">
        <w:rPr>
          <w:rFonts w:eastAsia="Times New Roman" w:cs="Times New Roman"/>
          <w:szCs w:val="24"/>
        </w:rPr>
        <w:t>% (</w:t>
      </w:r>
      <w:r>
        <w:rPr>
          <w:rFonts w:eastAsia="Times New Roman" w:cs="Times New Roman"/>
          <w:szCs w:val="24"/>
        </w:rPr>
        <w:t xml:space="preserve">3000 MWh </w:t>
      </w:r>
      <w:r w:rsidR="00036A9A">
        <w:rPr>
          <w:rFonts w:eastAsia="Times New Roman" w:cs="Times New Roman"/>
          <w:szCs w:val="24"/>
        </w:rPr>
        <w:t>×</w:t>
      </w:r>
      <w:r>
        <w:rPr>
          <w:rFonts w:eastAsia="Times New Roman" w:cs="Times New Roman"/>
          <w:szCs w:val="24"/>
        </w:rPr>
        <w:t xml:space="preserve"> 4,21</w:t>
      </w:r>
      <w:r w:rsidR="008F19BC">
        <w:rPr>
          <w:rFonts w:eastAsia="Times New Roman" w:cs="Times New Roman"/>
          <w:szCs w:val="24"/>
        </w:rPr>
        <w:t xml:space="preserve"> </w:t>
      </w:r>
      <w:r w:rsidR="00787786" w:rsidRPr="00787786">
        <w:rPr>
          <w:rFonts w:eastAsia="Times New Roman" w:cs="Times New Roman"/>
          <w:szCs w:val="24"/>
        </w:rPr>
        <w:t>€</w:t>
      </w:r>
      <w:r>
        <w:rPr>
          <w:rFonts w:eastAsia="Times New Roman" w:cs="Times New Roman"/>
          <w:szCs w:val="24"/>
        </w:rPr>
        <w:t>/MWh</w:t>
      </w:r>
      <w:r w:rsidR="00787786" w:rsidRPr="00787786">
        <w:rPr>
          <w:rFonts w:eastAsia="Times New Roman" w:cs="Times New Roman"/>
          <w:szCs w:val="24"/>
        </w:rPr>
        <w:t xml:space="preserve"> / </w:t>
      </w:r>
      <w:r>
        <w:rPr>
          <w:rFonts w:eastAsia="Times New Roman" w:cs="Times New Roman"/>
          <w:szCs w:val="24"/>
        </w:rPr>
        <w:t xml:space="preserve">537 </w:t>
      </w:r>
      <w:r w:rsidR="00D9008C">
        <w:rPr>
          <w:rFonts w:eastAsia="Times New Roman" w:cs="Times New Roman"/>
          <w:szCs w:val="24"/>
        </w:rPr>
        <w:t>tuhat eurot</w:t>
      </w:r>
      <w:r w:rsidR="008F19BC">
        <w:rPr>
          <w:rFonts w:eastAsia="Times New Roman" w:cs="Times New Roman"/>
          <w:szCs w:val="24"/>
        </w:rPr>
        <w:t xml:space="preserve"> </w:t>
      </w:r>
      <w:r w:rsidR="00787786" w:rsidRPr="00787786">
        <w:rPr>
          <w:rFonts w:eastAsia="Times New Roman" w:cs="Times New Roman"/>
          <w:szCs w:val="24"/>
        </w:rPr>
        <w:t>=</w:t>
      </w:r>
      <w:r w:rsidR="008F19BC">
        <w:rPr>
          <w:rFonts w:eastAsia="Times New Roman" w:cs="Times New Roman"/>
          <w:szCs w:val="24"/>
        </w:rPr>
        <w:t xml:space="preserve"> </w:t>
      </w:r>
      <w:r w:rsidR="00787786" w:rsidRPr="00787786">
        <w:rPr>
          <w:rFonts w:eastAsia="Times New Roman" w:cs="Times New Roman"/>
          <w:szCs w:val="24"/>
        </w:rPr>
        <w:t>0,02</w:t>
      </w:r>
      <w:r>
        <w:rPr>
          <w:rFonts w:eastAsia="Times New Roman" w:cs="Times New Roman"/>
          <w:szCs w:val="24"/>
        </w:rPr>
        <w:t>4</w:t>
      </w:r>
      <w:r w:rsidR="00787786" w:rsidRPr="00787786">
        <w:rPr>
          <w:rFonts w:eastAsia="Times New Roman" w:cs="Times New Roman"/>
          <w:szCs w:val="24"/>
        </w:rPr>
        <w:t xml:space="preserve"> ehk 2</w:t>
      </w:r>
      <w:r>
        <w:rPr>
          <w:rFonts w:eastAsia="Times New Roman" w:cs="Times New Roman"/>
          <w:szCs w:val="24"/>
        </w:rPr>
        <w:t>,4</w:t>
      </w:r>
      <w:r w:rsidR="00787786" w:rsidRPr="00787786">
        <w:rPr>
          <w:rFonts w:eastAsia="Times New Roman" w:cs="Times New Roman"/>
          <w:szCs w:val="24"/>
        </w:rPr>
        <w:t xml:space="preserve">%). </w:t>
      </w:r>
      <w:r w:rsidR="00036F8E">
        <w:rPr>
          <w:rFonts w:eastAsia="Times New Roman" w:cs="Times New Roman"/>
          <w:szCs w:val="24"/>
        </w:rPr>
        <w:t xml:space="preserve">Kokku tähendaks saartalitlusvõime tagamise teenus 3000 </w:t>
      </w:r>
      <w:r w:rsidR="00036A9A">
        <w:rPr>
          <w:rFonts w:eastAsia="Times New Roman" w:cs="Times New Roman"/>
          <w:szCs w:val="24"/>
        </w:rPr>
        <w:t>megavatt-tunnise tarbimise korral aastas 12 630 eurot (3000 MWh × 4,21 €/MWh=12 630 €)</w:t>
      </w:r>
      <w:r w:rsidR="007D791D">
        <w:rPr>
          <w:rFonts w:eastAsia="Times New Roman" w:cs="Times New Roman"/>
          <w:szCs w:val="24"/>
        </w:rPr>
        <w:t>.</w:t>
      </w:r>
    </w:p>
    <w:bookmarkEnd w:id="12"/>
    <w:p w14:paraId="4D0139B4" w14:textId="77777777" w:rsidR="00787786" w:rsidRPr="00787786" w:rsidRDefault="00787786" w:rsidP="00787786">
      <w:pPr>
        <w:rPr>
          <w:rFonts w:eastAsia="Times New Roman" w:cs="Times New Roman"/>
          <w:szCs w:val="24"/>
        </w:rPr>
      </w:pPr>
    </w:p>
    <w:p w14:paraId="430F79B2" w14:textId="46CBCABB" w:rsidR="00787786" w:rsidRPr="00787786" w:rsidRDefault="00787786" w:rsidP="00787786">
      <w:pPr>
        <w:rPr>
          <w:rFonts w:eastAsia="Times New Roman" w:cs="Times New Roman"/>
          <w:color w:val="000000"/>
          <w:szCs w:val="24"/>
        </w:rPr>
      </w:pPr>
      <w:r w:rsidRPr="00787786">
        <w:rPr>
          <w:rFonts w:eastAsia="Times New Roman" w:cs="Times New Roman"/>
          <w:szCs w:val="24"/>
          <w:lang w:eastAsia="et-EE"/>
        </w:rPr>
        <w:t>Saartalitlus</w:t>
      </w:r>
      <w:r w:rsidR="001D37C3">
        <w:rPr>
          <w:rFonts w:eastAsia="Times New Roman" w:cs="Times New Roman"/>
          <w:szCs w:val="24"/>
          <w:lang w:eastAsia="et-EE"/>
        </w:rPr>
        <w:t>võime tagamise</w:t>
      </w:r>
      <w:r w:rsidRPr="00787786">
        <w:rPr>
          <w:rFonts w:eastAsia="Times New Roman" w:cs="Times New Roman"/>
          <w:szCs w:val="24"/>
          <w:lang w:eastAsia="et-EE"/>
        </w:rPr>
        <w:t xml:space="preserve"> </w:t>
      </w:r>
      <w:r w:rsidR="008F19BC">
        <w:rPr>
          <w:rFonts w:eastAsia="Times New Roman" w:cs="Times New Roman"/>
          <w:szCs w:val="24"/>
          <w:lang w:eastAsia="et-EE"/>
        </w:rPr>
        <w:t xml:space="preserve">teenuse </w:t>
      </w:r>
      <w:r w:rsidRPr="00787786">
        <w:rPr>
          <w:rFonts w:eastAsia="Times New Roman" w:cs="Times New Roman"/>
          <w:szCs w:val="24"/>
          <w:lang w:eastAsia="et-EE"/>
        </w:rPr>
        <w:t>rahastamine mõjutab kõiki elektritarbijaid võrdselt. Kui elektriarve</w:t>
      </w:r>
      <w:r w:rsidR="008F19BC">
        <w:rPr>
          <w:rFonts w:eastAsia="Times New Roman" w:cs="Times New Roman"/>
          <w:szCs w:val="24"/>
          <w:lang w:eastAsia="et-EE"/>
        </w:rPr>
        <w:t xml:space="preserve"> suurus</w:t>
      </w:r>
      <w:r w:rsidRPr="00787786">
        <w:rPr>
          <w:rFonts w:eastAsia="Times New Roman" w:cs="Times New Roman"/>
          <w:szCs w:val="24"/>
          <w:lang w:eastAsia="et-EE"/>
        </w:rPr>
        <w:t xml:space="preserve">est moodustab edaspidi </w:t>
      </w:r>
      <w:r w:rsidR="008F19BC">
        <w:rPr>
          <w:rFonts w:eastAsia="Times New Roman" w:cs="Times New Roman"/>
          <w:szCs w:val="24"/>
          <w:lang w:eastAsia="et-EE"/>
        </w:rPr>
        <w:t xml:space="preserve">selle </w:t>
      </w:r>
      <w:r w:rsidR="008F19BC" w:rsidRPr="00787786">
        <w:rPr>
          <w:rFonts w:eastAsia="Times New Roman" w:cs="Times New Roman"/>
          <w:szCs w:val="24"/>
          <w:lang w:eastAsia="et-EE"/>
        </w:rPr>
        <w:t>teenuse rahastamine</w:t>
      </w:r>
      <w:r w:rsidR="008F19BC" w:rsidRPr="00787786" w:rsidDel="008F19BC">
        <w:rPr>
          <w:rFonts w:eastAsia="Times New Roman" w:cs="Times New Roman"/>
          <w:szCs w:val="24"/>
          <w:lang w:eastAsia="et-EE"/>
        </w:rPr>
        <w:t xml:space="preserve"> </w:t>
      </w:r>
      <w:r w:rsidR="008F19BC">
        <w:rPr>
          <w:rFonts w:eastAsia="Times New Roman" w:cs="Times New Roman"/>
          <w:szCs w:val="24"/>
          <w:lang w:eastAsia="et-EE"/>
        </w:rPr>
        <w:t>u</w:t>
      </w:r>
      <w:r w:rsidR="001D37C3">
        <w:rPr>
          <w:rFonts w:eastAsia="Times New Roman" w:cs="Times New Roman"/>
          <w:szCs w:val="24"/>
          <w:lang w:eastAsia="et-EE"/>
        </w:rPr>
        <w:t>mbes</w:t>
      </w:r>
      <w:r w:rsidRPr="00787786">
        <w:rPr>
          <w:rFonts w:eastAsia="Times New Roman" w:cs="Times New Roman"/>
          <w:szCs w:val="24"/>
          <w:lang w:eastAsia="et-EE"/>
        </w:rPr>
        <w:t xml:space="preserve"> 2</w:t>
      </w:r>
      <w:r w:rsidR="00F37B65">
        <w:rPr>
          <w:rFonts w:eastAsia="Times New Roman" w:cs="Times New Roman"/>
          <w:szCs w:val="24"/>
          <w:lang w:eastAsia="et-EE"/>
        </w:rPr>
        <w:t>,4</w:t>
      </w:r>
      <w:r w:rsidRPr="00787786">
        <w:rPr>
          <w:rFonts w:eastAsia="Times New Roman" w:cs="Times New Roman"/>
          <w:szCs w:val="24"/>
          <w:lang w:eastAsia="et-EE"/>
        </w:rPr>
        <w:t xml:space="preserve">%, </w:t>
      </w:r>
      <w:r w:rsidR="008F19BC">
        <w:rPr>
          <w:rFonts w:eastAsia="Times New Roman" w:cs="Times New Roman"/>
          <w:szCs w:val="24"/>
          <w:lang w:eastAsia="et-EE"/>
        </w:rPr>
        <w:t>suurendab</w:t>
      </w:r>
      <w:r w:rsidRPr="00787786">
        <w:rPr>
          <w:rFonts w:eastAsia="Times New Roman" w:cs="Times New Roman"/>
          <w:szCs w:val="24"/>
          <w:lang w:eastAsia="et-EE"/>
        </w:rPr>
        <w:t xml:space="preserve"> </w:t>
      </w:r>
      <w:r w:rsidR="008F19BC" w:rsidRPr="00787786">
        <w:rPr>
          <w:rFonts w:eastAsia="Times New Roman" w:cs="Times New Roman"/>
          <w:color w:val="000000"/>
          <w:szCs w:val="24"/>
        </w:rPr>
        <w:t>saartalitlus</w:t>
      </w:r>
      <w:r w:rsidR="001D37C3">
        <w:rPr>
          <w:rFonts w:eastAsia="Times New Roman" w:cs="Times New Roman"/>
          <w:color w:val="000000"/>
          <w:szCs w:val="24"/>
        </w:rPr>
        <w:t>võim</w:t>
      </w:r>
      <w:r w:rsidR="008F19BC" w:rsidRPr="00787786">
        <w:rPr>
          <w:rFonts w:eastAsia="Times New Roman" w:cs="Times New Roman"/>
          <w:color w:val="000000"/>
          <w:szCs w:val="24"/>
        </w:rPr>
        <w:t xml:space="preserve">e tagamine </w:t>
      </w:r>
      <w:r w:rsidRPr="00787786">
        <w:rPr>
          <w:rFonts w:eastAsia="Times New Roman" w:cs="Times New Roman"/>
          <w:szCs w:val="24"/>
          <w:lang w:eastAsia="et-EE"/>
        </w:rPr>
        <w:t>v</w:t>
      </w:r>
      <w:r w:rsidRPr="00787786">
        <w:rPr>
          <w:rFonts w:eastAsia="Times New Roman" w:cs="Times New Roman"/>
          <w:color w:val="000000"/>
          <w:szCs w:val="24"/>
        </w:rPr>
        <w:t>ähesel määral teenuste ja toodete lõpphin</w:t>
      </w:r>
      <w:r w:rsidR="00D25A52">
        <w:rPr>
          <w:rFonts w:eastAsia="Times New Roman" w:cs="Times New Roman"/>
          <w:color w:val="000000"/>
          <w:szCs w:val="24"/>
        </w:rPr>
        <w:t>da</w:t>
      </w:r>
      <w:r w:rsidRPr="00787786">
        <w:rPr>
          <w:rFonts w:eastAsia="Times New Roman" w:cs="Times New Roman"/>
          <w:color w:val="000000"/>
          <w:szCs w:val="24"/>
        </w:rPr>
        <w:t xml:space="preserve">, kuna </w:t>
      </w:r>
      <w:r w:rsidR="00D25A52">
        <w:rPr>
          <w:rFonts w:eastAsia="Times New Roman" w:cs="Times New Roman"/>
          <w:color w:val="000000"/>
          <w:szCs w:val="24"/>
        </w:rPr>
        <w:t>teenuste</w:t>
      </w:r>
      <w:r w:rsidRPr="00787786">
        <w:rPr>
          <w:rFonts w:eastAsia="Times New Roman" w:cs="Times New Roman"/>
          <w:color w:val="000000"/>
          <w:szCs w:val="24"/>
        </w:rPr>
        <w:t xml:space="preserve"> osutamiseks või tootmisprotsessis kasutatakse elektrit. Rohkem mõjuta</w:t>
      </w:r>
      <w:r w:rsidR="00D25A52">
        <w:rPr>
          <w:rFonts w:eastAsia="Times New Roman" w:cs="Times New Roman"/>
          <w:color w:val="000000"/>
          <w:szCs w:val="24"/>
        </w:rPr>
        <w:t>b see</w:t>
      </w:r>
      <w:r w:rsidRPr="00787786">
        <w:rPr>
          <w:rFonts w:eastAsia="Times New Roman" w:cs="Times New Roman"/>
          <w:color w:val="000000"/>
          <w:szCs w:val="24"/>
        </w:rPr>
        <w:t xml:space="preserve"> energiaintensiivse</w:t>
      </w:r>
      <w:r w:rsidR="00D25A52">
        <w:rPr>
          <w:rFonts w:eastAsia="Times New Roman" w:cs="Times New Roman"/>
          <w:color w:val="000000"/>
          <w:szCs w:val="24"/>
        </w:rPr>
        <w:t>i</w:t>
      </w:r>
      <w:r w:rsidRPr="00787786">
        <w:rPr>
          <w:rFonts w:eastAsia="Times New Roman" w:cs="Times New Roman"/>
          <w:color w:val="000000"/>
          <w:szCs w:val="24"/>
        </w:rPr>
        <w:t>d ettevõtte</w:t>
      </w:r>
      <w:r w:rsidR="00D25A52">
        <w:rPr>
          <w:rFonts w:eastAsia="Times New Roman" w:cs="Times New Roman"/>
          <w:color w:val="000000"/>
          <w:szCs w:val="24"/>
        </w:rPr>
        <w:t>i</w:t>
      </w:r>
      <w:r w:rsidRPr="00787786">
        <w:rPr>
          <w:rFonts w:eastAsia="Times New Roman" w:cs="Times New Roman"/>
          <w:color w:val="000000"/>
          <w:szCs w:val="24"/>
        </w:rPr>
        <w:t>d ja suurtarbija</w:t>
      </w:r>
      <w:r w:rsidR="00D25A52">
        <w:rPr>
          <w:rFonts w:eastAsia="Times New Roman" w:cs="Times New Roman"/>
          <w:color w:val="000000"/>
          <w:szCs w:val="24"/>
        </w:rPr>
        <w:t>i</w:t>
      </w:r>
      <w:r w:rsidRPr="00787786">
        <w:rPr>
          <w:rFonts w:eastAsia="Times New Roman" w:cs="Times New Roman"/>
          <w:color w:val="000000"/>
          <w:szCs w:val="24"/>
        </w:rPr>
        <w:t>d (näiteks puidutööstus). Tegemist on ajutise meetmega, mi</w:t>
      </w:r>
      <w:r w:rsidR="00D25A52">
        <w:rPr>
          <w:rFonts w:eastAsia="Times New Roman" w:cs="Times New Roman"/>
          <w:color w:val="000000"/>
          <w:szCs w:val="24"/>
        </w:rPr>
        <w:t>s</w:t>
      </w:r>
      <w:r w:rsidRPr="00787786">
        <w:rPr>
          <w:rFonts w:eastAsia="Times New Roman" w:cs="Times New Roman"/>
          <w:color w:val="000000"/>
          <w:szCs w:val="24"/>
        </w:rPr>
        <w:t xml:space="preserve"> </w:t>
      </w:r>
      <w:r w:rsidR="001D37C3">
        <w:rPr>
          <w:rFonts w:eastAsia="Times New Roman" w:cs="Times New Roman"/>
          <w:color w:val="000000"/>
          <w:szCs w:val="24"/>
        </w:rPr>
        <w:t>kindlustab</w:t>
      </w:r>
      <w:r w:rsidRPr="00787786">
        <w:rPr>
          <w:rFonts w:eastAsia="Times New Roman" w:cs="Times New Roman"/>
          <w:color w:val="000000"/>
          <w:szCs w:val="24"/>
        </w:rPr>
        <w:t xml:space="preserve"> Eestis kõikide elektritarbijate elektriga varustatus</w:t>
      </w:r>
      <w:r w:rsidR="00D25A52">
        <w:rPr>
          <w:rFonts w:eastAsia="Times New Roman" w:cs="Times New Roman"/>
          <w:color w:val="000000"/>
          <w:szCs w:val="24"/>
        </w:rPr>
        <w:t>e</w:t>
      </w:r>
      <w:r w:rsidRPr="00787786">
        <w:rPr>
          <w:rFonts w:eastAsia="Times New Roman" w:cs="Times New Roman"/>
          <w:color w:val="000000"/>
          <w:szCs w:val="24"/>
        </w:rPr>
        <w:t xml:space="preserve">, juhuks kui peaks aset leidma saartalitlus. </w:t>
      </w:r>
      <w:r w:rsidR="00A80EBD">
        <w:rPr>
          <w:rFonts w:eastAsia="Times New Roman" w:cs="Times New Roman"/>
          <w:color w:val="000000"/>
          <w:szCs w:val="24"/>
        </w:rPr>
        <w:t>Selle asemel, et tuleks tootmine seisata tootmisvõimsuste puudujäägi korral, on läbi saartalitlusvõime tagamise teenuse tagada elektriga varustatus Eesti tarbijatele.</w:t>
      </w:r>
    </w:p>
    <w:p w14:paraId="43BC75A9" w14:textId="77777777" w:rsidR="00787786" w:rsidRPr="00787786" w:rsidRDefault="00787786" w:rsidP="00787786">
      <w:pPr>
        <w:rPr>
          <w:rFonts w:eastAsia="Times New Roman" w:cs="Times New Roman"/>
          <w:color w:val="000000"/>
          <w:szCs w:val="24"/>
        </w:rPr>
      </w:pPr>
    </w:p>
    <w:p w14:paraId="2FFA9FA0" w14:textId="0521FA04" w:rsidR="00787786" w:rsidRPr="00787786" w:rsidRDefault="00D25A52" w:rsidP="00787786">
      <w:pPr>
        <w:rPr>
          <w:rFonts w:eastAsia="Times New Roman" w:cs="Times New Roman"/>
          <w:color w:val="000000"/>
          <w:szCs w:val="24"/>
        </w:rPr>
      </w:pPr>
      <w:r>
        <w:rPr>
          <w:rFonts w:eastAsia="Times New Roman" w:cs="Times New Roman"/>
          <w:color w:val="000000"/>
          <w:szCs w:val="24"/>
        </w:rPr>
        <w:t>S</w:t>
      </w:r>
      <w:r w:rsidR="00787786" w:rsidRPr="00787786">
        <w:rPr>
          <w:rFonts w:eastAsia="Times New Roman" w:cs="Times New Roman"/>
          <w:color w:val="000000"/>
          <w:szCs w:val="24"/>
        </w:rPr>
        <w:t>ihtgruppi, kes kvalifitseeru</w:t>
      </w:r>
      <w:r>
        <w:rPr>
          <w:rFonts w:eastAsia="Times New Roman" w:cs="Times New Roman"/>
          <w:color w:val="000000"/>
          <w:szCs w:val="24"/>
        </w:rPr>
        <w:t>b</w:t>
      </w:r>
      <w:r w:rsidR="00787786" w:rsidRPr="00787786">
        <w:rPr>
          <w:rFonts w:eastAsia="Times New Roman" w:cs="Times New Roman"/>
          <w:color w:val="000000"/>
          <w:szCs w:val="24"/>
        </w:rPr>
        <w:t xml:space="preserve"> saartalitlusteenus</w:t>
      </w:r>
      <w:r>
        <w:rPr>
          <w:rFonts w:eastAsia="Times New Roman" w:cs="Times New Roman"/>
          <w:color w:val="000000"/>
          <w:szCs w:val="24"/>
        </w:rPr>
        <w:t>t hankima</w:t>
      </w:r>
      <w:r w:rsidR="00787786" w:rsidRPr="00787786">
        <w:rPr>
          <w:rFonts w:eastAsia="Times New Roman" w:cs="Times New Roman"/>
          <w:color w:val="000000"/>
          <w:szCs w:val="24"/>
        </w:rPr>
        <w:t xml:space="preserve">, on </w:t>
      </w:r>
      <w:r>
        <w:rPr>
          <w:rFonts w:eastAsia="Times New Roman" w:cs="Times New Roman"/>
          <w:color w:val="000000"/>
          <w:szCs w:val="24"/>
        </w:rPr>
        <w:t>praegu</w:t>
      </w:r>
      <w:r w:rsidR="00787786" w:rsidRPr="00787786">
        <w:rPr>
          <w:rFonts w:eastAsia="Times New Roman" w:cs="Times New Roman"/>
          <w:color w:val="000000"/>
          <w:szCs w:val="24"/>
        </w:rPr>
        <w:t xml:space="preserve"> keeruline täpselt hinnata. Sihtgrupp selgub siis, kui Elering AS on loonud ja </w:t>
      </w:r>
      <w:r>
        <w:rPr>
          <w:rFonts w:eastAsia="Times New Roman" w:cs="Times New Roman"/>
          <w:color w:val="000000"/>
          <w:szCs w:val="24"/>
        </w:rPr>
        <w:t>avaldanud konsultatsiooniks</w:t>
      </w:r>
      <w:r w:rsidR="00787786" w:rsidRPr="00787786">
        <w:rPr>
          <w:rFonts w:eastAsia="Times New Roman" w:cs="Times New Roman"/>
          <w:color w:val="000000"/>
          <w:szCs w:val="24"/>
        </w:rPr>
        <w:t xml:space="preserve"> teenuse tehnilised tingimused. Pärast seda </w:t>
      </w:r>
      <w:r>
        <w:rPr>
          <w:rFonts w:eastAsia="Times New Roman" w:cs="Times New Roman"/>
          <w:color w:val="000000"/>
          <w:szCs w:val="24"/>
        </w:rPr>
        <w:t>on võimalik</w:t>
      </w:r>
      <w:r w:rsidR="00787786" w:rsidRPr="00787786">
        <w:rPr>
          <w:rFonts w:eastAsia="Times New Roman" w:cs="Times New Roman"/>
          <w:color w:val="000000"/>
          <w:szCs w:val="24"/>
        </w:rPr>
        <w:t xml:space="preserve"> hinnata,</w:t>
      </w:r>
      <w:r>
        <w:rPr>
          <w:rFonts w:eastAsia="Times New Roman" w:cs="Times New Roman"/>
          <w:color w:val="000000"/>
          <w:szCs w:val="24"/>
        </w:rPr>
        <w:t xml:space="preserve"> kui</w:t>
      </w:r>
      <w:r w:rsidR="00787786" w:rsidRPr="00787786">
        <w:rPr>
          <w:rFonts w:eastAsia="Times New Roman" w:cs="Times New Roman"/>
          <w:color w:val="000000"/>
          <w:szCs w:val="24"/>
        </w:rPr>
        <w:t xml:space="preserve"> palju potentsiaalseid tootjaid saab teenusel osaleda.</w:t>
      </w:r>
    </w:p>
    <w:p w14:paraId="3CCA7EB0" w14:textId="77777777" w:rsidR="00787786" w:rsidRPr="005F375E" w:rsidRDefault="00787786" w:rsidP="00787786">
      <w:pPr>
        <w:spacing w:after="120"/>
        <w:rPr>
          <w:rFonts w:eastAsia="Times New Roman" w:cs="Times New Roman"/>
          <w:b/>
          <w:bCs/>
          <w:szCs w:val="24"/>
          <w:lang w:eastAsia="et-EE"/>
        </w:rPr>
      </w:pPr>
    </w:p>
    <w:p w14:paraId="3F6AFD4E" w14:textId="77777777" w:rsidR="00787786" w:rsidRPr="005F375E" w:rsidRDefault="00787786" w:rsidP="00787786">
      <w:pPr>
        <w:spacing w:after="120"/>
        <w:rPr>
          <w:rFonts w:eastAsia="Times New Roman" w:cs="Times New Roman"/>
          <w:b/>
          <w:bCs/>
          <w:szCs w:val="24"/>
          <w:lang w:eastAsia="et-EE"/>
        </w:rPr>
      </w:pPr>
      <w:r w:rsidRPr="005F375E">
        <w:rPr>
          <w:rFonts w:eastAsia="Times New Roman" w:cs="Times New Roman"/>
          <w:b/>
          <w:bCs/>
          <w:szCs w:val="24"/>
          <w:lang w:eastAsia="et-EE"/>
        </w:rPr>
        <w:t>Mõju loodus- ja elukeskkonnale</w:t>
      </w:r>
    </w:p>
    <w:p w14:paraId="06846B3D" w14:textId="45F1792E" w:rsidR="00787786" w:rsidRPr="00787786" w:rsidRDefault="00787786" w:rsidP="00787786">
      <w:pPr>
        <w:spacing w:after="120"/>
        <w:rPr>
          <w:rFonts w:eastAsia="Times New Roman" w:cs="Times New Roman"/>
          <w:szCs w:val="24"/>
          <w:lang w:eastAsia="et-EE"/>
        </w:rPr>
      </w:pPr>
      <w:r w:rsidRPr="00787786">
        <w:rPr>
          <w:rFonts w:eastAsia="Times New Roman" w:cs="Times New Roman"/>
          <w:szCs w:val="24"/>
          <w:lang w:eastAsia="et-EE"/>
        </w:rPr>
        <w:t>Mõju loodus- ja elukeskkonnale võrreldes praeguse olukorraga</w:t>
      </w:r>
      <w:r w:rsidR="00D25A52" w:rsidRPr="00D25A52">
        <w:rPr>
          <w:rFonts w:eastAsia="Times New Roman" w:cs="Times New Roman"/>
          <w:szCs w:val="24"/>
          <w:lang w:eastAsia="et-EE"/>
        </w:rPr>
        <w:t xml:space="preserve"> </w:t>
      </w:r>
      <w:r w:rsidR="00D25A52" w:rsidRPr="00787786">
        <w:rPr>
          <w:rFonts w:eastAsia="Times New Roman" w:cs="Times New Roman"/>
          <w:szCs w:val="24"/>
          <w:lang w:eastAsia="et-EE"/>
        </w:rPr>
        <w:t>ei suurene</w:t>
      </w:r>
      <w:r w:rsidRPr="00787786">
        <w:rPr>
          <w:rFonts w:eastAsia="Times New Roman" w:cs="Times New Roman"/>
          <w:szCs w:val="24"/>
          <w:lang w:eastAsia="et-EE"/>
        </w:rPr>
        <w:t>. Tõenäoliselt osalevad riigihankel juba olemasoleva võimsuse</w:t>
      </w:r>
      <w:r w:rsidR="00D25A52">
        <w:rPr>
          <w:rFonts w:eastAsia="Times New Roman" w:cs="Times New Roman"/>
          <w:szCs w:val="24"/>
          <w:lang w:eastAsia="et-EE"/>
        </w:rPr>
        <w:t xml:space="preserve"> pakkujad</w:t>
      </w:r>
      <w:r w:rsidRPr="00787786">
        <w:rPr>
          <w:rFonts w:eastAsia="Times New Roman" w:cs="Times New Roman"/>
          <w:szCs w:val="24"/>
          <w:lang w:eastAsia="et-EE"/>
        </w:rPr>
        <w:t xml:space="preserve">, </w:t>
      </w:r>
      <w:r w:rsidR="00D25A52">
        <w:rPr>
          <w:rFonts w:eastAsia="Times New Roman" w:cs="Times New Roman"/>
          <w:szCs w:val="24"/>
          <w:lang w:eastAsia="et-EE"/>
        </w:rPr>
        <w:t>kelle puhul</w:t>
      </w:r>
      <w:r w:rsidRPr="00787786">
        <w:rPr>
          <w:rFonts w:eastAsia="Times New Roman" w:cs="Times New Roman"/>
          <w:szCs w:val="24"/>
          <w:lang w:eastAsia="et-EE"/>
        </w:rPr>
        <w:t xml:space="preserve"> mõju loodus- ja elukeskkonnale on avaldunud. Lisaks sätestatakse eelnõu § 45</w:t>
      </w:r>
      <w:r w:rsidRPr="00787786">
        <w:rPr>
          <w:rFonts w:eastAsia="Times New Roman" w:cs="Times New Roman"/>
          <w:szCs w:val="24"/>
          <w:vertAlign w:val="superscript"/>
          <w:lang w:eastAsia="et-EE"/>
        </w:rPr>
        <w:t xml:space="preserve">5 </w:t>
      </w:r>
      <w:r w:rsidRPr="00787786">
        <w:rPr>
          <w:rFonts w:eastAsia="Times New Roman" w:cs="Times New Roman"/>
          <w:szCs w:val="24"/>
          <w:lang w:eastAsia="et-EE"/>
        </w:rPr>
        <w:t>lõi</w:t>
      </w:r>
      <w:r w:rsidR="00D25A52">
        <w:rPr>
          <w:rFonts w:eastAsia="Times New Roman" w:cs="Times New Roman"/>
          <w:szCs w:val="24"/>
          <w:lang w:eastAsia="et-EE"/>
        </w:rPr>
        <w:t>k</w:t>
      </w:r>
      <w:r w:rsidRPr="00787786">
        <w:rPr>
          <w:rFonts w:eastAsia="Times New Roman" w:cs="Times New Roman"/>
          <w:szCs w:val="24"/>
          <w:lang w:eastAsia="et-EE"/>
        </w:rPr>
        <w:t>e 7 punkt</w:t>
      </w:r>
      <w:r w:rsidR="00D25A52">
        <w:rPr>
          <w:rFonts w:eastAsia="Times New Roman" w:cs="Times New Roman"/>
          <w:szCs w:val="24"/>
          <w:lang w:eastAsia="et-EE"/>
        </w:rPr>
        <w:t>is</w:t>
      </w:r>
      <w:r w:rsidRPr="00787786">
        <w:rPr>
          <w:rFonts w:eastAsia="Times New Roman" w:cs="Times New Roman"/>
          <w:szCs w:val="24"/>
          <w:lang w:eastAsia="et-EE"/>
        </w:rPr>
        <w:t xml:space="preserve"> 2, et tuleb täita </w:t>
      </w:r>
      <w:r w:rsidR="00D25A52">
        <w:rPr>
          <w:rFonts w:eastAsia="Times New Roman" w:cs="Times New Roman"/>
          <w:szCs w:val="24"/>
          <w:lang w:eastAsia="et-EE"/>
        </w:rPr>
        <w:t>hanke ajal</w:t>
      </w:r>
      <w:r w:rsidRPr="00787786">
        <w:rPr>
          <w:rFonts w:eastAsia="Times New Roman" w:cs="Times New Roman"/>
          <w:szCs w:val="24"/>
          <w:lang w:eastAsia="et-EE"/>
        </w:rPr>
        <w:t xml:space="preserve"> kehtivaid keskkonnanõudeid.</w:t>
      </w:r>
    </w:p>
    <w:p w14:paraId="2112A4BB" w14:textId="77777777" w:rsidR="00787786" w:rsidRPr="005F375E" w:rsidRDefault="00787786" w:rsidP="00787786">
      <w:pPr>
        <w:spacing w:after="120"/>
        <w:rPr>
          <w:rFonts w:eastAsia="Times New Roman" w:cs="Times New Roman"/>
          <w:b/>
          <w:bCs/>
          <w:szCs w:val="24"/>
          <w:lang w:eastAsia="et-EE"/>
        </w:rPr>
      </w:pPr>
      <w:r w:rsidRPr="005F375E">
        <w:rPr>
          <w:rFonts w:eastAsia="Times New Roman" w:cs="Times New Roman"/>
          <w:b/>
          <w:bCs/>
          <w:szCs w:val="24"/>
          <w:lang w:eastAsia="et-EE"/>
        </w:rPr>
        <w:lastRenderedPageBreak/>
        <w:t>Mõju halduskoormusele</w:t>
      </w:r>
    </w:p>
    <w:p w14:paraId="63465BCB" w14:textId="0DAA7AA9" w:rsidR="00787786" w:rsidRPr="00787786" w:rsidRDefault="00787786" w:rsidP="00787786">
      <w:pPr>
        <w:rPr>
          <w:rFonts w:eastAsia="Times New Roman" w:cs="Times New Roman"/>
          <w:szCs w:val="24"/>
        </w:rPr>
      </w:pPr>
      <w:r w:rsidRPr="00787786">
        <w:rPr>
          <w:rFonts w:eastAsia="Times New Roman" w:cs="Times New Roman"/>
          <w:szCs w:val="24"/>
        </w:rPr>
        <w:t>Muudatused suurendavad süsteemihalduri Elering AS-i koormust</w:t>
      </w:r>
      <w:r w:rsidR="00D25A52">
        <w:rPr>
          <w:rFonts w:eastAsia="Times New Roman" w:cs="Times New Roman"/>
          <w:szCs w:val="24"/>
        </w:rPr>
        <w:t>.</w:t>
      </w:r>
      <w:r w:rsidRPr="00787786">
        <w:rPr>
          <w:rFonts w:eastAsia="Times New Roman" w:cs="Times New Roman"/>
          <w:szCs w:val="24"/>
        </w:rPr>
        <w:t xml:space="preserve"> </w:t>
      </w:r>
      <w:r w:rsidR="00D25A52">
        <w:rPr>
          <w:rFonts w:eastAsia="Times New Roman" w:cs="Times New Roman"/>
          <w:szCs w:val="24"/>
        </w:rPr>
        <w:t>Tema</w:t>
      </w:r>
      <w:r w:rsidRPr="00787786">
        <w:rPr>
          <w:rFonts w:eastAsia="Times New Roman" w:cs="Times New Roman"/>
          <w:szCs w:val="24"/>
        </w:rPr>
        <w:t xml:space="preserve"> ülesanne on täita halduskohustusi, näiteks </w:t>
      </w:r>
      <w:r w:rsidR="00D25A52">
        <w:rPr>
          <w:rFonts w:eastAsia="Times New Roman" w:cs="Times New Roman"/>
          <w:szCs w:val="24"/>
        </w:rPr>
        <w:t xml:space="preserve">korraldada </w:t>
      </w:r>
      <w:r w:rsidRPr="00787786">
        <w:rPr>
          <w:rFonts w:eastAsia="Times New Roman" w:cs="Times New Roman"/>
          <w:szCs w:val="24"/>
        </w:rPr>
        <w:t>riigihan</w:t>
      </w:r>
      <w:r w:rsidR="00D25A52">
        <w:rPr>
          <w:rFonts w:eastAsia="Times New Roman" w:cs="Times New Roman"/>
          <w:szCs w:val="24"/>
        </w:rPr>
        <w:t>g</w:t>
      </w:r>
      <w:r w:rsidRPr="00787786">
        <w:rPr>
          <w:rFonts w:eastAsia="Times New Roman" w:cs="Times New Roman"/>
          <w:szCs w:val="24"/>
        </w:rPr>
        <w:t>e ja</w:t>
      </w:r>
      <w:r w:rsidR="00D25A52">
        <w:rPr>
          <w:rFonts w:eastAsia="Times New Roman" w:cs="Times New Roman"/>
          <w:szCs w:val="24"/>
        </w:rPr>
        <w:t xml:space="preserve"> teha</w:t>
      </w:r>
      <w:r w:rsidRPr="00787786">
        <w:rPr>
          <w:rFonts w:eastAsia="Times New Roman" w:cs="Times New Roman"/>
          <w:szCs w:val="24"/>
        </w:rPr>
        <w:t xml:space="preserve"> järelevalve</w:t>
      </w:r>
      <w:r w:rsidR="00D25A52">
        <w:rPr>
          <w:rFonts w:eastAsia="Times New Roman" w:cs="Times New Roman"/>
          <w:szCs w:val="24"/>
        </w:rPr>
        <w:t>t</w:t>
      </w:r>
      <w:r w:rsidRPr="00787786">
        <w:rPr>
          <w:rFonts w:eastAsia="Times New Roman" w:cs="Times New Roman"/>
          <w:szCs w:val="24"/>
        </w:rPr>
        <w:t xml:space="preserve"> saartalitluse meetmele. Samuti </w:t>
      </w:r>
      <w:r w:rsidR="00D25A52">
        <w:rPr>
          <w:rFonts w:eastAsia="Times New Roman" w:cs="Times New Roman"/>
          <w:szCs w:val="24"/>
        </w:rPr>
        <w:t>korraldab</w:t>
      </w:r>
      <w:r w:rsidRPr="00787786">
        <w:rPr>
          <w:rFonts w:eastAsia="Times New Roman" w:cs="Times New Roman"/>
          <w:szCs w:val="24"/>
        </w:rPr>
        <w:t xml:space="preserve"> süsteemihaldur avaliku konsultatsiooni turuosalistega riigihanke tehniliste tingimuste</w:t>
      </w:r>
      <w:r w:rsidR="00D25A52">
        <w:rPr>
          <w:rFonts w:eastAsia="Times New Roman" w:cs="Times New Roman"/>
          <w:szCs w:val="24"/>
        </w:rPr>
        <w:t xml:space="preserve"> asjus</w:t>
      </w:r>
      <w:r w:rsidRPr="00787786">
        <w:rPr>
          <w:rFonts w:eastAsia="Times New Roman" w:cs="Times New Roman"/>
          <w:szCs w:val="24"/>
        </w:rPr>
        <w:t xml:space="preserve">. </w:t>
      </w:r>
      <w:r w:rsidR="00D25A52">
        <w:rPr>
          <w:rFonts w:eastAsia="Times New Roman" w:cs="Times New Roman"/>
          <w:szCs w:val="24"/>
        </w:rPr>
        <w:t>Ei j</w:t>
      </w:r>
      <w:r w:rsidRPr="00787786">
        <w:rPr>
          <w:rFonts w:eastAsia="Times New Roman" w:cs="Times New Roman"/>
          <w:szCs w:val="24"/>
        </w:rPr>
        <w:t xml:space="preserve">aotusvõrguettevõtjate </w:t>
      </w:r>
      <w:r w:rsidR="00D25A52">
        <w:rPr>
          <w:rFonts w:eastAsia="Times New Roman" w:cs="Times New Roman"/>
          <w:szCs w:val="24"/>
        </w:rPr>
        <w:t>ega</w:t>
      </w:r>
      <w:r w:rsidRPr="00787786">
        <w:rPr>
          <w:rFonts w:eastAsia="Times New Roman" w:cs="Times New Roman"/>
          <w:szCs w:val="24"/>
        </w:rPr>
        <w:t xml:space="preserve"> ka liinivaldajate koormus ei kasva, kuna nad peavad juba </w:t>
      </w:r>
      <w:r w:rsidR="00D25A52">
        <w:rPr>
          <w:rFonts w:eastAsia="Times New Roman" w:cs="Times New Roman"/>
          <w:szCs w:val="24"/>
        </w:rPr>
        <w:t>praegu</w:t>
      </w:r>
      <w:r w:rsidRPr="00787786">
        <w:rPr>
          <w:rFonts w:eastAsia="Times New Roman" w:cs="Times New Roman"/>
          <w:szCs w:val="24"/>
        </w:rPr>
        <w:t xml:space="preserve"> </w:t>
      </w:r>
      <w:r w:rsidR="00D25A52" w:rsidRPr="00787786">
        <w:rPr>
          <w:rFonts w:eastAsia="Times New Roman" w:cs="Times New Roman"/>
          <w:szCs w:val="24"/>
        </w:rPr>
        <w:t xml:space="preserve">koostama </w:t>
      </w:r>
      <w:r w:rsidRPr="00787786">
        <w:rPr>
          <w:rFonts w:eastAsia="Times New Roman" w:cs="Times New Roman"/>
          <w:szCs w:val="24"/>
        </w:rPr>
        <w:t>iga</w:t>
      </w:r>
      <w:r w:rsidR="00D25A52">
        <w:rPr>
          <w:rFonts w:eastAsia="Times New Roman" w:cs="Times New Roman"/>
          <w:szCs w:val="24"/>
        </w:rPr>
        <w:t xml:space="preserve">l </w:t>
      </w:r>
      <w:r w:rsidRPr="00787786">
        <w:rPr>
          <w:rFonts w:eastAsia="Times New Roman" w:cs="Times New Roman"/>
          <w:szCs w:val="24"/>
        </w:rPr>
        <w:t>aasta</w:t>
      </w:r>
      <w:r w:rsidR="00D25A52">
        <w:rPr>
          <w:rFonts w:eastAsia="Times New Roman" w:cs="Times New Roman"/>
          <w:szCs w:val="24"/>
        </w:rPr>
        <w:t>l</w:t>
      </w:r>
      <w:r w:rsidRPr="00787786">
        <w:rPr>
          <w:rFonts w:eastAsia="Times New Roman" w:cs="Times New Roman"/>
          <w:szCs w:val="24"/>
        </w:rPr>
        <w:t xml:space="preserve"> hinnangu edastamismahu kohta järgnevatel aastatel. Siiski </w:t>
      </w:r>
      <w:r w:rsidR="00D25A52">
        <w:rPr>
          <w:rFonts w:eastAsia="Times New Roman" w:cs="Times New Roman"/>
          <w:szCs w:val="24"/>
        </w:rPr>
        <w:t xml:space="preserve">peab </w:t>
      </w:r>
      <w:r w:rsidRPr="00787786">
        <w:rPr>
          <w:rFonts w:eastAsia="Times New Roman" w:cs="Times New Roman"/>
          <w:szCs w:val="24"/>
        </w:rPr>
        <w:t xml:space="preserve">jaotusvõrguettevõtja tegema ettevalmistusi ja arendusi IT-süsteemides, seadistusi pakettides, et </w:t>
      </w:r>
      <w:r w:rsidR="00D25A52">
        <w:rPr>
          <w:rFonts w:eastAsia="Times New Roman" w:cs="Times New Roman"/>
          <w:szCs w:val="24"/>
        </w:rPr>
        <w:t>kajastada arvetel</w:t>
      </w:r>
      <w:r w:rsidR="001D37C3">
        <w:rPr>
          <w:rFonts w:eastAsia="Times New Roman" w:cs="Times New Roman"/>
          <w:szCs w:val="24"/>
        </w:rPr>
        <w:t xml:space="preserve"> </w:t>
      </w:r>
      <w:r w:rsidRPr="00787786">
        <w:rPr>
          <w:rFonts w:eastAsia="Times New Roman" w:cs="Times New Roman"/>
          <w:szCs w:val="24"/>
        </w:rPr>
        <w:t>saartalitlus</w:t>
      </w:r>
      <w:r w:rsidR="001D37C3">
        <w:rPr>
          <w:rFonts w:eastAsia="Times New Roman" w:cs="Times New Roman"/>
          <w:szCs w:val="24"/>
        </w:rPr>
        <w:t>võime tagamise</w:t>
      </w:r>
      <w:r w:rsidRPr="00787786">
        <w:rPr>
          <w:rFonts w:eastAsia="Times New Roman" w:cs="Times New Roman"/>
          <w:szCs w:val="24"/>
        </w:rPr>
        <w:t xml:space="preserve"> teenuse tasu. Eestis oli 2023. aastal 33 jaotusvõrguettevõtjat, kes haldasid üle 65 500 kilomeetri madal- ja keskpingeliine. Elektrilevi OÜ turuosa moodustab 88%, järgnevad Ida- ja Lääne-Virumaal tegutsev Viru Elektrivõrgud OÜ (3%), Imatra Elekter AS (3%) ja Loo Elekter AS (1%) .</w:t>
      </w:r>
      <w:r w:rsidRPr="00787786">
        <w:rPr>
          <w:rFonts w:eastAsia="Times New Roman" w:cs="Times New Roman"/>
          <w:szCs w:val="24"/>
          <w:vertAlign w:val="superscript"/>
        </w:rPr>
        <w:footnoteReference w:id="71"/>
      </w:r>
    </w:p>
    <w:p w14:paraId="1D3C6DFD" w14:textId="77777777" w:rsidR="00787786" w:rsidRPr="00787786" w:rsidRDefault="00787786" w:rsidP="00787786">
      <w:pPr>
        <w:rPr>
          <w:rFonts w:eastAsia="Times New Roman" w:cs="Times New Roman"/>
          <w:szCs w:val="24"/>
        </w:rPr>
      </w:pPr>
    </w:p>
    <w:p w14:paraId="32544453" w14:textId="77777777" w:rsidR="00787786" w:rsidRPr="005F375E" w:rsidRDefault="00787786" w:rsidP="00787786">
      <w:pPr>
        <w:spacing w:after="120"/>
        <w:rPr>
          <w:rFonts w:eastAsia="Times New Roman" w:cs="Times New Roman"/>
          <w:b/>
          <w:bCs/>
          <w:szCs w:val="24"/>
        </w:rPr>
      </w:pPr>
      <w:r w:rsidRPr="005F375E">
        <w:rPr>
          <w:rFonts w:eastAsia="Times New Roman" w:cs="Times New Roman"/>
          <w:b/>
          <w:bCs/>
          <w:szCs w:val="24"/>
        </w:rPr>
        <w:t>Mõju riigiasutustele</w:t>
      </w:r>
    </w:p>
    <w:p w14:paraId="65CDED95" w14:textId="6030696E" w:rsidR="00787786" w:rsidRPr="00787786" w:rsidRDefault="00787786" w:rsidP="00787786">
      <w:pPr>
        <w:rPr>
          <w:rFonts w:eastAsia="Times New Roman" w:cs="Times New Roman"/>
          <w:szCs w:val="24"/>
        </w:rPr>
      </w:pPr>
      <w:r w:rsidRPr="00787786">
        <w:rPr>
          <w:rFonts w:eastAsia="Times New Roman" w:cs="Times New Roman"/>
          <w:szCs w:val="24"/>
        </w:rPr>
        <w:t xml:space="preserve">Muudatustega lisanduvate ülesannete puhul on tegemist Konkurentsiameti majandusregulatsiooni puudutavate ülesannetega, mis on ameti regulatsiooniteenistuse pädevuses. Seisuga 15.10.2024 kuulub regulatsiooniteenistuse koosseisu 28 töötajat ning reguleeritavaid sektoreid on kaheksa. Konkurentsiamet peab juba </w:t>
      </w:r>
      <w:r w:rsidR="002245BF">
        <w:rPr>
          <w:rFonts w:eastAsia="Times New Roman" w:cs="Times New Roman"/>
          <w:szCs w:val="24"/>
        </w:rPr>
        <w:t>praegu</w:t>
      </w:r>
      <w:r w:rsidRPr="00787786">
        <w:rPr>
          <w:rFonts w:eastAsia="Times New Roman" w:cs="Times New Roman"/>
          <w:szCs w:val="24"/>
        </w:rPr>
        <w:t xml:space="preserve"> tulenevalt elektrituruseadusest kooskõlastama sagedusega mitteseotud teenuseid (ELTS</w:t>
      </w:r>
      <w:r w:rsidR="002245BF">
        <w:rPr>
          <w:rFonts w:eastAsia="Times New Roman" w:cs="Times New Roman"/>
          <w:szCs w:val="24"/>
        </w:rPr>
        <w:t>-i</w:t>
      </w:r>
      <w:r w:rsidRPr="00787786">
        <w:rPr>
          <w:rFonts w:eastAsia="Times New Roman" w:cs="Times New Roman"/>
          <w:szCs w:val="24"/>
        </w:rPr>
        <w:t xml:space="preserve"> § 66</w:t>
      </w:r>
      <w:r w:rsidRPr="00787786">
        <w:rPr>
          <w:rFonts w:eastAsia="Times New Roman" w:cs="Times New Roman"/>
          <w:szCs w:val="24"/>
          <w:vertAlign w:val="superscript"/>
        </w:rPr>
        <w:t>3</w:t>
      </w:r>
      <w:r w:rsidRPr="00787786">
        <w:rPr>
          <w:rFonts w:eastAsia="Times New Roman" w:cs="Times New Roman"/>
          <w:szCs w:val="24"/>
        </w:rPr>
        <w:t xml:space="preserve"> punkt 3). </w:t>
      </w:r>
    </w:p>
    <w:p w14:paraId="28204745" w14:textId="77777777" w:rsidR="00787786" w:rsidRPr="00787786" w:rsidRDefault="00787786" w:rsidP="00787786">
      <w:pPr>
        <w:rPr>
          <w:rFonts w:eastAsia="Times New Roman" w:cs="Times New Roman"/>
          <w:szCs w:val="24"/>
        </w:rPr>
      </w:pPr>
    </w:p>
    <w:p w14:paraId="795AE93F" w14:textId="47C8824E" w:rsidR="00787786" w:rsidRPr="00787786" w:rsidRDefault="00787786" w:rsidP="00787786">
      <w:pPr>
        <w:rPr>
          <w:rFonts w:eastAsia="Times New Roman" w:cs="Times New Roman"/>
          <w:szCs w:val="24"/>
        </w:rPr>
      </w:pPr>
      <w:r w:rsidRPr="00787786">
        <w:rPr>
          <w:rFonts w:eastAsia="Times New Roman" w:cs="Times New Roman"/>
          <w:szCs w:val="24"/>
        </w:rPr>
        <w:t>Kliimaministeeriumi töötajate töökoormus ei suurene, kuna vaja</w:t>
      </w:r>
      <w:r w:rsidR="002245BF">
        <w:rPr>
          <w:rFonts w:eastAsia="Times New Roman" w:cs="Times New Roman"/>
          <w:szCs w:val="24"/>
        </w:rPr>
        <w:t>likud</w:t>
      </w:r>
      <w:r w:rsidRPr="00787786">
        <w:rPr>
          <w:rFonts w:eastAsia="Times New Roman" w:cs="Times New Roman"/>
          <w:szCs w:val="24"/>
        </w:rPr>
        <w:t xml:space="preserve"> tegevused saartalitluse meetme rakendamiseks on arvestatud nende töökoormuse hulka ning on olemuselt minimaalsed, sest esmajoones tegeleb saartalitluse meetme rakendamise ja hankimisega süsteemihaldur Elering AS.</w:t>
      </w:r>
    </w:p>
    <w:p w14:paraId="20171A2A" w14:textId="77777777" w:rsidR="00787786" w:rsidRPr="00AB7239" w:rsidRDefault="00787786" w:rsidP="00AC6675">
      <w:pPr>
        <w:spacing w:after="120"/>
      </w:pPr>
    </w:p>
    <w:p w14:paraId="61E77888" w14:textId="77777777" w:rsidR="00656916" w:rsidRPr="00AB7239" w:rsidRDefault="00656916" w:rsidP="00AC6675">
      <w:pPr>
        <w:spacing w:after="120"/>
        <w:rPr>
          <w:b/>
        </w:rPr>
      </w:pPr>
      <w:r w:rsidRPr="00AB7239">
        <w:rPr>
          <w:b/>
        </w:rPr>
        <w:t>7. Seaduse rakendamisega seotud riigi ja kohaliku omavalitsuse tegevused, eeldatavad kulud ja tulud</w:t>
      </w:r>
    </w:p>
    <w:p w14:paraId="0807E921" w14:textId="7DFCAF16" w:rsidR="00656916" w:rsidRDefault="00E9604D" w:rsidP="00AC6675">
      <w:pPr>
        <w:pStyle w:val="Kehatekst"/>
        <w:spacing w:before="0" w:after="120"/>
      </w:pPr>
      <w:r w:rsidRPr="00E9604D">
        <w:t xml:space="preserve">Eelnõuga pannakse Konkurentsiametile </w:t>
      </w:r>
      <w:r w:rsidR="001D37C3">
        <w:t>lisa</w:t>
      </w:r>
      <w:r w:rsidRPr="00E9604D">
        <w:t xml:space="preserve">ülesandeid, kuid mitmed muudatused vähendavad Konkurentsiameti ülesandeid. Konkurentsiameti lisanduvat koormust on keeruline hinnata, kuna </w:t>
      </w:r>
      <w:r w:rsidR="001D37C3" w:rsidRPr="00E9604D">
        <w:t>eelnõuga</w:t>
      </w:r>
      <w:r w:rsidR="001D37C3" w:rsidRPr="001D37C3">
        <w:t xml:space="preserve"> </w:t>
      </w:r>
      <w:r w:rsidR="001D37C3" w:rsidRPr="00E9604D">
        <w:t xml:space="preserve">teatud tegevused </w:t>
      </w:r>
      <w:r w:rsidRPr="00E9604D">
        <w:t xml:space="preserve">osaliselt vähenevad, kuid teisalt tekivad uued kohustused, mille puhul võib algselt olla tarvis </w:t>
      </w:r>
      <w:r w:rsidR="001D37C3">
        <w:t>lisa</w:t>
      </w:r>
      <w:r w:rsidRPr="00E9604D">
        <w:t>ressur</w:t>
      </w:r>
      <w:r w:rsidR="001D37C3">
        <w:t>s</w:t>
      </w:r>
      <w:r w:rsidRPr="00E9604D">
        <w:t>s</w:t>
      </w:r>
      <w:r w:rsidR="001D37C3">
        <w:t>e</w:t>
      </w:r>
      <w:r w:rsidRPr="00E9604D">
        <w:t xml:space="preserve">, et uued praktikad sisse töötada. Uute kohustuste täitmiseks võib </w:t>
      </w:r>
      <w:r w:rsidR="001D37C3">
        <w:t>olla</w:t>
      </w:r>
      <w:r w:rsidR="001D37C3" w:rsidRPr="00E9604D">
        <w:t xml:space="preserve"> </w:t>
      </w:r>
      <w:r w:rsidRPr="00E9604D">
        <w:t xml:space="preserve">vaja </w:t>
      </w:r>
      <w:r w:rsidR="001D37C3">
        <w:t>lisatööjõudu</w:t>
      </w:r>
      <w:r>
        <w:t xml:space="preserve">. </w:t>
      </w:r>
      <w:r w:rsidR="00BB3207">
        <w:t xml:space="preserve">Eelmainitud kulud kaetakse </w:t>
      </w:r>
      <w:r w:rsidR="006913E3">
        <w:t>konkurentsiseaduse § 53</w:t>
      </w:r>
      <w:r w:rsidR="006913E3">
        <w:rPr>
          <w:vertAlign w:val="superscript"/>
        </w:rPr>
        <w:t>1</w:t>
      </w:r>
      <w:r w:rsidR="006913E3">
        <w:t xml:space="preserve"> alusel järelevalvetasust. </w:t>
      </w:r>
      <w:r w:rsidR="00656916">
        <w:t>Seega otsesed riigieelarve kulud ja tulud puuduvad.</w:t>
      </w:r>
    </w:p>
    <w:p w14:paraId="0DF7FDFA" w14:textId="3C022BFA" w:rsidR="005C4AA2" w:rsidRPr="001C28F9" w:rsidRDefault="005C4AA2" w:rsidP="005C4AA2">
      <w:pPr>
        <w:rPr>
          <w:rFonts w:cs="Times New Roman"/>
          <w:bCs/>
        </w:rPr>
      </w:pPr>
      <w:r w:rsidRPr="001C28F9">
        <w:rPr>
          <w:rFonts w:cs="Times New Roman"/>
          <w:bCs/>
        </w:rPr>
        <w:t>Saartalitlus</w:t>
      </w:r>
      <w:r w:rsidR="001D37C3">
        <w:rPr>
          <w:rFonts w:cs="Times New Roman"/>
          <w:bCs/>
        </w:rPr>
        <w:t>võime</w:t>
      </w:r>
      <w:r w:rsidRPr="001C28F9">
        <w:rPr>
          <w:rFonts w:cs="Times New Roman"/>
          <w:bCs/>
        </w:rPr>
        <w:t xml:space="preserve"> </w:t>
      </w:r>
      <w:r w:rsidR="001D37C3">
        <w:rPr>
          <w:rFonts w:cs="Times New Roman"/>
          <w:bCs/>
        </w:rPr>
        <w:t>tagamise</w:t>
      </w:r>
      <w:r w:rsidRPr="001C28F9">
        <w:rPr>
          <w:rFonts w:cs="Times New Roman"/>
          <w:bCs/>
        </w:rPr>
        <w:t xml:space="preserve"> teenus ei too riigile ega kohaliku omavalitsuse üksustele kaasa </w:t>
      </w:r>
      <w:r w:rsidR="001D37C3">
        <w:rPr>
          <w:rFonts w:cs="Times New Roman"/>
          <w:bCs/>
        </w:rPr>
        <w:t>lisa</w:t>
      </w:r>
      <w:r w:rsidRPr="001C28F9">
        <w:rPr>
          <w:rFonts w:cs="Times New Roman"/>
          <w:bCs/>
        </w:rPr>
        <w:t>kohustusi. Kogu kulu kannavad elektritarbijad (riigiasutused, ettevõtjad, kodutarbijad) nende tarbitud mahu</w:t>
      </w:r>
      <w:r w:rsidR="00DD506C">
        <w:rPr>
          <w:rFonts w:cs="Times New Roman"/>
          <w:bCs/>
        </w:rPr>
        <w:t xml:space="preserve"> järgi</w:t>
      </w:r>
      <w:r w:rsidRPr="001C28F9">
        <w:rPr>
          <w:rFonts w:cs="Times New Roman"/>
          <w:bCs/>
        </w:rPr>
        <w:t>. Seaduse rakendamisega ei kaasne tulusid, kuna saartalitlusteenuse kulu maksavad tarbijad selle rakendamise hinna</w:t>
      </w:r>
      <w:r w:rsidR="002245BF">
        <w:rPr>
          <w:rFonts w:cs="Times New Roman"/>
          <w:bCs/>
        </w:rPr>
        <w:t xml:space="preserve"> järgi</w:t>
      </w:r>
      <w:r w:rsidRPr="001C28F9">
        <w:rPr>
          <w:rFonts w:cs="Times New Roman"/>
          <w:b/>
        </w:rPr>
        <w:t xml:space="preserve">. </w:t>
      </w:r>
    </w:p>
    <w:p w14:paraId="427C5C38" w14:textId="77777777" w:rsidR="005C4AA2" w:rsidRPr="00AB7239" w:rsidRDefault="005C4AA2" w:rsidP="00AC6675">
      <w:pPr>
        <w:pStyle w:val="Kehatekst"/>
        <w:spacing w:before="0" w:after="120"/>
      </w:pPr>
    </w:p>
    <w:p w14:paraId="328743CC" w14:textId="77777777" w:rsidR="00656916" w:rsidRPr="00AB7239" w:rsidRDefault="00656916" w:rsidP="00AC6675">
      <w:pPr>
        <w:pStyle w:val="Kehatekst"/>
        <w:spacing w:before="0" w:after="120"/>
        <w:rPr>
          <w:b/>
        </w:rPr>
      </w:pPr>
      <w:r w:rsidRPr="00AB7239">
        <w:rPr>
          <w:b/>
        </w:rPr>
        <w:t>8. Rakendusaktid</w:t>
      </w:r>
    </w:p>
    <w:p w14:paraId="0A40B46A" w14:textId="3B15B569" w:rsidR="00656916" w:rsidRDefault="002245BF" w:rsidP="00AC6675">
      <w:pPr>
        <w:pStyle w:val="Kehatekst"/>
        <w:spacing w:before="0" w:after="120"/>
        <w:rPr>
          <w:rFonts w:cstheme="minorBidi"/>
          <w:szCs w:val="22"/>
        </w:rPr>
      </w:pPr>
      <w:r>
        <w:rPr>
          <w:rFonts w:cstheme="minorBidi"/>
          <w:szCs w:val="22"/>
        </w:rPr>
        <w:t>D</w:t>
      </w:r>
      <w:r w:rsidR="005C4AA2">
        <w:rPr>
          <w:rFonts w:cstheme="minorBidi"/>
          <w:szCs w:val="22"/>
        </w:rPr>
        <w:t>irektiivist tulenevate nõuete</w:t>
      </w:r>
      <w:r>
        <w:rPr>
          <w:rFonts w:cstheme="minorBidi"/>
          <w:szCs w:val="22"/>
        </w:rPr>
        <w:t xml:space="preserve"> tõttu</w:t>
      </w:r>
      <w:r w:rsidR="005C4AA2">
        <w:rPr>
          <w:rFonts w:cstheme="minorBidi"/>
          <w:szCs w:val="22"/>
        </w:rPr>
        <w:t xml:space="preserve"> m</w:t>
      </w:r>
      <w:r w:rsidR="00656916">
        <w:rPr>
          <w:rFonts w:cstheme="minorBidi"/>
          <w:szCs w:val="22"/>
        </w:rPr>
        <w:t>uudetakse m</w:t>
      </w:r>
      <w:r w:rsidR="00656916" w:rsidRPr="003C4A56">
        <w:rPr>
          <w:rFonts w:cstheme="minorBidi"/>
          <w:szCs w:val="22"/>
        </w:rPr>
        <w:t>ajandus- ja taristuminis</w:t>
      </w:r>
      <w:r w:rsidR="00656916">
        <w:rPr>
          <w:rFonts w:cstheme="minorBidi"/>
          <w:szCs w:val="22"/>
        </w:rPr>
        <w:t>tri määrust nr 10 „</w:t>
      </w:r>
      <w:r w:rsidR="00656916" w:rsidRPr="003C4A56">
        <w:rPr>
          <w:rFonts w:cstheme="minorBidi"/>
          <w:szCs w:val="22"/>
        </w:rPr>
        <w:t>Elektrituru toimimise võrgueeskiri</w:t>
      </w:r>
      <w:r w:rsidR="00656916">
        <w:rPr>
          <w:rFonts w:cstheme="minorBidi"/>
          <w:szCs w:val="22"/>
        </w:rPr>
        <w:t>“</w:t>
      </w:r>
      <w:r>
        <w:rPr>
          <w:rFonts w:cstheme="minorBidi"/>
          <w:szCs w:val="22"/>
        </w:rPr>
        <w:t>,</w:t>
      </w:r>
      <w:r w:rsidR="00656916">
        <w:rPr>
          <w:rFonts w:cstheme="minorBidi"/>
          <w:szCs w:val="22"/>
        </w:rPr>
        <w:t xml:space="preserve"> </w:t>
      </w:r>
      <w:r w:rsidR="008E5BCF">
        <w:rPr>
          <w:rFonts w:cstheme="minorBidi"/>
          <w:szCs w:val="22"/>
        </w:rPr>
        <w:t>lisades sinna</w:t>
      </w:r>
      <w:r w:rsidR="00656916">
        <w:rPr>
          <w:rFonts w:cstheme="minorBidi"/>
          <w:szCs w:val="22"/>
        </w:rPr>
        <w:t xml:space="preserve"> uued tarbimiskajas osalemise reeglid.</w:t>
      </w:r>
    </w:p>
    <w:p w14:paraId="65FC4646" w14:textId="25E0AFEE" w:rsidR="005C4AA2" w:rsidRDefault="005C4AA2" w:rsidP="005C4AA2">
      <w:pPr>
        <w:pStyle w:val="Kehatekst"/>
        <w:rPr>
          <w:bCs/>
        </w:rPr>
      </w:pPr>
      <w:r w:rsidRPr="001C28F9">
        <w:t>Seaduse jõustumise jär</w:t>
      </w:r>
      <w:r w:rsidR="002245BF">
        <w:t>el</w:t>
      </w:r>
      <w:r w:rsidRPr="001C28F9">
        <w:t xml:space="preserve"> on vaja </w:t>
      </w:r>
      <w:r w:rsidRPr="001C28F9">
        <w:rPr>
          <w:bCs/>
        </w:rPr>
        <w:t>täiendada vabariigi valitsuse määrust „Elektrisüsteemi toimimise võrgueeskiri“. Määrust tuleb täiendada täpsustustega saartalitluse</w:t>
      </w:r>
      <w:r w:rsidR="00DD506C">
        <w:rPr>
          <w:bCs/>
        </w:rPr>
        <w:t xml:space="preserve"> olukorra</w:t>
      </w:r>
      <w:r w:rsidRPr="001C28F9">
        <w:rPr>
          <w:bCs/>
        </w:rPr>
        <w:t>s ehk isoleeritud elektrisüsteemis töö tagamisega seotud punktide</w:t>
      </w:r>
      <w:r w:rsidR="002245BF">
        <w:rPr>
          <w:bCs/>
        </w:rPr>
        <w:t xml:space="preserve"> kohta</w:t>
      </w:r>
      <w:r w:rsidRPr="001C28F9">
        <w:rPr>
          <w:bCs/>
        </w:rPr>
        <w:t xml:space="preserve">. Määruse muudatused </w:t>
      </w:r>
      <w:r w:rsidR="002245BF">
        <w:rPr>
          <w:bCs/>
        </w:rPr>
        <w:t>kavandatakse</w:t>
      </w:r>
      <w:r w:rsidRPr="001C28F9">
        <w:rPr>
          <w:bCs/>
        </w:rPr>
        <w:t xml:space="preserve"> jõustuma sama</w:t>
      </w:r>
      <w:r w:rsidR="002245BF">
        <w:rPr>
          <w:bCs/>
        </w:rPr>
        <w:t>l ajal</w:t>
      </w:r>
      <w:r w:rsidRPr="001C28F9">
        <w:rPr>
          <w:bCs/>
        </w:rPr>
        <w:t>, kui jõustuvad elektrituruseaduse muudatused.</w:t>
      </w:r>
    </w:p>
    <w:p w14:paraId="5DFB4182" w14:textId="265856CA" w:rsidR="00E219EE" w:rsidRPr="001C28F9" w:rsidRDefault="00E219EE" w:rsidP="005C4AA2">
      <w:pPr>
        <w:pStyle w:val="Kehatekst"/>
        <w:rPr>
          <w:bCs/>
        </w:rPr>
      </w:pPr>
      <w:r>
        <w:rPr>
          <w:bCs/>
        </w:rPr>
        <w:lastRenderedPageBreak/>
        <w:t>Rakendusakti kavandid on</w:t>
      </w:r>
      <w:r w:rsidRPr="00E219EE">
        <w:rPr>
          <w:bCs/>
        </w:rPr>
        <w:t xml:space="preserve"> esitatud seletuskirja lisa</w:t>
      </w:r>
      <w:r>
        <w:rPr>
          <w:bCs/>
        </w:rPr>
        <w:t>s</w:t>
      </w:r>
      <w:r w:rsidRPr="00E219EE">
        <w:rPr>
          <w:bCs/>
        </w:rPr>
        <w:t xml:space="preserve"> </w:t>
      </w:r>
      <w:r>
        <w:rPr>
          <w:bCs/>
        </w:rPr>
        <w:t>3</w:t>
      </w:r>
      <w:r w:rsidRPr="00E219EE">
        <w:rPr>
          <w:bCs/>
        </w:rPr>
        <w:t>.</w:t>
      </w:r>
    </w:p>
    <w:p w14:paraId="0D92E1DE" w14:textId="77777777" w:rsidR="005C4AA2" w:rsidRDefault="005C4AA2" w:rsidP="00AC6675">
      <w:pPr>
        <w:pStyle w:val="Kehatekst"/>
        <w:spacing w:before="0" w:after="120"/>
        <w:rPr>
          <w:rFonts w:cstheme="minorBidi"/>
          <w:szCs w:val="22"/>
        </w:rPr>
      </w:pPr>
    </w:p>
    <w:p w14:paraId="538BC5E1" w14:textId="533B1D2E" w:rsidR="00656916" w:rsidRPr="00AB7239" w:rsidRDefault="00656916" w:rsidP="00AC6675">
      <w:pPr>
        <w:spacing w:after="120"/>
      </w:pPr>
      <w:r w:rsidRPr="00AB7239">
        <w:rPr>
          <w:b/>
        </w:rPr>
        <w:t>9. Seaduse jõustumine</w:t>
      </w:r>
    </w:p>
    <w:p w14:paraId="34331B16" w14:textId="414ACCE2" w:rsidR="00656916" w:rsidRDefault="00656916" w:rsidP="00AC6675">
      <w:pPr>
        <w:spacing w:after="120"/>
        <w:rPr>
          <w:bCs/>
        </w:rPr>
      </w:pPr>
      <w:r>
        <w:rPr>
          <w:rFonts w:cs="Times New Roman"/>
        </w:rPr>
        <w:t>S</w:t>
      </w:r>
      <w:r w:rsidRPr="00D56301">
        <w:rPr>
          <w:rFonts w:cs="Times New Roman"/>
        </w:rPr>
        <w:t xml:space="preserve">eaduse § 1 punktid </w:t>
      </w:r>
      <w:r w:rsidR="008D0D6E">
        <w:rPr>
          <w:rFonts w:cs="Times New Roman"/>
        </w:rPr>
        <w:t>8</w:t>
      </w:r>
      <w:r w:rsidR="000A4E80">
        <w:rPr>
          <w:rFonts w:cs="Times New Roman"/>
        </w:rPr>
        <w:t xml:space="preserve">, </w:t>
      </w:r>
      <w:r w:rsidR="008D0D6E">
        <w:rPr>
          <w:rFonts w:cs="Times New Roman"/>
        </w:rPr>
        <w:t>9</w:t>
      </w:r>
      <w:r w:rsidR="000A4E80">
        <w:rPr>
          <w:rFonts w:cs="Times New Roman"/>
        </w:rPr>
        <w:t>, 1</w:t>
      </w:r>
      <w:r w:rsidR="008D0D6E">
        <w:rPr>
          <w:rFonts w:cs="Times New Roman"/>
        </w:rPr>
        <w:t>8</w:t>
      </w:r>
      <w:r w:rsidR="000A4E80">
        <w:rPr>
          <w:rFonts w:cs="Times New Roman"/>
        </w:rPr>
        <w:t>, 2</w:t>
      </w:r>
      <w:r w:rsidR="008D0D6E">
        <w:rPr>
          <w:rFonts w:cs="Times New Roman"/>
        </w:rPr>
        <w:t>7</w:t>
      </w:r>
      <w:r w:rsidR="00E71875">
        <w:rPr>
          <w:rFonts w:cs="Times New Roman"/>
        </w:rPr>
        <w:t>,</w:t>
      </w:r>
      <w:r w:rsidR="000A4E80" w:rsidRPr="00D56301">
        <w:rPr>
          <w:rFonts w:cs="Times New Roman"/>
        </w:rPr>
        <w:t xml:space="preserve"> </w:t>
      </w:r>
      <w:r w:rsidR="004E7AC2">
        <w:rPr>
          <w:rFonts w:cs="Times New Roman"/>
        </w:rPr>
        <w:t>3</w:t>
      </w:r>
      <w:r w:rsidR="008D0D6E">
        <w:rPr>
          <w:rFonts w:cs="Times New Roman"/>
        </w:rPr>
        <w:t>1</w:t>
      </w:r>
      <w:r w:rsidR="00E71875">
        <w:rPr>
          <w:rFonts w:cs="Times New Roman"/>
        </w:rPr>
        <w:t>, 3</w:t>
      </w:r>
      <w:r w:rsidR="008D0D6E">
        <w:rPr>
          <w:rFonts w:cs="Times New Roman"/>
        </w:rPr>
        <w:t>2</w:t>
      </w:r>
      <w:r w:rsidR="00E71875">
        <w:rPr>
          <w:rFonts w:cs="Times New Roman"/>
        </w:rPr>
        <w:t xml:space="preserve"> ja 5</w:t>
      </w:r>
      <w:r w:rsidR="008D0D6E">
        <w:rPr>
          <w:rFonts w:cs="Times New Roman"/>
        </w:rPr>
        <w:t>2</w:t>
      </w:r>
      <w:r w:rsidR="000A4E80">
        <w:rPr>
          <w:rFonts w:cs="Times New Roman"/>
        </w:rPr>
        <w:t xml:space="preserve"> </w:t>
      </w:r>
      <w:r w:rsidRPr="00D56301">
        <w:rPr>
          <w:rFonts w:cs="Times New Roman"/>
        </w:rPr>
        <w:t>jõustuvad 202</w:t>
      </w:r>
      <w:r>
        <w:rPr>
          <w:rFonts w:cs="Times New Roman"/>
        </w:rPr>
        <w:t>6</w:t>
      </w:r>
      <w:r w:rsidRPr="00D56301">
        <w:rPr>
          <w:rFonts w:cs="Times New Roman"/>
        </w:rPr>
        <w:t>. aasta 1. jaanuaril</w:t>
      </w:r>
      <w:r>
        <w:rPr>
          <w:rFonts w:cs="Times New Roman"/>
        </w:rPr>
        <w:t xml:space="preserve"> ja punktid </w:t>
      </w:r>
      <w:r w:rsidR="004E7AC2">
        <w:rPr>
          <w:rFonts w:cs="Times New Roman"/>
        </w:rPr>
        <w:t>1</w:t>
      </w:r>
      <w:r w:rsidR="008D0D6E">
        <w:rPr>
          <w:rFonts w:cs="Times New Roman"/>
        </w:rPr>
        <w:t>2</w:t>
      </w:r>
      <w:r>
        <w:rPr>
          <w:rFonts w:cs="Times New Roman"/>
        </w:rPr>
        <w:t xml:space="preserve"> ja </w:t>
      </w:r>
      <w:r w:rsidR="00553312">
        <w:rPr>
          <w:rFonts w:cs="Times New Roman"/>
        </w:rPr>
        <w:t>2</w:t>
      </w:r>
      <w:r w:rsidR="008D0D6E">
        <w:rPr>
          <w:rFonts w:cs="Times New Roman"/>
        </w:rPr>
        <w:t>8</w:t>
      </w:r>
      <w:r w:rsidR="00556103">
        <w:rPr>
          <w:rFonts w:cs="Times New Roman"/>
        </w:rPr>
        <w:t xml:space="preserve"> </w:t>
      </w:r>
      <w:r>
        <w:rPr>
          <w:rFonts w:cs="Times New Roman"/>
        </w:rPr>
        <w:t>jõustuvad 202</w:t>
      </w:r>
      <w:r w:rsidR="009D3297">
        <w:rPr>
          <w:rFonts w:cs="Times New Roman"/>
        </w:rPr>
        <w:t>6</w:t>
      </w:r>
      <w:r>
        <w:rPr>
          <w:rFonts w:cs="Times New Roman"/>
        </w:rPr>
        <w:t xml:space="preserve">. aasta 1. </w:t>
      </w:r>
      <w:r w:rsidR="009D3297">
        <w:rPr>
          <w:rFonts w:cs="Times New Roman"/>
        </w:rPr>
        <w:t>augustil</w:t>
      </w:r>
      <w:r>
        <w:rPr>
          <w:rFonts w:cs="Times New Roman"/>
        </w:rPr>
        <w:t>.</w:t>
      </w:r>
      <w:r w:rsidR="009D3297">
        <w:rPr>
          <w:rFonts w:cs="Times New Roman"/>
        </w:rPr>
        <w:t xml:space="preserve"> P</w:t>
      </w:r>
      <w:r>
        <w:rPr>
          <w:rFonts w:cs="Times New Roman"/>
        </w:rPr>
        <w:t>unktid</w:t>
      </w:r>
      <w:r w:rsidR="009D3297">
        <w:rPr>
          <w:rFonts w:cs="Times New Roman"/>
        </w:rPr>
        <w:t xml:space="preserve"> </w:t>
      </w:r>
      <w:r>
        <w:rPr>
          <w:rFonts w:cs="Times New Roman"/>
        </w:rPr>
        <w:t>jõustuvad hiljem</w:t>
      </w:r>
      <w:r w:rsidR="008E5BCF">
        <w:rPr>
          <w:rFonts w:cs="Times New Roman"/>
        </w:rPr>
        <w:t>,</w:t>
      </w:r>
      <w:r>
        <w:rPr>
          <w:rFonts w:cs="Times New Roman"/>
        </w:rPr>
        <w:t xml:space="preserve"> </w:t>
      </w:r>
      <w:r w:rsidR="008E5BCF">
        <w:rPr>
          <w:rFonts w:cs="Times New Roman"/>
        </w:rPr>
        <w:t>et</w:t>
      </w:r>
      <w:r>
        <w:rPr>
          <w:rFonts w:cs="Times New Roman"/>
        </w:rPr>
        <w:t xml:space="preserve"> anda võrguettevõtjatele pikem aeg vajalikeks ettevalmistusteks</w:t>
      </w:r>
      <w:r w:rsidR="009D3297">
        <w:rPr>
          <w:rFonts w:cs="Times New Roman"/>
        </w:rPr>
        <w:t>, sealhulgas tööprotsesside ja vajalike arenduste tegemiseks. Punktid 11 ja 27 on seotud direktiivi (EL) 2024/1711 artikliga 15a, mille ülevõtmise tähtaeg on 17. juuli 2025. On oluline, et need punktid jõustuvad hiljemalt samal ajal kui jõustub direktiivi (EL) 2024/1711 artikkel 15a.</w:t>
      </w:r>
      <w:r w:rsidRPr="00AB7239">
        <w:t xml:space="preserve"> </w:t>
      </w:r>
      <w:r>
        <w:t>Ülejäänud</w:t>
      </w:r>
      <w:r w:rsidR="002245BF">
        <w:t>, direktiivi nõudeid käsitlevate</w:t>
      </w:r>
      <w:r>
        <w:t xml:space="preserve"> </w:t>
      </w:r>
      <w:r w:rsidR="008E5BCF">
        <w:t>muudatuste</w:t>
      </w:r>
      <w:r w:rsidR="008E5BCF" w:rsidRPr="00AB7239">
        <w:t xml:space="preserve"> </w:t>
      </w:r>
      <w:r w:rsidRPr="00AB7239">
        <w:t>jõustumi</w:t>
      </w:r>
      <w:r>
        <w:t>sega</w:t>
      </w:r>
      <w:r w:rsidRPr="00AB7239">
        <w:t xml:space="preserve"> on kiire tulenevalt rikkumismenetlusest </w:t>
      </w:r>
      <w:r w:rsidRPr="00AB7239">
        <w:rPr>
          <w:bCs/>
        </w:rPr>
        <w:t>nr (2021)0033</w:t>
      </w:r>
      <w:r>
        <w:rPr>
          <w:bCs/>
        </w:rPr>
        <w:t>, mistõttu jõustu</w:t>
      </w:r>
      <w:r w:rsidR="008E5BCF">
        <w:rPr>
          <w:bCs/>
        </w:rPr>
        <w:t>vad need</w:t>
      </w:r>
      <w:r>
        <w:rPr>
          <w:bCs/>
        </w:rPr>
        <w:t xml:space="preserve"> üldkorras.</w:t>
      </w:r>
    </w:p>
    <w:p w14:paraId="66424EA7" w14:textId="2DEEC269" w:rsidR="006F69FE" w:rsidRPr="001C28F9" w:rsidRDefault="00702581" w:rsidP="006F69FE">
      <w:pPr>
        <w:rPr>
          <w:rFonts w:cs="Times New Roman"/>
          <w:b/>
        </w:rPr>
      </w:pPr>
      <w:r>
        <w:rPr>
          <w:rFonts w:cs="Times New Roman"/>
          <w:bCs/>
        </w:rPr>
        <w:t>S</w:t>
      </w:r>
      <w:r w:rsidR="006F69FE">
        <w:rPr>
          <w:rFonts w:cs="Times New Roman"/>
          <w:bCs/>
        </w:rPr>
        <w:t xml:space="preserve">aartalitlusteenuse </w:t>
      </w:r>
      <w:r>
        <w:rPr>
          <w:rFonts w:cs="Times New Roman"/>
          <w:bCs/>
        </w:rPr>
        <w:t>valmisoleku teenuse hankimise</w:t>
      </w:r>
      <w:r w:rsidR="006F69FE">
        <w:rPr>
          <w:rFonts w:cs="Times New Roman"/>
          <w:bCs/>
        </w:rPr>
        <w:t xml:space="preserve"> regulatsioon</w:t>
      </w:r>
      <w:r>
        <w:rPr>
          <w:rFonts w:cs="Times New Roman"/>
          <w:bCs/>
        </w:rPr>
        <w:t xml:space="preserve"> jõustub samuti üldkorras, sest on oluline, et see</w:t>
      </w:r>
      <w:r w:rsidR="00C82CF9">
        <w:rPr>
          <w:rFonts w:cs="Times New Roman"/>
          <w:bCs/>
        </w:rPr>
        <w:t xml:space="preserve"> </w:t>
      </w:r>
      <w:r w:rsidR="006F69FE" w:rsidRPr="001C28F9">
        <w:rPr>
          <w:rFonts w:cs="Times New Roman"/>
          <w:bCs/>
        </w:rPr>
        <w:t>jõustu</w:t>
      </w:r>
      <w:r w:rsidR="006A3FFB">
        <w:rPr>
          <w:rFonts w:cs="Times New Roman"/>
          <w:bCs/>
        </w:rPr>
        <w:t>ks</w:t>
      </w:r>
      <w:r w:rsidR="006F69FE" w:rsidRPr="001C28F9">
        <w:rPr>
          <w:rFonts w:cs="Times New Roman"/>
          <w:bCs/>
        </w:rPr>
        <w:t xml:space="preserve"> esimesel võimalusel, kuna riigihanke ettevalmistamine võtab aega ning hiljemalt 2026. aasta jaanuarist peab olema saartalitlus</w:t>
      </w:r>
      <w:r w:rsidR="00DD506C">
        <w:rPr>
          <w:rFonts w:cs="Times New Roman"/>
          <w:bCs/>
        </w:rPr>
        <w:t xml:space="preserve">võime tagamise </w:t>
      </w:r>
      <w:r w:rsidR="006F69FE" w:rsidRPr="001C28F9">
        <w:rPr>
          <w:rFonts w:cs="Times New Roman"/>
          <w:bCs/>
        </w:rPr>
        <w:t xml:space="preserve">teenus </w:t>
      </w:r>
      <w:r w:rsidR="006A3FFB">
        <w:rPr>
          <w:rFonts w:cs="Times New Roman"/>
          <w:bCs/>
        </w:rPr>
        <w:t xml:space="preserve">juba </w:t>
      </w:r>
      <w:r w:rsidR="006F69FE" w:rsidRPr="001C28F9">
        <w:rPr>
          <w:rFonts w:cs="Times New Roman"/>
          <w:bCs/>
        </w:rPr>
        <w:t>rakend</w:t>
      </w:r>
      <w:r w:rsidR="00DD506C">
        <w:rPr>
          <w:rFonts w:cs="Times New Roman"/>
          <w:bCs/>
        </w:rPr>
        <w:t>ami</w:t>
      </w:r>
      <w:r w:rsidR="006F69FE" w:rsidRPr="001C28F9">
        <w:rPr>
          <w:rFonts w:cs="Times New Roman"/>
          <w:bCs/>
        </w:rPr>
        <w:t>sel.</w:t>
      </w:r>
    </w:p>
    <w:p w14:paraId="27A2E65F" w14:textId="77777777" w:rsidR="00656916" w:rsidRPr="00AB7239" w:rsidRDefault="00656916" w:rsidP="00AC6675">
      <w:pPr>
        <w:spacing w:after="120"/>
      </w:pPr>
    </w:p>
    <w:p w14:paraId="745D3436" w14:textId="44A45B3F" w:rsidR="00656916" w:rsidRPr="00AB7239" w:rsidRDefault="00656916" w:rsidP="006F69FE">
      <w:pPr>
        <w:spacing w:after="120"/>
      </w:pPr>
      <w:r w:rsidRPr="00AB7239">
        <w:rPr>
          <w:b/>
        </w:rPr>
        <w:t>1</w:t>
      </w:r>
      <w:r>
        <w:rPr>
          <w:b/>
        </w:rPr>
        <w:t>0</w:t>
      </w:r>
      <w:r w:rsidRPr="00AB7239">
        <w:rPr>
          <w:b/>
        </w:rPr>
        <w:t>. Seaduseelnõu kooskõlastamine, huvirühmade kaasamine ja avalik konsultatsioon</w:t>
      </w:r>
    </w:p>
    <w:p w14:paraId="0ABD8574" w14:textId="1A2D7CB2" w:rsidR="00656916" w:rsidRPr="00E219EE" w:rsidRDefault="00E219EE" w:rsidP="00E219EE">
      <w:pPr>
        <w:rPr>
          <w:rFonts w:hAnsi="Lucida Sans Unicode"/>
        </w:rPr>
      </w:pPr>
      <w:bookmarkStart w:id="13" w:name="_Hlk66788256"/>
      <w:r w:rsidRPr="00E219EE">
        <w:rPr>
          <w:rFonts w:eastAsia="Times New Roman" w:cs="Times New Roman"/>
          <w:kern w:val="1"/>
          <w:szCs w:val="24"/>
          <w:lang w:eastAsia="zh-CN" w:bidi="hi-IN"/>
        </w:rPr>
        <w:t xml:space="preserve">Eelnõu esitati kooskõlastamiseks eelnõude infosüsteemi (EIS) kaudu </w:t>
      </w:r>
      <w:bookmarkEnd w:id="13"/>
      <w:r w:rsidR="00843F0E" w:rsidRPr="00843F0E">
        <w:rPr>
          <w:rFonts w:eastAsia="Times New Roman" w:cs="Times New Roman"/>
          <w:kern w:val="1"/>
          <w:szCs w:val="24"/>
          <w:lang w:eastAsia="zh-CN" w:bidi="hi-IN"/>
        </w:rPr>
        <w:fldChar w:fldCharType="begin"/>
      </w:r>
      <w:r w:rsidR="00843F0E">
        <w:rPr>
          <w:rFonts w:eastAsia="Times New Roman" w:cs="Times New Roman"/>
          <w:kern w:val="1"/>
          <w:szCs w:val="24"/>
          <w:lang w:eastAsia="zh-CN" w:bidi="hi-IN"/>
        </w:rPr>
        <w:instrText>HYPERLINK "https://eelnoud.valitsus.ee/main/mount/docList/71af84fe-c49e-4161-a97e-ed1d8bb1a4ba"</w:instrText>
      </w:r>
      <w:r w:rsidR="00843F0E" w:rsidRPr="00843F0E">
        <w:rPr>
          <w:rFonts w:eastAsia="Times New Roman" w:cs="Times New Roman"/>
          <w:kern w:val="1"/>
          <w:szCs w:val="24"/>
          <w:lang w:eastAsia="zh-CN" w:bidi="hi-IN"/>
        </w:rPr>
      </w:r>
      <w:r w:rsidR="00843F0E" w:rsidRPr="00843F0E">
        <w:rPr>
          <w:rFonts w:eastAsia="Times New Roman" w:cs="Times New Roman"/>
          <w:kern w:val="1"/>
          <w:szCs w:val="24"/>
          <w:lang w:eastAsia="zh-CN" w:bidi="hi-IN"/>
        </w:rPr>
        <w:fldChar w:fldCharType="separate"/>
      </w:r>
      <w:r w:rsidR="00843F0E" w:rsidRPr="00843F0E">
        <w:rPr>
          <w:rStyle w:val="Hperlink"/>
          <w:rFonts w:eastAsia="Times New Roman" w:cs="Times New Roman"/>
          <w:kern w:val="1"/>
          <w:szCs w:val="24"/>
          <w:lang w:eastAsia="zh-CN" w:bidi="hi-IN"/>
        </w:rPr>
        <w:t>24-0379/01</w:t>
      </w:r>
      <w:r w:rsidR="00843F0E" w:rsidRPr="00843F0E">
        <w:rPr>
          <w:rFonts w:eastAsia="Times New Roman" w:cs="Times New Roman"/>
          <w:kern w:val="1"/>
          <w:szCs w:val="24"/>
          <w:lang w:eastAsia="zh-CN" w:bidi="hi-IN"/>
        </w:rPr>
        <w:fldChar w:fldCharType="end"/>
      </w:r>
      <w:r>
        <w:t xml:space="preserve"> </w:t>
      </w:r>
      <w:r w:rsidR="00656916" w:rsidRPr="00AB7239">
        <w:t>ning arvamuse avaldamiseks turuosalistele.</w:t>
      </w:r>
      <w:r w:rsidR="00656916">
        <w:t xml:space="preserve"> Laekunud ettepanekud on kajastatud m</w:t>
      </w:r>
      <w:r w:rsidR="00656916" w:rsidRPr="001F4199">
        <w:t>ärkustega arvestamise tabel</w:t>
      </w:r>
      <w:r w:rsidR="00656916">
        <w:t xml:space="preserve">is (lisa 2). </w:t>
      </w:r>
      <w:r w:rsidR="008C75C9">
        <w:t xml:space="preserve">Eelnõu kohta esitasid märkused </w:t>
      </w:r>
      <w:r w:rsidR="008C75C9" w:rsidRPr="00E50C9E">
        <w:rPr>
          <w:rFonts w:cs="Times New Roman"/>
          <w:szCs w:val="24"/>
        </w:rPr>
        <w:t>Eesti Vesinikutehnoloogiate Ühing</w:t>
      </w:r>
      <w:r w:rsidR="008C75C9">
        <w:rPr>
          <w:rFonts w:cs="Times New Roman"/>
          <w:szCs w:val="24"/>
        </w:rPr>
        <w:t xml:space="preserve">, </w:t>
      </w:r>
      <w:r w:rsidR="00656916">
        <w:t xml:space="preserve"> </w:t>
      </w:r>
      <w:r w:rsidR="008C75C9" w:rsidRPr="008C75C9">
        <w:rPr>
          <w:rFonts w:eastAsia="Calibri" w:cs="Times New Roman"/>
          <w:color w:val="000000"/>
          <w:szCs w:val="24"/>
          <w:lang w:eastAsia="et-EE"/>
        </w:rPr>
        <w:t>Viru Elektrivõrgud</w:t>
      </w:r>
      <w:r w:rsidR="008C75C9">
        <w:rPr>
          <w:rFonts w:eastAsia="Calibri" w:cs="Times New Roman"/>
          <w:color w:val="000000"/>
          <w:szCs w:val="24"/>
          <w:lang w:eastAsia="et-EE"/>
        </w:rPr>
        <w:t>,</w:t>
      </w:r>
      <w:r w:rsidR="008C75C9" w:rsidRPr="008C75C9">
        <w:rPr>
          <w:rFonts w:eastAsia="Calibri" w:cs="Times New Roman"/>
          <w:color w:val="000000"/>
          <w:szCs w:val="24"/>
          <w:lang w:eastAsia="et-EE"/>
        </w:rPr>
        <w:t xml:space="preserve"> OÜ</w:t>
      </w:r>
      <w:r w:rsidR="008C75C9" w:rsidRPr="008C75C9">
        <w:rPr>
          <w:rFonts w:cs="Times New Roman"/>
          <w:szCs w:val="24"/>
        </w:rPr>
        <w:t xml:space="preserve"> </w:t>
      </w:r>
      <w:r w:rsidR="008C75C9" w:rsidRPr="00E50C9E">
        <w:rPr>
          <w:rFonts w:cs="Times New Roman"/>
          <w:szCs w:val="24"/>
        </w:rPr>
        <w:t>Sympower</w:t>
      </w:r>
      <w:r w:rsidR="008C75C9">
        <w:rPr>
          <w:rFonts w:cs="Times New Roman"/>
          <w:szCs w:val="24"/>
        </w:rPr>
        <w:t>,</w:t>
      </w:r>
      <w:r w:rsidR="008C75C9" w:rsidRPr="008C75C9">
        <w:rPr>
          <w:rFonts w:eastAsia="Calibri" w:cs="Times New Roman"/>
          <w:color w:val="000000"/>
          <w:szCs w:val="24"/>
          <w:lang w:eastAsia="et-EE"/>
        </w:rPr>
        <w:t xml:space="preserve"> Energy Pool</w:t>
      </w:r>
      <w:r w:rsidR="008C75C9">
        <w:rPr>
          <w:rFonts w:eastAsia="Calibri" w:cs="Times New Roman"/>
          <w:color w:val="000000"/>
          <w:szCs w:val="24"/>
          <w:lang w:eastAsia="et-EE"/>
        </w:rPr>
        <w:t>,</w:t>
      </w:r>
      <w:r w:rsidR="008C75C9" w:rsidRPr="008C75C9">
        <w:rPr>
          <w:rFonts w:cs="Times New Roman"/>
          <w:szCs w:val="24"/>
        </w:rPr>
        <w:t xml:space="preserve"> </w:t>
      </w:r>
      <w:r w:rsidR="008C75C9" w:rsidRPr="00E50C9E">
        <w:rPr>
          <w:rFonts w:cs="Times New Roman"/>
          <w:szCs w:val="24"/>
        </w:rPr>
        <w:t>DR4EU</w:t>
      </w:r>
      <w:r w:rsidR="008C75C9">
        <w:rPr>
          <w:rFonts w:cs="Times New Roman"/>
          <w:szCs w:val="24"/>
        </w:rPr>
        <w:t>,</w:t>
      </w:r>
      <w:r w:rsidR="008C75C9" w:rsidRPr="008C75C9">
        <w:rPr>
          <w:rFonts w:cs="Times New Roman"/>
          <w:szCs w:val="24"/>
        </w:rPr>
        <w:t xml:space="preserve"> </w:t>
      </w:r>
      <w:r w:rsidR="008C75C9" w:rsidRPr="00E50C9E">
        <w:rPr>
          <w:rFonts w:cs="Times New Roman"/>
          <w:szCs w:val="24"/>
        </w:rPr>
        <w:t>Voltalis</w:t>
      </w:r>
      <w:r w:rsidR="008C75C9" w:rsidRPr="008C75C9">
        <w:rPr>
          <w:rFonts w:eastAsia="Calibri" w:cs="Times New Roman"/>
          <w:color w:val="000000"/>
          <w:szCs w:val="24"/>
          <w:lang w:eastAsia="et-EE"/>
        </w:rPr>
        <w:t xml:space="preserve"> Fusebox</w:t>
      </w:r>
      <w:r w:rsidR="008C75C9">
        <w:rPr>
          <w:rFonts w:eastAsia="Calibri" w:cs="Times New Roman"/>
          <w:color w:val="000000"/>
          <w:szCs w:val="24"/>
          <w:lang w:eastAsia="et-EE"/>
        </w:rPr>
        <w:t xml:space="preserve">, </w:t>
      </w:r>
      <w:r w:rsidR="008C75C9" w:rsidRPr="008C75C9">
        <w:rPr>
          <w:rFonts w:eastAsia="Calibri" w:cs="Times New Roman"/>
          <w:color w:val="000000"/>
          <w:szCs w:val="24"/>
          <w:lang w:eastAsia="et-EE"/>
        </w:rPr>
        <w:t>OÜ Derivaat NH3, AS Estonian Cell</w:t>
      </w:r>
      <w:r w:rsidR="008C75C9">
        <w:rPr>
          <w:rFonts w:eastAsia="Calibri" w:cs="Times New Roman"/>
          <w:color w:val="000000"/>
          <w:szCs w:val="24"/>
          <w:lang w:eastAsia="et-EE"/>
        </w:rPr>
        <w:t xml:space="preserve">, </w:t>
      </w:r>
      <w:r w:rsidR="008C75C9" w:rsidRPr="008C75C9">
        <w:rPr>
          <w:rFonts w:eastAsia="Calibri" w:cs="Times New Roman"/>
          <w:color w:val="000000"/>
          <w:szCs w:val="24"/>
          <w:lang w:eastAsia="et-EE"/>
        </w:rPr>
        <w:t>Nordic Power Management OÜ</w:t>
      </w:r>
      <w:r w:rsidR="008C75C9">
        <w:rPr>
          <w:rFonts w:eastAsia="Calibri" w:cs="Times New Roman"/>
          <w:color w:val="000000"/>
          <w:szCs w:val="24"/>
          <w:lang w:eastAsia="et-EE"/>
        </w:rPr>
        <w:t xml:space="preserve">, </w:t>
      </w:r>
      <w:r w:rsidR="008C75C9" w:rsidRPr="008C75C9">
        <w:rPr>
          <w:rFonts w:eastAsia="Calibri" w:cs="Times New Roman"/>
          <w:color w:val="000000"/>
          <w:szCs w:val="24"/>
          <w:lang w:eastAsia="et-EE"/>
        </w:rPr>
        <w:t>AS Alexela</w:t>
      </w:r>
      <w:r w:rsidR="008C75C9">
        <w:rPr>
          <w:rFonts w:eastAsia="Calibri" w:cs="Times New Roman"/>
          <w:color w:val="000000"/>
          <w:szCs w:val="24"/>
          <w:lang w:eastAsia="et-EE"/>
        </w:rPr>
        <w:t xml:space="preserve">, </w:t>
      </w:r>
      <w:r w:rsidR="008C75C9" w:rsidRPr="008C75C9">
        <w:rPr>
          <w:rFonts w:eastAsia="Calibri" w:cs="Times New Roman"/>
          <w:color w:val="000000"/>
          <w:szCs w:val="24"/>
          <w:lang w:eastAsia="et-EE"/>
        </w:rPr>
        <w:t>Eesti Energia AS</w:t>
      </w:r>
      <w:r w:rsidR="008C75C9">
        <w:rPr>
          <w:rFonts w:eastAsia="Calibri" w:cs="Times New Roman"/>
          <w:color w:val="000000"/>
          <w:szCs w:val="24"/>
          <w:lang w:eastAsia="et-EE"/>
        </w:rPr>
        <w:t xml:space="preserve">, </w:t>
      </w:r>
      <w:r w:rsidR="008C75C9" w:rsidRPr="008C75C9">
        <w:rPr>
          <w:rFonts w:eastAsia="Calibri" w:cs="Times New Roman"/>
          <w:color w:val="000000"/>
          <w:szCs w:val="24"/>
          <w:lang w:eastAsia="et-EE"/>
        </w:rPr>
        <w:t>Elektrilevi OÜ</w:t>
      </w:r>
      <w:r w:rsidR="008C75C9">
        <w:rPr>
          <w:rFonts w:eastAsia="Calibri" w:cs="Times New Roman"/>
          <w:color w:val="000000"/>
          <w:szCs w:val="24"/>
          <w:lang w:eastAsia="et-EE"/>
        </w:rPr>
        <w:t xml:space="preserve">, </w:t>
      </w:r>
      <w:r w:rsidR="008C75C9" w:rsidRPr="008C75C9">
        <w:rPr>
          <w:rFonts w:eastAsia="Calibri" w:cs="Times New Roman"/>
          <w:color w:val="000000"/>
          <w:szCs w:val="24"/>
          <w:lang w:eastAsia="et-EE"/>
        </w:rPr>
        <w:t>Eesti Gaas</w:t>
      </w:r>
      <w:r w:rsidR="008C75C9">
        <w:rPr>
          <w:rFonts w:eastAsia="Calibri" w:cs="Times New Roman"/>
          <w:color w:val="000000"/>
          <w:szCs w:val="24"/>
          <w:lang w:eastAsia="et-EE"/>
        </w:rPr>
        <w:t xml:space="preserve">, </w:t>
      </w:r>
      <w:r w:rsidR="008C75C9" w:rsidRPr="008C75C9">
        <w:rPr>
          <w:rFonts w:eastAsia="Calibri" w:cs="Times New Roman"/>
          <w:color w:val="000000"/>
          <w:szCs w:val="24"/>
          <w:lang w:eastAsia="et-EE"/>
        </w:rPr>
        <w:t>Eesti Elektritööstuse Liit</w:t>
      </w:r>
      <w:r w:rsidR="008C75C9">
        <w:rPr>
          <w:rFonts w:eastAsia="Calibri" w:cs="Times New Roman"/>
          <w:color w:val="000000"/>
          <w:szCs w:val="24"/>
          <w:lang w:eastAsia="et-EE"/>
        </w:rPr>
        <w:t xml:space="preserve">, </w:t>
      </w:r>
      <w:r w:rsidR="00A377F0" w:rsidRPr="00A377F0">
        <w:rPr>
          <w:rFonts w:eastAsia="Calibri" w:cs="Times New Roman"/>
          <w:color w:val="000000"/>
          <w:szCs w:val="24"/>
          <w:lang w:eastAsia="et-EE"/>
        </w:rPr>
        <w:t>Sunly AS</w:t>
      </w:r>
      <w:r w:rsidR="00A377F0">
        <w:rPr>
          <w:rFonts w:eastAsia="Calibri" w:cs="Times New Roman"/>
          <w:color w:val="000000"/>
          <w:szCs w:val="24"/>
          <w:lang w:eastAsia="et-EE"/>
        </w:rPr>
        <w:t xml:space="preserve">, </w:t>
      </w:r>
      <w:r w:rsidR="00A377F0" w:rsidRPr="00A377F0">
        <w:rPr>
          <w:rFonts w:eastAsia="Calibri" w:cs="Times New Roman"/>
          <w:color w:val="000000"/>
          <w:szCs w:val="24"/>
          <w:lang w:eastAsia="et-EE"/>
        </w:rPr>
        <w:t>Elering AS</w:t>
      </w:r>
      <w:r w:rsidR="00A377F0">
        <w:rPr>
          <w:rFonts w:eastAsia="Calibri" w:cs="Times New Roman"/>
          <w:color w:val="000000"/>
          <w:szCs w:val="24"/>
          <w:lang w:eastAsia="et-EE"/>
        </w:rPr>
        <w:t xml:space="preserve">, </w:t>
      </w:r>
      <w:r w:rsidR="00A377F0" w:rsidRPr="00A377F0">
        <w:rPr>
          <w:rFonts w:eastAsia="Calibri" w:cs="Times New Roman"/>
          <w:color w:val="000000"/>
          <w:szCs w:val="24"/>
          <w:lang w:eastAsia="et-EE"/>
        </w:rPr>
        <w:t>Enery Estonia</w:t>
      </w:r>
      <w:r w:rsidR="00A377F0">
        <w:rPr>
          <w:rFonts w:eastAsia="Calibri" w:cs="Times New Roman"/>
          <w:color w:val="000000"/>
          <w:szCs w:val="24"/>
          <w:lang w:eastAsia="et-EE"/>
        </w:rPr>
        <w:t xml:space="preserve">, </w:t>
      </w:r>
      <w:r w:rsidR="00A377F0" w:rsidRPr="00A377F0">
        <w:rPr>
          <w:rFonts w:eastAsia="Calibri" w:cs="Times New Roman"/>
          <w:color w:val="000000"/>
          <w:szCs w:val="24"/>
          <w:lang w:eastAsia="et-EE"/>
        </w:rPr>
        <w:t>Estiko Energia OÜ</w:t>
      </w:r>
      <w:r w:rsidR="00A377F0">
        <w:rPr>
          <w:rFonts w:eastAsia="Calibri" w:cs="Times New Roman"/>
          <w:color w:val="000000"/>
          <w:szCs w:val="24"/>
          <w:lang w:eastAsia="et-EE"/>
        </w:rPr>
        <w:t xml:space="preserve">, </w:t>
      </w:r>
      <w:r w:rsidR="00A377F0" w:rsidRPr="00A377F0">
        <w:rPr>
          <w:rFonts w:eastAsia="Calibri" w:cs="Times New Roman"/>
          <w:color w:val="000000"/>
          <w:szCs w:val="24"/>
          <w:lang w:eastAsia="et-EE"/>
        </w:rPr>
        <w:t>Enefit Green</w:t>
      </w:r>
      <w:r w:rsidR="00A377F0">
        <w:rPr>
          <w:rFonts w:eastAsia="Calibri" w:cs="Times New Roman"/>
          <w:color w:val="000000"/>
          <w:szCs w:val="24"/>
          <w:lang w:eastAsia="et-EE"/>
        </w:rPr>
        <w:t xml:space="preserve">, </w:t>
      </w:r>
      <w:r w:rsidR="00A377F0" w:rsidRPr="00A377F0">
        <w:rPr>
          <w:rFonts w:eastAsia="Calibri" w:cs="Times New Roman"/>
          <w:color w:val="000000"/>
          <w:szCs w:val="24"/>
          <w:lang w:eastAsia="et-EE"/>
        </w:rPr>
        <w:t>TMV Green OÜ</w:t>
      </w:r>
      <w:r w:rsidR="00A377F0">
        <w:rPr>
          <w:rFonts w:eastAsia="Calibri" w:cs="Times New Roman"/>
          <w:color w:val="000000"/>
          <w:szCs w:val="24"/>
          <w:lang w:eastAsia="et-EE"/>
        </w:rPr>
        <w:t xml:space="preserve">, </w:t>
      </w:r>
      <w:r w:rsidR="00A377F0" w:rsidRPr="00E50C9E">
        <w:rPr>
          <w:rFonts w:cs="Times New Roman"/>
          <w:szCs w:val="24"/>
        </w:rPr>
        <w:t>Utilitas</w:t>
      </w:r>
      <w:r w:rsidR="00A377F0">
        <w:rPr>
          <w:rFonts w:cs="Times New Roman"/>
          <w:szCs w:val="24"/>
        </w:rPr>
        <w:t xml:space="preserve"> ja </w:t>
      </w:r>
      <w:r w:rsidR="00A377F0" w:rsidRPr="00A377F0">
        <w:rPr>
          <w:rFonts w:eastAsia="Calibri" w:cs="Times New Roman"/>
          <w:color w:val="000000"/>
          <w:szCs w:val="24"/>
          <w:lang w:eastAsia="et-EE"/>
        </w:rPr>
        <w:t>Eesti Kaubandus-Tööstuskoda</w:t>
      </w:r>
      <w:r w:rsidR="00A377F0">
        <w:rPr>
          <w:rFonts w:eastAsia="Calibri" w:cs="Times New Roman"/>
          <w:color w:val="000000"/>
          <w:szCs w:val="24"/>
          <w:lang w:eastAsia="et-EE"/>
        </w:rPr>
        <w:t>.</w:t>
      </w:r>
    </w:p>
    <w:p w14:paraId="23B57920" w14:textId="77777777" w:rsidR="00656916" w:rsidRDefault="00656916" w:rsidP="00AC6675">
      <w:pPr>
        <w:pStyle w:val="Vaikimisi"/>
        <w:spacing w:after="120"/>
        <w:jc w:val="both"/>
        <w:rPr>
          <w:rFonts w:hAnsi="Times New Roman"/>
        </w:rPr>
      </w:pPr>
      <w:r>
        <w:rPr>
          <w:rFonts w:hAnsi="Times New Roman"/>
        </w:rPr>
        <w:t>Turuosaliste soovitustega on paljudel juhtudel arvestatud ja eelnõud ning seletuskirja täpsemaks kirjutatud. Arvesse on võetud võimalikult palju ettepanekuid, mis on seotud arvete ja lepingutega, seejuures arvestades direktiivi nõudeid. Turuosalised toetasid olulisel määral tarbimiskajas osalemise nõuete detailsemat esitamist määruses ja tingimuste koostamise ülesande suunamist süsteemihaldurile, seda toetas ka süsteemihaldur Elering. Vastuolulisemad seisukohad esitati seoses salvestuse topeltmaksustamise kaotamisega, misjuhul olid vastandlikud just võrguettevõtjate ja muude turuosaliste seisukohad. Võrguettevõtjad pidasid tehniliselt keeruliseks salvestuse topeltmaksustamise vabastuse rakendamist, millele Kliimaministeerium tuli vastu muudatuse jõustumise aja pikendamisega aasta võrra ehk salvestusega seotud sätted on plaanitud jõustuma 1. jaanuaril 2026. Teised turuosalised seevastu pidasid vajalikuks jõustada muudatused võimalikult kiiresti ja võimalikult ulatuslikult. Kliimaministeerium tuli turuosalistele vastu sellega, et laiendas kooskõlastusel olnud eelnõuga võrreldes topeltmaksustamise vabastuse ka skeemidele, kus mõõtepunkti taga asub koos salvestiga tootmine või tarbimine.</w:t>
      </w:r>
    </w:p>
    <w:p w14:paraId="43849463" w14:textId="77777777" w:rsidR="00E219EE" w:rsidRPr="00E219EE" w:rsidRDefault="00E219EE" w:rsidP="00E219EE">
      <w:pPr>
        <w:widowControl w:val="0"/>
        <w:pBdr>
          <w:bottom w:val="single" w:sz="12" w:space="1" w:color="auto"/>
        </w:pBdr>
        <w:suppressAutoHyphens/>
        <w:autoSpaceDN w:val="0"/>
        <w:spacing w:line="200" w:lineRule="atLeast"/>
        <w:textAlignment w:val="baseline"/>
        <w:rPr>
          <w:rFonts w:eastAsia="Arial Unicode MS" w:cs="Times New Roman"/>
          <w:color w:val="000000"/>
          <w:kern w:val="3"/>
          <w:szCs w:val="24"/>
          <w:lang w:eastAsia="et-EE"/>
        </w:rPr>
      </w:pPr>
      <w:bookmarkStart w:id="14" w:name="_Hlk116457865"/>
      <w:bookmarkStart w:id="15" w:name="_Hlk66788268"/>
    </w:p>
    <w:p w14:paraId="503D80FE" w14:textId="5D55BBF4" w:rsidR="00E219EE" w:rsidRPr="00E219EE" w:rsidRDefault="00E219EE" w:rsidP="00E219EE">
      <w:pPr>
        <w:widowControl w:val="0"/>
        <w:suppressAutoHyphens/>
        <w:autoSpaceDN w:val="0"/>
        <w:spacing w:line="200" w:lineRule="atLeast"/>
        <w:textAlignment w:val="baseline"/>
        <w:rPr>
          <w:rFonts w:eastAsia="Arial Unicode MS" w:cs="Times New Roman"/>
          <w:color w:val="000000"/>
          <w:kern w:val="3"/>
          <w:szCs w:val="24"/>
          <w:lang w:eastAsia="et-EE"/>
        </w:rPr>
      </w:pPr>
      <w:r w:rsidRPr="00E219EE">
        <w:rPr>
          <w:rFonts w:eastAsia="Arial Unicode MS" w:cs="Times New Roman"/>
          <w:kern w:val="3"/>
          <w:szCs w:val="24"/>
          <w:lang w:eastAsia="et-EE"/>
        </w:rPr>
        <w:t xml:space="preserve">Algatab Vabariigi Valitsus  </w:t>
      </w:r>
      <w:r w:rsidR="00F36223">
        <w:rPr>
          <w:rFonts w:eastAsia="Arial Unicode MS" w:cs="Times New Roman"/>
          <w:kern w:val="3"/>
          <w:szCs w:val="24"/>
          <w:lang w:eastAsia="et-EE"/>
        </w:rPr>
        <w:t>16.</w:t>
      </w:r>
      <w:r w:rsidRPr="00E219EE">
        <w:rPr>
          <w:rFonts w:eastAsia="Arial Unicode MS" w:cs="Times New Roman"/>
          <w:kern w:val="3"/>
          <w:szCs w:val="24"/>
          <w:lang w:eastAsia="et-EE"/>
        </w:rPr>
        <w:t xml:space="preserve"> </w:t>
      </w:r>
      <w:r>
        <w:rPr>
          <w:rFonts w:eastAsia="Arial Unicode MS" w:cs="Times New Roman"/>
          <w:kern w:val="3"/>
          <w:szCs w:val="24"/>
          <w:lang w:eastAsia="et-EE"/>
        </w:rPr>
        <w:t>detsembril</w:t>
      </w:r>
      <w:r w:rsidRPr="00E219EE">
        <w:rPr>
          <w:rFonts w:eastAsia="Arial Unicode MS" w:cs="Times New Roman"/>
          <w:kern w:val="3"/>
          <w:szCs w:val="24"/>
          <w:lang w:eastAsia="et-EE"/>
        </w:rPr>
        <w:t xml:space="preserve"> 2024. a</w:t>
      </w:r>
    </w:p>
    <w:p w14:paraId="628A60BF" w14:textId="77777777" w:rsidR="00E219EE" w:rsidRPr="00E219EE" w:rsidRDefault="00E219EE" w:rsidP="00E219EE">
      <w:pPr>
        <w:widowControl w:val="0"/>
        <w:suppressAutoHyphens/>
        <w:autoSpaceDN w:val="0"/>
        <w:spacing w:line="200" w:lineRule="atLeast"/>
        <w:textAlignment w:val="baseline"/>
        <w:rPr>
          <w:rFonts w:eastAsia="Arial Unicode MS" w:cs="Times New Roman"/>
          <w:color w:val="000000"/>
          <w:kern w:val="3"/>
          <w:szCs w:val="24"/>
          <w:lang w:eastAsia="et-EE"/>
        </w:rPr>
      </w:pPr>
    </w:p>
    <w:p w14:paraId="71AE5C5F" w14:textId="77777777" w:rsidR="00E219EE" w:rsidRPr="00E219EE" w:rsidRDefault="00E219EE" w:rsidP="00E219EE">
      <w:pPr>
        <w:widowControl w:val="0"/>
        <w:suppressAutoHyphens/>
        <w:autoSpaceDN w:val="0"/>
        <w:spacing w:line="200" w:lineRule="atLeast"/>
        <w:textAlignment w:val="baseline"/>
        <w:rPr>
          <w:rFonts w:eastAsia="Arial Unicode MS" w:cs="Times New Roman"/>
          <w:color w:val="000000"/>
          <w:kern w:val="3"/>
          <w:szCs w:val="24"/>
          <w:lang w:eastAsia="et-EE"/>
        </w:rPr>
      </w:pPr>
      <w:r w:rsidRPr="00E219EE">
        <w:rPr>
          <w:rFonts w:eastAsia="Arial Unicode MS" w:cs="Times New Roman"/>
          <w:color w:val="000000"/>
          <w:kern w:val="3"/>
          <w:szCs w:val="24"/>
          <w:lang w:eastAsia="et-EE"/>
        </w:rPr>
        <w:t>Vabariigi Valitsuse nimel</w:t>
      </w:r>
    </w:p>
    <w:p w14:paraId="491A924F" w14:textId="77777777" w:rsidR="00E219EE" w:rsidRPr="00E219EE" w:rsidRDefault="00E219EE" w:rsidP="00E219EE">
      <w:pPr>
        <w:widowControl w:val="0"/>
        <w:suppressAutoHyphens/>
        <w:autoSpaceDN w:val="0"/>
        <w:spacing w:line="200" w:lineRule="atLeast"/>
        <w:textAlignment w:val="baseline"/>
        <w:rPr>
          <w:rFonts w:eastAsia="Arial Unicode MS" w:cs="Times New Roman"/>
          <w:color w:val="000000"/>
          <w:kern w:val="3"/>
          <w:szCs w:val="24"/>
          <w:lang w:eastAsia="et-EE"/>
        </w:rPr>
      </w:pPr>
    </w:p>
    <w:p w14:paraId="1B6BCCD3" w14:textId="77777777" w:rsidR="00E219EE" w:rsidRPr="00E219EE" w:rsidRDefault="00E219EE" w:rsidP="00E219EE">
      <w:pPr>
        <w:widowControl w:val="0"/>
        <w:suppressAutoHyphens/>
        <w:autoSpaceDN w:val="0"/>
        <w:spacing w:line="200" w:lineRule="atLeast"/>
        <w:textAlignment w:val="baseline"/>
        <w:rPr>
          <w:rFonts w:eastAsia="Arial Unicode MS" w:cs="Times New Roman"/>
          <w:color w:val="000000"/>
          <w:kern w:val="3"/>
          <w:szCs w:val="24"/>
          <w:lang w:eastAsia="et-EE"/>
        </w:rPr>
      </w:pPr>
      <w:r w:rsidRPr="00E219EE">
        <w:rPr>
          <w:rFonts w:eastAsia="Arial Unicode MS" w:cs="Times New Roman"/>
          <w:color w:val="000000"/>
          <w:kern w:val="3"/>
          <w:szCs w:val="24"/>
          <w:lang w:eastAsia="et-EE"/>
        </w:rPr>
        <w:t>(allkirjastatud digitaalselt)</w:t>
      </w:r>
    </w:p>
    <w:p w14:paraId="119D7241" w14:textId="77777777" w:rsidR="00E219EE" w:rsidRPr="00E219EE" w:rsidRDefault="00E219EE" w:rsidP="00E219EE">
      <w:pPr>
        <w:widowControl w:val="0"/>
        <w:suppressAutoHyphens/>
        <w:autoSpaceDN w:val="0"/>
        <w:spacing w:line="200" w:lineRule="atLeast"/>
        <w:textAlignment w:val="baseline"/>
        <w:rPr>
          <w:rFonts w:eastAsia="Arial Unicode MS" w:cs="Times New Roman"/>
          <w:color w:val="000000"/>
          <w:kern w:val="3"/>
          <w:szCs w:val="24"/>
          <w:lang w:eastAsia="et-EE"/>
        </w:rPr>
      </w:pPr>
      <w:r w:rsidRPr="00E219EE">
        <w:rPr>
          <w:rFonts w:eastAsia="Arial Unicode MS" w:cs="Times New Roman"/>
          <w:color w:val="000000"/>
          <w:kern w:val="3"/>
          <w:szCs w:val="24"/>
          <w:lang w:eastAsia="et-EE"/>
        </w:rPr>
        <w:t>Heili Tõnisson</w:t>
      </w:r>
    </w:p>
    <w:p w14:paraId="6034D28C" w14:textId="77777777" w:rsidR="00E219EE" w:rsidRPr="00E219EE" w:rsidRDefault="00E219EE" w:rsidP="00E219EE">
      <w:pPr>
        <w:widowControl w:val="0"/>
        <w:suppressAutoHyphens/>
        <w:autoSpaceDN w:val="0"/>
        <w:spacing w:line="200" w:lineRule="atLeast"/>
        <w:textAlignment w:val="baseline"/>
        <w:rPr>
          <w:rFonts w:eastAsia="Arial Unicode MS" w:cs="Times New Roman"/>
          <w:color w:val="000000"/>
          <w:kern w:val="3"/>
          <w:szCs w:val="24"/>
          <w:lang w:eastAsia="et-EE"/>
        </w:rPr>
      </w:pPr>
      <w:r w:rsidRPr="00E219EE">
        <w:rPr>
          <w:rFonts w:eastAsia="Arial Unicode MS" w:cs="Times New Roman"/>
          <w:color w:val="000000"/>
          <w:kern w:val="3"/>
          <w:szCs w:val="24"/>
          <w:lang w:eastAsia="et-EE"/>
        </w:rPr>
        <w:t>Valitsuse nõunik</w:t>
      </w:r>
    </w:p>
    <w:bookmarkEnd w:id="14"/>
    <w:bookmarkEnd w:id="15"/>
    <w:p w14:paraId="0FD158AF" w14:textId="77777777" w:rsidR="001F4199" w:rsidRDefault="001F4199" w:rsidP="00AC6675">
      <w:pPr>
        <w:pStyle w:val="Standard"/>
        <w:spacing w:after="120" w:line="200" w:lineRule="atLeast"/>
        <w:jc w:val="both"/>
      </w:pPr>
    </w:p>
    <w:p w14:paraId="6529E734" w14:textId="0D76D9FB" w:rsidR="006F69FE" w:rsidRPr="00AB7239" w:rsidRDefault="006F69FE" w:rsidP="00AC6675">
      <w:pPr>
        <w:pStyle w:val="Standard"/>
        <w:spacing w:after="120" w:line="200" w:lineRule="atLeast"/>
        <w:jc w:val="both"/>
      </w:pPr>
    </w:p>
    <w:sectPr w:rsidR="006F69FE" w:rsidRPr="00AB7239">
      <w:footerReference w:type="default" r:id="rId30"/>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92B317" w14:textId="77777777" w:rsidR="00CA5FE1" w:rsidRDefault="00CA5FE1">
      <w:r>
        <w:separator/>
      </w:r>
    </w:p>
  </w:endnote>
  <w:endnote w:type="continuationSeparator" w:id="0">
    <w:p w14:paraId="24A0D93D" w14:textId="77777777" w:rsidR="00CA5FE1" w:rsidRDefault="00CA5FE1">
      <w:r>
        <w:continuationSeparator/>
      </w:r>
    </w:p>
  </w:endnote>
  <w:endnote w:type="continuationNotice" w:id="1">
    <w:p w14:paraId="1CB995A5" w14:textId="77777777" w:rsidR="00CA5FE1" w:rsidRDefault="00CA5F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ahoma">
    <w:altName w:val="Lucidasans"/>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2442878"/>
      <w:docPartObj>
        <w:docPartGallery w:val="AutoText"/>
      </w:docPartObj>
    </w:sdtPr>
    <w:sdtEndPr/>
    <w:sdtContent>
      <w:p w14:paraId="25F54B05" w14:textId="6223D238" w:rsidR="0021200F" w:rsidRDefault="0021200F">
        <w:pPr>
          <w:pStyle w:val="Jalus"/>
          <w:jc w:val="center"/>
        </w:pPr>
        <w:r>
          <w:fldChar w:fldCharType="begin"/>
        </w:r>
        <w:r>
          <w:instrText>PAGE   \* MERGEFORMAT</w:instrText>
        </w:r>
        <w:r>
          <w:fldChar w:fldCharType="separate"/>
        </w:r>
        <w:r w:rsidR="00B71E7B">
          <w:rPr>
            <w:noProof/>
          </w:rPr>
          <w:t>1</w:t>
        </w:r>
        <w:r>
          <w:fldChar w:fldCharType="end"/>
        </w:r>
      </w:p>
    </w:sdtContent>
  </w:sdt>
  <w:p w14:paraId="4E4BCFE3" w14:textId="77777777" w:rsidR="0021200F" w:rsidRDefault="0021200F">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EAADE6" w14:textId="77777777" w:rsidR="00CA5FE1" w:rsidRDefault="00CA5FE1">
      <w:r>
        <w:separator/>
      </w:r>
    </w:p>
  </w:footnote>
  <w:footnote w:type="continuationSeparator" w:id="0">
    <w:p w14:paraId="6370B9DF" w14:textId="77777777" w:rsidR="00CA5FE1" w:rsidRDefault="00CA5FE1">
      <w:r>
        <w:continuationSeparator/>
      </w:r>
    </w:p>
  </w:footnote>
  <w:footnote w:type="continuationNotice" w:id="1">
    <w:p w14:paraId="2C866DBB" w14:textId="77777777" w:rsidR="00CA5FE1" w:rsidRDefault="00CA5FE1"/>
  </w:footnote>
  <w:footnote w:id="2">
    <w:p w14:paraId="4DE0EFA6" w14:textId="77777777" w:rsidR="00D12F5E" w:rsidRPr="00471251" w:rsidRDefault="00D12F5E" w:rsidP="00DA5700">
      <w:pPr>
        <w:pStyle w:val="Allmrkusetekst"/>
        <w:jc w:val="left"/>
      </w:pPr>
      <w:r w:rsidRPr="008C3D77">
        <w:rPr>
          <w:rStyle w:val="Allmrkuseviide"/>
          <w:rFonts w:eastAsia="SimSun"/>
        </w:rPr>
        <w:footnoteRef/>
      </w:r>
      <w:r w:rsidRPr="008C3D77">
        <w:t xml:space="preserve"> </w:t>
      </w:r>
      <w:r w:rsidRPr="00FD34A2">
        <w:t>Euroopa Parlamendi j</w:t>
      </w:r>
      <w:r>
        <w:t>a nõukogu direktiiv (EL) 2019/</w:t>
      </w:r>
      <w:r w:rsidRPr="00FD34A2">
        <w:t>9</w:t>
      </w:r>
      <w:r>
        <w:t>44, 5. juuni 2019</w:t>
      </w:r>
      <w:r w:rsidRPr="00FD34A2">
        <w:t xml:space="preserve">, </w:t>
      </w:r>
      <w:r w:rsidRPr="008D3E93">
        <w:rPr>
          <w:bCs/>
        </w:rPr>
        <w:t>elektrienergia siseturu ühiste normide kohta ja millega muudetakse direktiivi 2012/27/EL</w:t>
      </w:r>
      <w:r>
        <w:rPr>
          <w:bCs/>
        </w:rPr>
        <w:t xml:space="preserve"> (uuesti sõnastatud), ELT L </w:t>
      </w:r>
      <w:r>
        <w:rPr>
          <w:bCs/>
          <w:iCs/>
        </w:rPr>
        <w:t xml:space="preserve">158, 14.6.2019, lk 125–199. </w:t>
      </w:r>
    </w:p>
  </w:footnote>
  <w:footnote w:id="3">
    <w:p w14:paraId="332DDF63" w14:textId="64C53A0A" w:rsidR="000436D9" w:rsidRDefault="000436D9" w:rsidP="00DA5700">
      <w:pPr>
        <w:pStyle w:val="Allmrkusetekst"/>
        <w:jc w:val="left"/>
      </w:pPr>
      <w:r>
        <w:rPr>
          <w:rStyle w:val="Allmrkuseviide"/>
        </w:rPr>
        <w:footnoteRef/>
      </w:r>
      <w:r>
        <w:t xml:space="preserve"> </w:t>
      </w:r>
      <w:r w:rsidRPr="000436D9">
        <w:t>Vabariigi Valitsuse tegevusprogramm 2023–2027</w:t>
      </w:r>
      <w:r w:rsidR="0006362A">
        <w:t>,</w:t>
      </w:r>
      <w:r w:rsidRPr="000436D9">
        <w:t xml:space="preserve"> </w:t>
      </w:r>
      <w:hyperlink r:id="rId1" w:history="1">
        <w:r w:rsidRPr="00106013">
          <w:rPr>
            <w:rStyle w:val="Hperlink"/>
          </w:rPr>
          <w:t>https://www.valitsus.ee/media/6721/download</w:t>
        </w:r>
      </w:hyperlink>
    </w:p>
  </w:footnote>
  <w:footnote w:id="4">
    <w:p w14:paraId="0BA2DB4D" w14:textId="77777777" w:rsidR="006D2922" w:rsidRPr="00B10512" w:rsidRDefault="006D2922" w:rsidP="006D2922">
      <w:pPr>
        <w:pStyle w:val="Allmrkusetekst"/>
        <w:rPr>
          <w:rFonts w:cs="Times New Roman"/>
        </w:rPr>
      </w:pPr>
      <w:r w:rsidRPr="00B10512">
        <w:rPr>
          <w:rStyle w:val="Allmrkuseviide"/>
          <w:rFonts w:cs="Times New Roman"/>
        </w:rPr>
        <w:footnoteRef/>
      </w:r>
      <w:r w:rsidRPr="00B10512">
        <w:rPr>
          <w:rFonts w:cs="Times New Roman"/>
        </w:rPr>
        <w:t xml:space="preserve"> </w:t>
      </w:r>
      <w:hyperlink r:id="rId2" w:history="1">
        <w:r w:rsidRPr="00B10512">
          <w:rPr>
            <w:rStyle w:val="Hperlink"/>
            <w:rFonts w:cs="Times New Roman"/>
          </w:rPr>
          <w:t>RT I, 04.07.2024, 7</w:t>
        </w:r>
      </w:hyperlink>
    </w:p>
  </w:footnote>
  <w:footnote w:id="5">
    <w:p w14:paraId="3D1C753C" w14:textId="6E4129FD" w:rsidR="00C04E04" w:rsidRDefault="00C04E04" w:rsidP="00DA5700">
      <w:pPr>
        <w:pStyle w:val="Allmrkusetekst"/>
        <w:jc w:val="left"/>
      </w:pPr>
      <w:r>
        <w:rPr>
          <w:rStyle w:val="Allmrkuseviide"/>
        </w:rPr>
        <w:footnoteRef/>
      </w:r>
      <w:r>
        <w:t xml:space="preserve"> </w:t>
      </w:r>
      <w:r w:rsidR="00A154B0">
        <w:t>B</w:t>
      </w:r>
      <w:r w:rsidRPr="00FF21E3">
        <w:t>ilanss – turuosalise poolt kauplemisperioodil ostetud ja/või võrku antud elektrienergia koguse ning tema poolt samal kauplemisperioodil müüdud ja/või võrgust võetud elektrienergia koguse tasakaal</w:t>
      </w:r>
      <w:r>
        <w:t xml:space="preserve"> (elektrituruseaduse § 3 punkt 3)</w:t>
      </w:r>
    </w:p>
  </w:footnote>
  <w:footnote w:id="6">
    <w:p w14:paraId="3109CE85" w14:textId="13431C3D" w:rsidR="006E5AD1" w:rsidRDefault="006E5AD1" w:rsidP="00DA5700">
      <w:pPr>
        <w:pStyle w:val="Allmrkusetekst"/>
        <w:jc w:val="left"/>
      </w:pPr>
      <w:r>
        <w:rPr>
          <w:rStyle w:val="Allmrkuseviide"/>
        </w:rPr>
        <w:footnoteRef/>
      </w:r>
      <w:r>
        <w:t xml:space="preserve"> </w:t>
      </w:r>
      <w:r w:rsidR="002A6C6E">
        <w:t>A</w:t>
      </w:r>
      <w:r>
        <w:t>gregaator – isik, kes osutab agregeerimise teenust ja võib samal ajal olla müüja või bilansihaldur, elektrituruseaduse §</w:t>
      </w:r>
      <w:r w:rsidR="002A6C6E">
        <w:t xml:space="preserve"> </w:t>
      </w:r>
      <w:r>
        <w:t>3 lg 12</w:t>
      </w:r>
      <w:r w:rsidR="002A6C6E">
        <w:t>,</w:t>
      </w:r>
      <w:r>
        <w:t xml:space="preserve"> </w:t>
      </w:r>
      <w:hyperlink r:id="rId3" w:history="1">
        <w:r w:rsidRPr="00670DAB">
          <w:rPr>
            <w:rStyle w:val="Hperlink"/>
          </w:rPr>
          <w:t>https://www.riigiteataja.ee/akt/107032023067?leiaKehtiv</w:t>
        </w:r>
      </w:hyperlink>
      <w:r w:rsidR="002A6C6E">
        <w:rPr>
          <w:rStyle w:val="Hperlink"/>
        </w:rPr>
        <w:t>.</w:t>
      </w:r>
    </w:p>
  </w:footnote>
  <w:footnote w:id="7">
    <w:p w14:paraId="43690EDA" w14:textId="6E268E91" w:rsidR="007D4ADF" w:rsidRDefault="007D4ADF" w:rsidP="00DA5700">
      <w:pPr>
        <w:pStyle w:val="Allmrkusetekst"/>
        <w:jc w:val="left"/>
      </w:pPr>
      <w:r>
        <w:rPr>
          <w:rStyle w:val="Allmrkuseviide"/>
        </w:rPr>
        <w:footnoteRef/>
      </w:r>
      <w:r>
        <w:t xml:space="preserve"> mFRR ehk käsitsi aktiveeritav sageduse taastamise reserv. Lisaks plaanitakse hiljemalt aastaks 2025 võtta kasutusele </w:t>
      </w:r>
      <w:r w:rsidR="00DB23B4">
        <w:t xml:space="preserve">uued </w:t>
      </w:r>
      <w:r>
        <w:t>tooted</w:t>
      </w:r>
      <w:r w:rsidR="00DB23B4">
        <w:t>,</w:t>
      </w:r>
      <w:r>
        <w:t xml:space="preserve"> nagu aFRR (automaatne sageduste taastamise reserv) ja FCRi (sageduse hoidmise reserv).</w:t>
      </w:r>
    </w:p>
  </w:footnote>
  <w:footnote w:id="8">
    <w:p w14:paraId="28F2563A" w14:textId="5137E456" w:rsidR="006E5AD1" w:rsidRDefault="006E5AD1" w:rsidP="00DA5700">
      <w:pPr>
        <w:pStyle w:val="Allmrkusetekst"/>
        <w:jc w:val="left"/>
      </w:pPr>
      <w:r>
        <w:rPr>
          <w:rStyle w:val="Allmrkuseviide"/>
        </w:rPr>
        <w:footnoteRef/>
      </w:r>
      <w:r>
        <w:t xml:space="preserve"> </w:t>
      </w:r>
      <w:hyperlink r:id="rId4" w:history="1">
        <w:r w:rsidRPr="00670DAB">
          <w:rPr>
            <w:rStyle w:val="Hperlink"/>
          </w:rPr>
          <w:t>https://www.konkurentsiamet.ee/uudised/avalik-konsultatsioon-tarbimise-juhtimise-iseseisva-agregaatori-tururaamistiku-osas</w:t>
        </w:r>
      </w:hyperlink>
    </w:p>
  </w:footnote>
  <w:footnote w:id="9">
    <w:p w14:paraId="61321C3C" w14:textId="77777777" w:rsidR="00FF4F50" w:rsidRDefault="00FF4F50" w:rsidP="00FF4F50">
      <w:pPr>
        <w:pStyle w:val="Allmrkusetekst"/>
      </w:pPr>
      <w:r>
        <w:rPr>
          <w:rStyle w:val="Allmrkuseviide"/>
        </w:rPr>
        <w:footnoteRef/>
      </w:r>
      <w:r>
        <w:t xml:space="preserve"> </w:t>
      </w:r>
      <w:hyperlink r:id="rId5" w:history="1">
        <w:r>
          <w:rPr>
            <w:rStyle w:val="Hperlink"/>
          </w:rPr>
          <w:t>Net Benefits Test – Southwest Power Pool (spp.org)</w:t>
        </w:r>
      </w:hyperlink>
      <w:r>
        <w:rPr>
          <w:rStyle w:val="Hperlink"/>
        </w:rPr>
        <w:t>.</w:t>
      </w:r>
    </w:p>
  </w:footnote>
  <w:footnote w:id="10">
    <w:p w14:paraId="54E714C2" w14:textId="77777777" w:rsidR="00B46194" w:rsidRDefault="00B46194" w:rsidP="00B46194">
      <w:pPr>
        <w:pStyle w:val="Allmrkusetekst"/>
      </w:pPr>
      <w:r>
        <w:rPr>
          <w:rStyle w:val="Allmrkuseviide"/>
        </w:rPr>
        <w:footnoteRef/>
      </w:r>
      <w:r>
        <w:t xml:space="preserve"> </w:t>
      </w:r>
      <w:hyperlink r:id="rId6" w:history="1">
        <w:r w:rsidRPr="00C642B2">
          <w:rPr>
            <w:rStyle w:val="Hperlink"/>
          </w:rPr>
          <w:t>https://data.consilium.europa.eu/doc/document/PE-2-2024-INIT/en/pdf</w:t>
        </w:r>
      </w:hyperlink>
    </w:p>
  </w:footnote>
  <w:footnote w:id="11">
    <w:p w14:paraId="40144AFE" w14:textId="77777777" w:rsidR="00B46194" w:rsidRDefault="00B46194" w:rsidP="00B46194">
      <w:pPr>
        <w:pStyle w:val="Allmrkusetekst"/>
        <w:jc w:val="left"/>
      </w:pPr>
      <w:r>
        <w:rPr>
          <w:rStyle w:val="Allmrkuseviide"/>
        </w:rPr>
        <w:footnoteRef/>
      </w:r>
      <w:r>
        <w:t xml:space="preserve"> Tarbimise otsese juhtimise puhul kaubeldakse reguleeritava ja mõõdetava paindlikkusega</w:t>
      </w:r>
    </w:p>
    <w:p w14:paraId="658DB70E" w14:textId="77777777" w:rsidR="00B46194" w:rsidRDefault="00B46194" w:rsidP="00B46194">
      <w:pPr>
        <w:pStyle w:val="Allmrkusetekst"/>
        <w:jc w:val="left"/>
      </w:pPr>
      <w:r>
        <w:t>elektriturgudel.</w:t>
      </w:r>
    </w:p>
  </w:footnote>
  <w:footnote w:id="12">
    <w:p w14:paraId="08B48A8D" w14:textId="77777777" w:rsidR="00B46194" w:rsidRDefault="00B46194" w:rsidP="00B46194">
      <w:pPr>
        <w:pStyle w:val="Allmrkusetekst"/>
        <w:jc w:val="left"/>
      </w:pPr>
      <w:r>
        <w:rPr>
          <w:rStyle w:val="Allmrkuseviide"/>
        </w:rPr>
        <w:footnoteRef/>
      </w:r>
      <w:r>
        <w:t xml:space="preserve"> „</w:t>
      </w:r>
      <w:r w:rsidRPr="005001E7">
        <w:t>Eesti elektrisüsteemi valikud</w:t>
      </w:r>
      <w:r>
        <w:t xml:space="preserve">“ – Riigikontroll, 6. november 2023, </w:t>
      </w:r>
      <w:hyperlink r:id="rId7" w:history="1">
        <w:r w:rsidRPr="009C737E">
          <w:rPr>
            <w:rStyle w:val="Hperlink"/>
          </w:rPr>
          <w:t>https://www.riigikontroll.ee/DesktopModules/DigiDetail/FileDownloader.aspx?FileId=18316&amp;AuditId=5566</w:t>
        </w:r>
      </w:hyperlink>
      <w:r>
        <w:rPr>
          <w:rStyle w:val="Hperlink"/>
        </w:rPr>
        <w:t>.</w:t>
      </w:r>
    </w:p>
  </w:footnote>
  <w:footnote w:id="13">
    <w:p w14:paraId="1133FD5F" w14:textId="77777777" w:rsidR="00B46194" w:rsidRDefault="00B46194" w:rsidP="00B46194">
      <w:pPr>
        <w:pStyle w:val="Allmrkusetekst"/>
      </w:pPr>
      <w:r>
        <w:rPr>
          <w:rStyle w:val="Allmrkuseviide"/>
        </w:rPr>
        <w:footnoteRef/>
      </w:r>
      <w:r>
        <w:t xml:space="preserve"> </w:t>
      </w:r>
      <w:r w:rsidRPr="00963176">
        <w:t>Tarbimise juhtimise turumudeliga seotult reguleerimisteenuse ja elektrienergia bilansilepingu tüüptingimuste muudatuste konsultatsioon</w:t>
      </w:r>
      <w:r>
        <w:t xml:space="preserve"> – </w:t>
      </w:r>
      <w:hyperlink r:id="rId8" w:history="1">
        <w:r w:rsidRPr="00963176">
          <w:rPr>
            <w:rStyle w:val="Hperlink"/>
          </w:rPr>
          <w:t>https://www.elering.ee/node/2000</w:t>
        </w:r>
      </w:hyperlink>
      <w:r>
        <w:rPr>
          <w:rStyle w:val="Hperlink"/>
        </w:rPr>
        <w:t>.</w:t>
      </w:r>
    </w:p>
  </w:footnote>
  <w:footnote w:id="14">
    <w:p w14:paraId="138C1886" w14:textId="77777777" w:rsidR="0094403B" w:rsidRPr="005F0DA5" w:rsidRDefault="0094403B" w:rsidP="0094403B">
      <w:pPr>
        <w:pStyle w:val="Allmrkusetekst"/>
        <w:rPr>
          <w:rFonts w:cs="Times New Roman"/>
        </w:rPr>
      </w:pPr>
      <w:r w:rsidRPr="005F0DA5">
        <w:rPr>
          <w:rStyle w:val="Allmrkuseviide"/>
          <w:rFonts w:cs="Times New Roman"/>
        </w:rPr>
        <w:footnoteRef/>
      </w:r>
      <w:r w:rsidRPr="005F0DA5">
        <w:rPr>
          <w:rFonts w:cs="Times New Roman"/>
        </w:rPr>
        <w:t xml:space="preserve"> </w:t>
      </w:r>
      <w:hyperlink r:id="rId9" w:history="1">
        <w:r w:rsidRPr="00B10512">
          <w:rPr>
            <w:rStyle w:val="Hperlink"/>
            <w:rFonts w:cs="Times New Roman"/>
          </w:rPr>
          <w:t>RT I, 04.07.2024, 7</w:t>
        </w:r>
      </w:hyperlink>
    </w:p>
  </w:footnote>
  <w:footnote w:id="15">
    <w:p w14:paraId="009592BE" w14:textId="77777777" w:rsidR="0094403B" w:rsidRPr="00B10512" w:rsidRDefault="0094403B" w:rsidP="0094403B">
      <w:pPr>
        <w:pStyle w:val="Allmrkusetekst"/>
        <w:rPr>
          <w:rFonts w:cs="Times New Roman"/>
        </w:rPr>
      </w:pPr>
      <w:r w:rsidRPr="00B10512">
        <w:rPr>
          <w:rStyle w:val="Allmrkuseviide"/>
          <w:rFonts w:cs="Times New Roman"/>
        </w:rPr>
        <w:footnoteRef/>
      </w:r>
      <w:r w:rsidRPr="00B10512">
        <w:rPr>
          <w:rFonts w:cs="Times New Roman"/>
        </w:rPr>
        <w:t xml:space="preserve"> Euroopa Parlamendi ja nõukogu määrus (EL) 2019/943, 5 juuni 2019, milles käsitletakse elektrienergia siseturgu (uuesti sõnastatud), </w:t>
      </w:r>
      <w:r w:rsidRPr="00B10512">
        <w:rPr>
          <w:rFonts w:cs="Times New Roman"/>
          <w:color w:val="202020"/>
          <w:shd w:val="clear" w:color="auto" w:fill="FFFFFF"/>
        </w:rPr>
        <w:t>ELT L 158, 14.06.2019, lk 54–124.</w:t>
      </w:r>
    </w:p>
  </w:footnote>
  <w:footnote w:id="16">
    <w:p w14:paraId="052B3022" w14:textId="77777777" w:rsidR="0094403B" w:rsidRPr="005F0DA5" w:rsidRDefault="0094403B" w:rsidP="0094403B">
      <w:pPr>
        <w:pStyle w:val="Allmrkusetekst"/>
        <w:rPr>
          <w:rFonts w:cs="Times New Roman"/>
        </w:rPr>
      </w:pPr>
      <w:r w:rsidRPr="005F0DA5">
        <w:rPr>
          <w:rStyle w:val="Allmrkuseviide"/>
          <w:rFonts w:cs="Times New Roman"/>
        </w:rPr>
        <w:footnoteRef/>
      </w:r>
      <w:r w:rsidRPr="005F0DA5">
        <w:rPr>
          <w:rFonts w:cs="Times New Roman"/>
        </w:rPr>
        <w:t xml:space="preserve"> </w:t>
      </w:r>
      <w:r w:rsidRPr="00B10512">
        <w:rPr>
          <w:rFonts w:cs="Times New Roman"/>
        </w:rPr>
        <w:t>Euroopa Parlamendi ja nõukogu direktiiv (EL) 2019/944, 5 juuni 2019, elektrienergia siseturu ühiste normide kohta ja millega muudetakse direktiivi 2012/27/EL, OJ L 158, 14.6.2019, lk 125–199</w:t>
      </w:r>
    </w:p>
  </w:footnote>
  <w:footnote w:id="17">
    <w:p w14:paraId="64E2492A" w14:textId="77777777" w:rsidR="0094403B" w:rsidRPr="005F0DA5" w:rsidRDefault="0094403B" w:rsidP="0094403B">
      <w:pPr>
        <w:pStyle w:val="Allmrkusetekst"/>
        <w:rPr>
          <w:rFonts w:cs="Times New Roman"/>
        </w:rPr>
      </w:pPr>
      <w:r w:rsidRPr="005F0DA5">
        <w:rPr>
          <w:rStyle w:val="Allmrkuseviide"/>
          <w:rFonts w:cs="Times New Roman"/>
        </w:rPr>
        <w:footnoteRef/>
      </w:r>
      <w:r w:rsidRPr="005F0DA5">
        <w:rPr>
          <w:rFonts w:cs="Times New Roman"/>
        </w:rPr>
        <w:t xml:space="preserve"> </w:t>
      </w:r>
      <w:hyperlink r:id="rId10" w:history="1">
        <w:r w:rsidRPr="005F0DA5">
          <w:rPr>
            <w:rStyle w:val="Hperlink"/>
            <w:rFonts w:cs="Times New Roman"/>
          </w:rPr>
          <w:t>Entso-e. Summer Outlook 2024. lk 28</w:t>
        </w:r>
      </w:hyperlink>
      <w:r w:rsidRPr="005F0DA5">
        <w:rPr>
          <w:rFonts w:cs="Times New Roman"/>
        </w:rPr>
        <w:t>.</w:t>
      </w:r>
    </w:p>
  </w:footnote>
  <w:footnote w:id="18">
    <w:p w14:paraId="581DBA2A" w14:textId="77777777" w:rsidR="0094403B" w:rsidRPr="005F0DA5" w:rsidRDefault="0094403B" w:rsidP="0094403B">
      <w:pPr>
        <w:pStyle w:val="Allmrkusetekst"/>
        <w:rPr>
          <w:rFonts w:cs="Times New Roman"/>
        </w:rPr>
      </w:pPr>
      <w:r w:rsidRPr="005F0DA5">
        <w:rPr>
          <w:rStyle w:val="Allmrkuseviide"/>
          <w:rFonts w:cs="Times New Roman"/>
        </w:rPr>
        <w:footnoteRef/>
      </w:r>
      <w:r w:rsidRPr="005F0DA5">
        <w:rPr>
          <w:rFonts w:cs="Times New Roman"/>
        </w:rPr>
        <w:t xml:space="preserve"> </w:t>
      </w:r>
      <w:r w:rsidRPr="00B10512">
        <w:rPr>
          <w:rFonts w:cs="Times New Roman"/>
        </w:rPr>
        <w:t>Euroopa Parlamendi ja nõukogu direktiiv (EL) 2019/944, 5 juuni 2019, elektrienergia siseturu ühiste normide kohta ja millega muudetakse direktiivi 2012/27/EL, OJ L 158, 14.6.2019, lk 125–199</w:t>
      </w:r>
    </w:p>
  </w:footnote>
  <w:footnote w:id="19">
    <w:p w14:paraId="077BB90C" w14:textId="77777777" w:rsidR="0094403B" w:rsidRPr="005F0DA5" w:rsidRDefault="0094403B" w:rsidP="0094403B">
      <w:pPr>
        <w:pStyle w:val="Allmrkusetekst"/>
        <w:rPr>
          <w:rFonts w:cs="Times New Roman"/>
        </w:rPr>
      </w:pPr>
      <w:r w:rsidRPr="005F0DA5">
        <w:rPr>
          <w:rStyle w:val="Allmrkuseviide"/>
          <w:rFonts w:cs="Times New Roman"/>
        </w:rPr>
        <w:footnoteRef/>
      </w:r>
      <w:r w:rsidRPr="005F0DA5">
        <w:rPr>
          <w:rFonts w:cs="Times New Roman"/>
        </w:rPr>
        <w:t xml:space="preserve"> </w:t>
      </w:r>
      <w:r w:rsidRPr="00B10512">
        <w:rPr>
          <w:rFonts w:cs="Times New Roman"/>
        </w:rPr>
        <w:t>Euroopa Parlamendi ja nõukogu direktiiv (EL) 2019/944, 5 juuni 2019, elektrienergia siseturu ühiste normide kohta ja millega muudetakse direktiivi 2012/27/EL, OJ L 158, 14.6.2019, lk 125–199</w:t>
      </w:r>
    </w:p>
  </w:footnote>
  <w:footnote w:id="20">
    <w:p w14:paraId="55A5666D" w14:textId="310FB38D" w:rsidR="0061332D" w:rsidRDefault="0061332D">
      <w:pPr>
        <w:pStyle w:val="Allmrkusetekst"/>
      </w:pPr>
      <w:r>
        <w:rPr>
          <w:rStyle w:val="Allmrkuseviide"/>
        </w:rPr>
        <w:footnoteRef/>
      </w:r>
      <w:r>
        <w:t xml:space="preserve"> </w:t>
      </w:r>
      <w:hyperlink r:id="rId11" w:history="1">
        <w:r w:rsidR="00AF0407" w:rsidRPr="00AF0407">
          <w:rPr>
            <w:rStyle w:val="Hperlink"/>
          </w:rPr>
          <w:t>SWD (2016) 385, 30.11.2016, lk 1-212.</w:t>
        </w:r>
      </w:hyperlink>
    </w:p>
  </w:footnote>
  <w:footnote w:id="21">
    <w:p w14:paraId="4CD24011" w14:textId="77777777" w:rsidR="008B0A57" w:rsidRDefault="008B0A57" w:rsidP="008B0A57">
      <w:pPr>
        <w:pStyle w:val="Allmrkusetekst"/>
      </w:pPr>
      <w:r>
        <w:rPr>
          <w:rStyle w:val="Allmrkuseviide"/>
        </w:rPr>
        <w:footnoteRef/>
      </w:r>
      <w:r>
        <w:t xml:space="preserve"> ELT C 262, 19.07.2016, lk 1-50.</w:t>
      </w:r>
    </w:p>
  </w:footnote>
  <w:footnote w:id="22">
    <w:p w14:paraId="04C1885D" w14:textId="0B00A17B" w:rsidR="00440BF6" w:rsidRDefault="00440BF6">
      <w:pPr>
        <w:pStyle w:val="Allmrkusetekst"/>
      </w:pPr>
      <w:r>
        <w:rPr>
          <w:rStyle w:val="Allmrkuseviide"/>
        </w:rPr>
        <w:footnoteRef/>
      </w:r>
      <w:r>
        <w:t xml:space="preserve"> ELT C 262, 19.07.2016, lk 1-50.</w:t>
      </w:r>
    </w:p>
  </w:footnote>
  <w:footnote w:id="23">
    <w:p w14:paraId="05C13089" w14:textId="77777777" w:rsidR="0093247B" w:rsidRDefault="0093247B" w:rsidP="0093247B">
      <w:pPr>
        <w:pStyle w:val="Allmrkusetekst"/>
      </w:pPr>
      <w:r>
        <w:rPr>
          <w:rStyle w:val="Allmrkuseviide"/>
        </w:rPr>
        <w:footnoteRef/>
      </w:r>
      <w:r>
        <w:t xml:space="preserve"> ELT C 80, 18.02.2022, lk 1-89.</w:t>
      </w:r>
    </w:p>
  </w:footnote>
  <w:footnote w:id="24">
    <w:p w14:paraId="20C63C17" w14:textId="3A13A7B6" w:rsidR="008634C5" w:rsidRDefault="008634C5">
      <w:pPr>
        <w:pStyle w:val="Allmrkusetekst"/>
      </w:pPr>
      <w:r>
        <w:rPr>
          <w:rStyle w:val="Allmrkuseviide"/>
        </w:rPr>
        <w:footnoteRef/>
      </w:r>
      <w:r>
        <w:t xml:space="preserve"> </w:t>
      </w:r>
      <w:r w:rsidRPr="008634C5">
        <w:t>Komisjoni määrus (EL) 2017/2195 , millega kehtestatakse elektrisüsteemi tasakaalustamise eeskiri</w:t>
      </w:r>
      <w:r>
        <w:t xml:space="preserve"> - </w:t>
      </w:r>
      <w:hyperlink r:id="rId12" w:history="1">
        <w:r w:rsidRPr="00BE7546">
          <w:rPr>
            <w:rStyle w:val="Hperlink"/>
          </w:rPr>
          <w:t>https://eur-lex.europa.eu/legal-content/EN/TXT/?uri=CELEX%3A02017R2195-20220619</w:t>
        </w:r>
      </w:hyperlink>
    </w:p>
  </w:footnote>
  <w:footnote w:id="25">
    <w:p w14:paraId="3A5AD502" w14:textId="77777777" w:rsidR="00B3393B" w:rsidRDefault="00B3393B" w:rsidP="00B3393B">
      <w:pPr>
        <w:pStyle w:val="Allmrkusetekst"/>
      </w:pPr>
      <w:r>
        <w:rPr>
          <w:rStyle w:val="Allmrkuseviide"/>
        </w:rPr>
        <w:footnoteRef/>
      </w:r>
      <w:r>
        <w:t xml:space="preserve"> </w:t>
      </w:r>
      <w:r w:rsidRPr="008634C5">
        <w:t>Komisjoni määrus (EL) 2017/2195 , millega kehtestatakse elektrisüsteemi tasakaalustamise eeskiri</w:t>
      </w:r>
      <w:r>
        <w:t xml:space="preserve"> - </w:t>
      </w:r>
      <w:hyperlink r:id="rId13" w:history="1">
        <w:r w:rsidRPr="00BE7546">
          <w:rPr>
            <w:rStyle w:val="Hperlink"/>
          </w:rPr>
          <w:t>https://eur-lex.europa.eu/legal-content/EN/TXT/?uri=CELEX%3A02017R2195-20220619</w:t>
        </w:r>
      </w:hyperlink>
    </w:p>
  </w:footnote>
  <w:footnote w:id="26">
    <w:p w14:paraId="666C585E" w14:textId="3D9C5918" w:rsidR="006654A7" w:rsidRDefault="006654A7" w:rsidP="002168AF">
      <w:pPr>
        <w:pStyle w:val="Allmrkusetekst"/>
        <w:jc w:val="left"/>
      </w:pPr>
      <w:r>
        <w:rPr>
          <w:rStyle w:val="Allmrkuseviide"/>
        </w:rPr>
        <w:footnoteRef/>
      </w:r>
      <w:r>
        <w:t xml:space="preserve"> </w:t>
      </w:r>
      <w:r w:rsidR="001D2A6D">
        <w:t xml:space="preserve">Bilansienergia hinnad - </w:t>
      </w:r>
      <w:hyperlink r:id="rId14" w:history="1">
        <w:r w:rsidR="001D2A6D" w:rsidRPr="001D2A6D">
          <w:rPr>
            <w:rStyle w:val="Hperlink"/>
          </w:rPr>
          <w:t>https://dashboard.elering.ee/et/balance/prices?interval=hours&amp;period=months&amp;start=2022-02-28T22:00:00.000Z&amp;end=2022-03-31T20:00:00.000Z</w:t>
        </w:r>
      </w:hyperlink>
    </w:p>
  </w:footnote>
  <w:footnote w:id="27">
    <w:p w14:paraId="25B5D199" w14:textId="6F40CB12" w:rsidR="00934765" w:rsidRDefault="00934765" w:rsidP="001D2A6D">
      <w:pPr>
        <w:pStyle w:val="Allmrkusetekst"/>
      </w:pPr>
      <w:r>
        <w:rPr>
          <w:rStyle w:val="Allmrkuseviide"/>
        </w:rPr>
        <w:footnoteRef/>
      </w:r>
      <w:r>
        <w:t xml:space="preserve"> </w:t>
      </w:r>
      <w:r w:rsidR="001D2A6D">
        <w:t xml:space="preserve">Komisjoni määrus (EL) 2017/1485, 2. august 2017, millega kehtestatakse elektri ülekandesüsteemi käidueeskiri - </w:t>
      </w:r>
      <w:hyperlink r:id="rId15" w:history="1">
        <w:r w:rsidR="001D2A6D" w:rsidRPr="001D2A6D">
          <w:rPr>
            <w:rStyle w:val="Hperlink"/>
          </w:rPr>
          <w:t>https://eur-lex.europa.eu/legal-content/EN/TXT/?uri=CELEX%3A02017R1485-20210315</w:t>
        </w:r>
      </w:hyperlink>
    </w:p>
  </w:footnote>
  <w:footnote w:id="28">
    <w:p w14:paraId="38CACF89" w14:textId="4ED5A595" w:rsidR="00E95930" w:rsidRDefault="00E95930">
      <w:pPr>
        <w:pStyle w:val="Allmrkusetekst"/>
      </w:pPr>
      <w:r>
        <w:rPr>
          <w:rStyle w:val="Allmrkuseviide"/>
        </w:rPr>
        <w:footnoteRef/>
      </w:r>
      <w:r>
        <w:t xml:space="preserve"> </w:t>
      </w:r>
      <w:hyperlink r:id="rId16" w:history="1">
        <w:r w:rsidR="00AC488C" w:rsidRPr="00B70F2D">
          <w:rPr>
            <w:rStyle w:val="Hperlink"/>
          </w:rPr>
          <w:t>https://adr.envir.ee/et/document.html?id=9dcd9206-7f00-483d-b4d1-312d1036cd89</w:t>
        </w:r>
      </w:hyperlink>
    </w:p>
  </w:footnote>
  <w:footnote w:id="29">
    <w:p w14:paraId="67342F3F" w14:textId="50C68BB7" w:rsidR="00D5408F" w:rsidRDefault="00D5408F">
      <w:pPr>
        <w:pStyle w:val="Allmrkusetekst"/>
      </w:pPr>
      <w:r>
        <w:rPr>
          <w:rStyle w:val="Allmrkuseviide"/>
        </w:rPr>
        <w:footnoteRef/>
      </w:r>
      <w:r>
        <w:t xml:space="preserve"> </w:t>
      </w:r>
      <w:hyperlink r:id="rId17" w:history="1">
        <w:r w:rsidRPr="00B70F2D">
          <w:rPr>
            <w:rStyle w:val="Hperlink"/>
          </w:rPr>
          <w:t>https://elering.ee/node/2223</w:t>
        </w:r>
      </w:hyperlink>
    </w:p>
  </w:footnote>
  <w:footnote w:id="30">
    <w:p w14:paraId="17DBF0AB" w14:textId="64930E7D" w:rsidR="000C2AF3" w:rsidRDefault="000C2AF3">
      <w:pPr>
        <w:pStyle w:val="Allmrkusetekst"/>
      </w:pPr>
      <w:r>
        <w:rPr>
          <w:rStyle w:val="Allmrkuseviide"/>
        </w:rPr>
        <w:footnoteRef/>
      </w:r>
      <w:r>
        <w:t xml:space="preserve"> Elektrisüsteemi toimimise võrgueeskiri - </w:t>
      </w:r>
      <w:hyperlink r:id="rId18" w:history="1">
        <w:r w:rsidRPr="000C2AF3">
          <w:rPr>
            <w:rStyle w:val="Hperlink"/>
          </w:rPr>
          <w:t>https://www.riigiteataja.ee/akt/121022019002?leiaKehtiv</w:t>
        </w:r>
      </w:hyperlink>
    </w:p>
  </w:footnote>
  <w:footnote w:id="31">
    <w:p w14:paraId="5FCF9F2B" w14:textId="7907BDC4" w:rsidR="000F3201" w:rsidRDefault="000F3201" w:rsidP="00457353">
      <w:pPr>
        <w:pStyle w:val="Allmrkusetekst"/>
      </w:pPr>
      <w:r>
        <w:rPr>
          <w:rStyle w:val="Allmrkuseviide"/>
        </w:rPr>
        <w:footnoteRef/>
      </w:r>
      <w:r>
        <w:t xml:space="preserve"> </w:t>
      </w:r>
      <w:r w:rsidR="00457353">
        <w:t xml:space="preserve">Komisjoni määrus (EL) 2016/631, 14. aprill 2016, millega kehtestatakse võrgueeskiri elektritootmisüksuste võrku ühendamise nõuete kohta - </w:t>
      </w:r>
      <w:hyperlink r:id="rId19" w:history="1">
        <w:r w:rsidR="00457353" w:rsidRPr="00457353">
          <w:rPr>
            <w:rStyle w:val="Hperlink"/>
          </w:rPr>
          <w:t>https://eur-lex.europa.eu/eli/reg/2016/631/oj</w:t>
        </w:r>
      </w:hyperlink>
    </w:p>
  </w:footnote>
  <w:footnote w:id="32">
    <w:p w14:paraId="02B225C7" w14:textId="7F43254C" w:rsidR="00E46845" w:rsidRDefault="00E46845">
      <w:pPr>
        <w:pStyle w:val="Allmrkusetekst"/>
      </w:pPr>
      <w:r>
        <w:rPr>
          <w:rStyle w:val="Allmrkuseviide"/>
        </w:rPr>
        <w:footnoteRef/>
      </w:r>
      <w:r>
        <w:t xml:space="preserve"> </w:t>
      </w:r>
      <w:hyperlink r:id="rId20" w:history="1">
        <w:r w:rsidRPr="00B70F2D">
          <w:rPr>
            <w:rStyle w:val="Hperlink"/>
          </w:rPr>
          <w:t>https://www.acer.europa.eu/documents/public-consultations/pc2024e07-public-consultation-draft-network-code-demand-response</w:t>
        </w:r>
      </w:hyperlink>
    </w:p>
  </w:footnote>
  <w:footnote w:id="33">
    <w:p w14:paraId="48477BF6" w14:textId="77777777" w:rsidR="00102623" w:rsidRDefault="00102623" w:rsidP="00102623">
      <w:pPr>
        <w:pStyle w:val="Allmrkusetekst"/>
        <w:rPr>
          <w:rStyle w:val="Hperlink"/>
        </w:rPr>
      </w:pPr>
      <w:r>
        <w:rPr>
          <w:rStyle w:val="Allmrkuseviide"/>
        </w:rPr>
        <w:footnoteRef/>
      </w:r>
      <w:r>
        <w:t xml:space="preserve"> TTJA soovitused: </w:t>
      </w:r>
      <w:hyperlink r:id="rId21" w:history="1">
        <w:r w:rsidRPr="005D6515">
          <w:rPr>
            <w:rStyle w:val="Hperlink"/>
          </w:rPr>
          <w:t>https://www.ttja.ee/uudised/elektripakette-puudutavad-kusimused-tekitavad-tarbijates-segadust-loe-kuidas-teha-teadlikke</w:t>
        </w:r>
      </w:hyperlink>
      <w:r w:rsidRPr="00B13223">
        <w:rPr>
          <w:rStyle w:val="Hperlink"/>
          <w:u w:val="none"/>
        </w:rPr>
        <w:t>;</w:t>
      </w:r>
    </w:p>
    <w:p w14:paraId="796B617C" w14:textId="77777777" w:rsidR="00102623" w:rsidRDefault="00102623" w:rsidP="00102623">
      <w:pPr>
        <w:pStyle w:val="Allmrkusetekst"/>
      </w:pPr>
      <w:r w:rsidRPr="0037782A">
        <w:t xml:space="preserve">Kliimaministeeriumi soovitused: </w:t>
      </w:r>
      <w:hyperlink r:id="rId22" w:history="1">
        <w:r w:rsidRPr="000F1AD2">
          <w:rPr>
            <w:rStyle w:val="Hperlink"/>
          </w:rPr>
          <w:t>https://kliimaministeerium.ee/energeetika-maavarad/korged-energiahinnad/energiapaketid</w:t>
        </w:r>
      </w:hyperlink>
      <w:r w:rsidRPr="00B13223">
        <w:rPr>
          <w:rStyle w:val="Hperlink"/>
          <w:u w:val="none"/>
        </w:rPr>
        <w:t>.</w:t>
      </w:r>
    </w:p>
  </w:footnote>
  <w:footnote w:id="34">
    <w:p w14:paraId="46477320" w14:textId="77777777" w:rsidR="00787786" w:rsidRPr="00B10512" w:rsidRDefault="00787786" w:rsidP="00787786">
      <w:pPr>
        <w:pStyle w:val="Allmrkusetekst"/>
        <w:rPr>
          <w:rFonts w:cs="Times New Roman"/>
        </w:rPr>
      </w:pPr>
      <w:r w:rsidRPr="00B10512">
        <w:rPr>
          <w:rStyle w:val="Allmrkuseviide"/>
          <w:rFonts w:cs="Times New Roman"/>
        </w:rPr>
        <w:footnoteRef/>
      </w:r>
      <w:r w:rsidRPr="00B10512">
        <w:rPr>
          <w:rFonts w:cs="Times New Roman"/>
        </w:rPr>
        <w:t xml:space="preserve"> Euroopa Parlamendi ja nõukogu määrus (EL) 2019/943, 5 juuni 2019, milles käsitletakse elektrienergia siseturgu (uuesti sõnastatud), </w:t>
      </w:r>
      <w:r w:rsidRPr="00B10512">
        <w:rPr>
          <w:rFonts w:cs="Times New Roman"/>
          <w:color w:val="202020"/>
          <w:shd w:val="clear" w:color="auto" w:fill="FFFFFF"/>
        </w:rPr>
        <w:t>ELT L 158, 14.06.2019, lk 54–124.</w:t>
      </w:r>
    </w:p>
  </w:footnote>
  <w:footnote w:id="35">
    <w:p w14:paraId="3E1867F8" w14:textId="77777777" w:rsidR="00787786" w:rsidRPr="005F0DA5" w:rsidRDefault="00787786" w:rsidP="00787786">
      <w:pPr>
        <w:pStyle w:val="Allmrkusetekst"/>
        <w:rPr>
          <w:rFonts w:cs="Times New Roman"/>
        </w:rPr>
      </w:pPr>
      <w:r w:rsidRPr="005F0DA5">
        <w:rPr>
          <w:rStyle w:val="Allmrkuseviide"/>
          <w:rFonts w:cs="Times New Roman"/>
        </w:rPr>
        <w:footnoteRef/>
      </w:r>
      <w:r w:rsidRPr="005F0DA5">
        <w:rPr>
          <w:rFonts w:cs="Times New Roman"/>
        </w:rPr>
        <w:t xml:space="preserve"> </w:t>
      </w:r>
      <w:r w:rsidRPr="00B10512">
        <w:rPr>
          <w:rFonts w:cs="Times New Roman"/>
        </w:rPr>
        <w:t>Euroopa Parlamendi ja nõukogu direktiiv (EL) 2019/944, 5 juuni 2019, elektrienergia siseturu ühiste normide kohta ja millega muudetakse direktiivi 2012/27/EL, OJ L 158, 14.6.2019, lk 125–199</w:t>
      </w:r>
    </w:p>
  </w:footnote>
  <w:footnote w:id="36">
    <w:p w14:paraId="56E0D9BF" w14:textId="77777777" w:rsidR="00A911D8" w:rsidRDefault="00A911D8" w:rsidP="00A911D8">
      <w:pPr>
        <w:pStyle w:val="Allmrkusetekst"/>
        <w:jc w:val="left"/>
      </w:pPr>
      <w:r>
        <w:rPr>
          <w:rStyle w:val="Allmrkuseviide"/>
        </w:rPr>
        <w:footnoteRef/>
      </w:r>
      <w:r>
        <w:t xml:space="preserve"> Elektri- ja gaasituru aruanne 2022, Konkurentsiamet – </w:t>
      </w:r>
      <w:hyperlink r:id="rId23" w:history="1">
        <w:r w:rsidRPr="006E36B6">
          <w:rPr>
            <w:rStyle w:val="Hperlink"/>
          </w:rPr>
          <w:t>https://www.konkurentsiamet.ee/asutus-uudised-ja-kontakt/aruanded-analuusid-hinnangud/elektri-ja-gaasituru-aruanded</w:t>
        </w:r>
      </w:hyperlink>
      <w:r w:rsidRPr="00B13223">
        <w:rPr>
          <w:rStyle w:val="Hperlink"/>
          <w:u w:val="none"/>
        </w:rPr>
        <w:t>.</w:t>
      </w:r>
    </w:p>
  </w:footnote>
  <w:footnote w:id="37">
    <w:p w14:paraId="2FBF226C" w14:textId="77777777" w:rsidR="002304C8" w:rsidRDefault="002304C8" w:rsidP="002304C8">
      <w:pPr>
        <w:pStyle w:val="Allmrkusetekst"/>
      </w:pPr>
      <w:r>
        <w:rPr>
          <w:rStyle w:val="Allmrkuseviide"/>
        </w:rPr>
        <w:footnoteRef/>
      </w:r>
      <w:r>
        <w:t xml:space="preserve"> Demand Response through Aggregation – a Harmonized Approach in Baltic Region. Consept proposal, Elering, AST, Litgrid – </w:t>
      </w:r>
      <w:hyperlink r:id="rId24" w:history="1">
        <w:r w:rsidRPr="009E4B6D">
          <w:rPr>
            <w:rStyle w:val="Hperlink"/>
          </w:rPr>
          <w:t>https://elering.ee/sites/default/files/public/Elektriturg/Demand%20Response%20through%20Aggregation%20%20a%20Harmonized%20Approach%20in%20the%20Baltic....pdf</w:t>
        </w:r>
      </w:hyperlink>
      <w:r w:rsidRPr="00B13223">
        <w:rPr>
          <w:rStyle w:val="Hperlink"/>
          <w:u w:val="none"/>
        </w:rPr>
        <w:t>.</w:t>
      </w:r>
    </w:p>
  </w:footnote>
  <w:footnote w:id="38">
    <w:p w14:paraId="529851D7" w14:textId="77777777" w:rsidR="002304C8" w:rsidRDefault="002304C8" w:rsidP="002304C8">
      <w:pPr>
        <w:pStyle w:val="Allmrkusetekst"/>
      </w:pPr>
      <w:r>
        <w:rPr>
          <w:rStyle w:val="Allmrkuseviide"/>
        </w:rPr>
        <w:footnoteRef/>
      </w:r>
      <w:r>
        <w:t>T</w:t>
      </w:r>
      <w:r w:rsidRPr="00620853">
        <w:t xml:space="preserve">arbimise juhtimise iseseisva agregaatori tururaamistiku ettepanekud </w:t>
      </w:r>
      <w:r>
        <w:t>E</w:t>
      </w:r>
      <w:r w:rsidRPr="00620853">
        <w:t>estile</w:t>
      </w:r>
      <w:r>
        <w:t xml:space="preserve">, Konkurentsiamet – </w:t>
      </w:r>
      <w:hyperlink r:id="rId25" w:history="1">
        <w:r w:rsidRPr="00620853">
          <w:rPr>
            <w:rStyle w:val="Hperlink"/>
          </w:rPr>
          <w:t>https://www.konkurentsiamet.ee/sites/default/files/news-files/tarbimise_juhtimise_iseseisva_tururaamistiku_ettepanekud_eestile.docx</w:t>
        </w:r>
      </w:hyperlink>
      <w:r w:rsidRPr="00B13223">
        <w:rPr>
          <w:rStyle w:val="Hperlink"/>
          <w:u w:val="none"/>
        </w:rPr>
        <w:t>.</w:t>
      </w:r>
    </w:p>
  </w:footnote>
  <w:footnote w:id="39">
    <w:p w14:paraId="38887F52" w14:textId="77777777" w:rsidR="002304C8" w:rsidRDefault="002304C8" w:rsidP="002304C8">
      <w:pPr>
        <w:pStyle w:val="Allmrkusetekst"/>
      </w:pPr>
      <w:r>
        <w:rPr>
          <w:rStyle w:val="Allmrkuseviide"/>
        </w:rPr>
        <w:footnoteRef/>
      </w:r>
      <w:r>
        <w:t xml:space="preserve"> Tarbimise juhtimise võrgueeskirja konsultatsioon, ENTSO-E – </w:t>
      </w:r>
      <w:hyperlink r:id="rId26" w:history="1">
        <w:r w:rsidRPr="009E4B6D">
          <w:rPr>
            <w:rStyle w:val="Hperlink"/>
          </w:rPr>
          <w:t>https://consultations.entsoe.eu/markets/public-consultation-networkcode-demand-response</w:t>
        </w:r>
      </w:hyperlink>
      <w:r w:rsidRPr="00B13223">
        <w:rPr>
          <w:rStyle w:val="Hperlink"/>
          <w:u w:val="none"/>
        </w:rPr>
        <w:t>.</w:t>
      </w:r>
    </w:p>
  </w:footnote>
  <w:footnote w:id="40">
    <w:p w14:paraId="0B0DA0EB" w14:textId="7BDEE642" w:rsidR="008636C5" w:rsidRDefault="008636C5">
      <w:pPr>
        <w:pStyle w:val="Allmrkusetekst"/>
      </w:pPr>
      <w:r>
        <w:rPr>
          <w:rStyle w:val="Allmrkuseviide"/>
        </w:rPr>
        <w:footnoteRef/>
      </w:r>
      <w:r>
        <w:t xml:space="preserve"> </w:t>
      </w:r>
      <w:r w:rsidR="001F52AB">
        <w:t xml:space="preserve">Aruanne elektri- ja gaasiturust Eestis, Konkurentsiamet, 2023 - </w:t>
      </w:r>
      <w:hyperlink r:id="rId27" w:history="1">
        <w:r w:rsidR="001F52AB" w:rsidRPr="009F2CE2">
          <w:rPr>
            <w:rStyle w:val="Hperlink"/>
          </w:rPr>
          <w:t>https://www.konkurentsiamet.ee/analuusid-ja-uuringud/elektri-ja-gaasituru-aruanded</w:t>
        </w:r>
      </w:hyperlink>
    </w:p>
  </w:footnote>
  <w:footnote w:id="41">
    <w:p w14:paraId="67893AF0" w14:textId="77777777" w:rsidR="002304C8" w:rsidRDefault="002304C8" w:rsidP="002304C8">
      <w:pPr>
        <w:pStyle w:val="Allmrkusetekst"/>
        <w:jc w:val="left"/>
      </w:pPr>
      <w:r>
        <w:rPr>
          <w:rStyle w:val="Allmrkuseviide"/>
        </w:rPr>
        <w:footnoteRef/>
      </w:r>
      <w:r>
        <w:t xml:space="preserve"> </w:t>
      </w:r>
      <w:r w:rsidRPr="003573E8">
        <w:t>Tarbimise juhtimine</w:t>
      </w:r>
      <w:r>
        <w:t>.</w:t>
      </w:r>
      <w:r w:rsidRPr="003573E8">
        <w:t xml:space="preserve"> </w:t>
      </w:r>
      <w:r>
        <w:t>S</w:t>
      </w:r>
      <w:r w:rsidRPr="003573E8">
        <w:t xml:space="preserve">uurtarbijate koormusgraafikute salvestamine ning analüüs tarbimise juhtimise rakendamise võimaluste tuvastamiseks, Tallinna Tehnikaülikool, Elering </w:t>
      </w:r>
      <w:r>
        <w:t>–</w:t>
      </w:r>
      <w:r w:rsidRPr="003573E8">
        <w:t xml:space="preserve"> </w:t>
      </w:r>
      <w:hyperlink r:id="rId28" w:history="1">
        <w:r w:rsidRPr="007E0A50">
          <w:rPr>
            <w:rStyle w:val="Hperlink"/>
          </w:rPr>
          <w:t>https://elering.ee/sites/default/files/attachments/Tarbimise_juhtimine_1.pdf</w:t>
        </w:r>
      </w:hyperlink>
      <w:r w:rsidRPr="00B13223">
        <w:rPr>
          <w:rStyle w:val="Hperlink"/>
          <w:u w:val="none"/>
        </w:rPr>
        <w:t>.</w:t>
      </w:r>
    </w:p>
  </w:footnote>
  <w:footnote w:id="42">
    <w:p w14:paraId="16A6F456" w14:textId="5218CF7E" w:rsidR="002304C8" w:rsidRDefault="002304C8" w:rsidP="002304C8">
      <w:pPr>
        <w:pStyle w:val="Allmrkusetekst"/>
        <w:jc w:val="left"/>
      </w:pPr>
      <w:r>
        <w:rPr>
          <w:rStyle w:val="Allmrkuseviide"/>
        </w:rPr>
        <w:footnoteRef/>
      </w:r>
      <w:r>
        <w:t xml:space="preserve"> Elektri- ja gaasituru aruanne 202</w:t>
      </w:r>
      <w:r w:rsidR="007E72AE">
        <w:t>3</w:t>
      </w:r>
      <w:r>
        <w:t xml:space="preserve">, Konkurentsiamet – </w:t>
      </w:r>
      <w:hyperlink r:id="rId29" w:history="1">
        <w:r w:rsidRPr="006E36B6">
          <w:rPr>
            <w:rStyle w:val="Hperlink"/>
          </w:rPr>
          <w:t>https://www.konkurentsiamet.ee/asutus-uudised-ja-kontakt/aruanded-analuusid-hinnangud/elektri-ja-gaasituru-aruanded</w:t>
        </w:r>
      </w:hyperlink>
      <w:r w:rsidRPr="00B13223">
        <w:rPr>
          <w:rStyle w:val="Hperlink"/>
          <w:u w:val="none"/>
        </w:rPr>
        <w:t>.</w:t>
      </w:r>
    </w:p>
  </w:footnote>
  <w:footnote w:id="43">
    <w:p w14:paraId="1DF85758" w14:textId="214BD8CF" w:rsidR="002304C8" w:rsidRDefault="002304C8" w:rsidP="002304C8">
      <w:pPr>
        <w:pStyle w:val="Allmrkusetekst"/>
        <w:jc w:val="left"/>
      </w:pPr>
      <w:r>
        <w:rPr>
          <w:rStyle w:val="Allmrkuseviide"/>
        </w:rPr>
        <w:footnoteRef/>
      </w:r>
      <w:r>
        <w:t xml:space="preserve"> Elektri- ja gaasituru aruanne 202</w:t>
      </w:r>
      <w:r w:rsidR="007E72AE">
        <w:t>3</w:t>
      </w:r>
      <w:r>
        <w:t xml:space="preserve">, Konkurentsiamet – </w:t>
      </w:r>
      <w:hyperlink r:id="rId30" w:history="1">
        <w:r w:rsidRPr="006E36B6">
          <w:rPr>
            <w:rStyle w:val="Hperlink"/>
          </w:rPr>
          <w:t>https://www.konkurentsiamet.ee/asutus-uudised-ja-kontakt/aruanded-analuusid-hinnangud/elektri-ja-gaasituru-aruanded</w:t>
        </w:r>
      </w:hyperlink>
      <w:r w:rsidRPr="00B13223">
        <w:rPr>
          <w:rStyle w:val="Hperlink"/>
          <w:u w:val="none"/>
        </w:rPr>
        <w:t>.</w:t>
      </w:r>
    </w:p>
  </w:footnote>
  <w:footnote w:id="44">
    <w:p w14:paraId="5B3B851D" w14:textId="77777777" w:rsidR="002304C8" w:rsidRDefault="002304C8" w:rsidP="002304C8">
      <w:pPr>
        <w:pStyle w:val="Allmrkusetekst"/>
      </w:pPr>
      <w:r>
        <w:rPr>
          <w:rStyle w:val="Allmrkuseviide"/>
        </w:rPr>
        <w:footnoteRef/>
      </w:r>
      <w:r>
        <w:t xml:space="preserve"> Study on the quantification of Demand Response (DR) benefits to electricity suppliers and consumers in Europe</w:t>
      </w:r>
    </w:p>
    <w:p w14:paraId="156E8194" w14:textId="77777777" w:rsidR="002304C8" w:rsidRDefault="002304C8" w:rsidP="002304C8">
      <w:pPr>
        <w:pStyle w:val="Allmrkusetekst"/>
      </w:pPr>
      <w:r>
        <w:t xml:space="preserve">in 2030 on its way to achieve deep decarbonisation, Compass Lexecon – </w:t>
      </w:r>
      <w:hyperlink r:id="rId31" w:history="1">
        <w:r w:rsidRPr="00E45587">
          <w:rPr>
            <w:rStyle w:val="Hperlink"/>
          </w:rPr>
          <w:t>https://dr4eu.org/wp-content/uploads/2021/05/CL-full-study_20210118.pdf</w:t>
        </w:r>
      </w:hyperlink>
      <w:r w:rsidRPr="00B13223">
        <w:rPr>
          <w:rStyle w:val="Hperlink"/>
          <w:u w:val="none"/>
        </w:rPr>
        <w:t>.</w:t>
      </w:r>
    </w:p>
  </w:footnote>
  <w:footnote w:id="45">
    <w:p w14:paraId="4B6DCEA6" w14:textId="77777777" w:rsidR="002304C8" w:rsidRDefault="002304C8" w:rsidP="002304C8">
      <w:pPr>
        <w:pStyle w:val="Allmrkusetekst"/>
      </w:pPr>
      <w:r>
        <w:rPr>
          <w:rStyle w:val="Allmrkuseviide"/>
        </w:rPr>
        <w:footnoteRef/>
      </w:r>
      <w:r>
        <w:t xml:space="preserve"> The role of demand response in the power system of the Netherlands, 2030–2050, TNO – </w:t>
      </w:r>
      <w:hyperlink r:id="rId32" w:history="1">
        <w:r w:rsidRPr="00E45587">
          <w:rPr>
            <w:rStyle w:val="Hperlink"/>
          </w:rPr>
          <w:t>https://publications.tno.nl/publication/34639481/emVYyq/TNO-2022-P10131.pdf</w:t>
        </w:r>
      </w:hyperlink>
      <w:r w:rsidRPr="00B13223">
        <w:rPr>
          <w:rStyle w:val="Hperlink"/>
          <w:u w:val="none"/>
        </w:rPr>
        <w:t>.</w:t>
      </w:r>
    </w:p>
  </w:footnote>
  <w:footnote w:id="46">
    <w:p w14:paraId="19ECC191" w14:textId="4627C9D8" w:rsidR="00347C23" w:rsidRDefault="00347C23">
      <w:pPr>
        <w:pStyle w:val="Allmrkusetekst"/>
      </w:pPr>
      <w:r>
        <w:rPr>
          <w:rStyle w:val="Allmrkuseviide"/>
        </w:rPr>
        <w:footnoteRef/>
      </w:r>
      <w:r>
        <w:t xml:space="preserve"> </w:t>
      </w:r>
      <w:hyperlink r:id="rId33" w:history="1">
        <w:r w:rsidRPr="009F2CE2">
          <w:rPr>
            <w:rStyle w:val="Hperlink"/>
          </w:rPr>
          <w:t>https://www.alexela.ee/et/eraklient/juhi-oma-elektrit-targalt</w:t>
        </w:r>
      </w:hyperlink>
    </w:p>
  </w:footnote>
  <w:footnote w:id="47">
    <w:p w14:paraId="23F63F5F" w14:textId="7797BA07" w:rsidR="00F12F38" w:rsidRDefault="00F12F38">
      <w:pPr>
        <w:pStyle w:val="Allmrkusetekst"/>
      </w:pPr>
      <w:r>
        <w:rPr>
          <w:rStyle w:val="Allmrkuseviide"/>
        </w:rPr>
        <w:footnoteRef/>
      </w:r>
      <w:r>
        <w:t xml:space="preserve"> </w:t>
      </w:r>
      <w:hyperlink r:id="rId34" w:history="1">
        <w:r w:rsidRPr="009F2CE2">
          <w:rPr>
            <w:rStyle w:val="Hperlink"/>
          </w:rPr>
          <w:t>https://www.enefit.ee/et/ari/energiatooted/paindlikenergia</w:t>
        </w:r>
      </w:hyperlink>
    </w:p>
  </w:footnote>
  <w:footnote w:id="48">
    <w:p w14:paraId="566AD45F" w14:textId="5951AE52" w:rsidR="00647F5E" w:rsidRDefault="00647F5E">
      <w:pPr>
        <w:pStyle w:val="Allmrkusetekst"/>
      </w:pPr>
      <w:r>
        <w:rPr>
          <w:rStyle w:val="Allmrkuseviide"/>
        </w:rPr>
        <w:footnoteRef/>
      </w:r>
      <w:r>
        <w:t xml:space="preserve"> </w:t>
      </w:r>
      <w:hyperlink r:id="rId35" w:history="1">
        <w:r w:rsidR="00910BEF" w:rsidRPr="009F2CE2">
          <w:rPr>
            <w:rStyle w:val="Hperlink"/>
          </w:rPr>
          <w:t>https://r8tech.io/</w:t>
        </w:r>
      </w:hyperlink>
    </w:p>
  </w:footnote>
  <w:footnote w:id="49">
    <w:p w14:paraId="2E34CC37" w14:textId="5D7A90CA" w:rsidR="00910BEF" w:rsidRDefault="00910BEF">
      <w:pPr>
        <w:pStyle w:val="Allmrkusetekst"/>
      </w:pPr>
      <w:r>
        <w:rPr>
          <w:rStyle w:val="Allmrkuseviide"/>
        </w:rPr>
        <w:footnoteRef/>
      </w:r>
      <w:r>
        <w:t xml:space="preserve"> </w:t>
      </w:r>
      <w:hyperlink r:id="rId36" w:history="1">
        <w:r w:rsidR="004657A4" w:rsidRPr="009F2CE2">
          <w:rPr>
            <w:rStyle w:val="Hperlink"/>
          </w:rPr>
          <w:t>https://fusebox.energy/</w:t>
        </w:r>
      </w:hyperlink>
    </w:p>
  </w:footnote>
  <w:footnote w:id="50">
    <w:p w14:paraId="6CBB8568" w14:textId="69DD4CF2" w:rsidR="005E7C14" w:rsidRDefault="005E7C14">
      <w:pPr>
        <w:pStyle w:val="Allmrkusetekst"/>
      </w:pPr>
      <w:r>
        <w:rPr>
          <w:rStyle w:val="Allmrkuseviide"/>
        </w:rPr>
        <w:footnoteRef/>
      </w:r>
      <w:r>
        <w:t xml:space="preserve"> </w:t>
      </w:r>
      <w:hyperlink r:id="rId37" w:history="1">
        <w:r w:rsidRPr="009F2CE2">
          <w:rPr>
            <w:rStyle w:val="Hperlink"/>
          </w:rPr>
          <w:t>https://futugrid.com/</w:t>
        </w:r>
      </w:hyperlink>
    </w:p>
  </w:footnote>
  <w:footnote w:id="51">
    <w:p w14:paraId="4E9DA5DF" w14:textId="070D1D2B" w:rsidR="002304C8" w:rsidRDefault="002304C8" w:rsidP="002304C8">
      <w:pPr>
        <w:pStyle w:val="Allmrkusetekst"/>
      </w:pPr>
      <w:r>
        <w:rPr>
          <w:rStyle w:val="Allmrkuseviide"/>
        </w:rPr>
        <w:footnoteRef/>
      </w:r>
      <w:r>
        <w:t xml:space="preserve"> Tarbimise juhtimine. Suurtarbijate koormusgraafikute salvestamine ning analüüs tarbimise juhtimise rakendamise võimaluste tuvastamiseks, Elering, Tallinna Tehnikaülikool –</w:t>
      </w:r>
      <w:r w:rsidR="00C82CF9">
        <w:t xml:space="preserve"> </w:t>
      </w:r>
      <w:hyperlink r:id="rId38" w:history="1">
        <w:r w:rsidRPr="00DD542E">
          <w:rPr>
            <w:rStyle w:val="Hperlink"/>
          </w:rPr>
          <w:t>https://elering.ee/sites/default/files/attachments/Tarbimise_juhtimine_1.pdf</w:t>
        </w:r>
      </w:hyperlink>
      <w:r w:rsidRPr="00B13223">
        <w:rPr>
          <w:rStyle w:val="Hperlink"/>
          <w:u w:val="none"/>
        </w:rPr>
        <w:t>.</w:t>
      </w:r>
    </w:p>
  </w:footnote>
  <w:footnote w:id="52">
    <w:p w14:paraId="10F1479D" w14:textId="77777777" w:rsidR="002304C8" w:rsidRDefault="002304C8" w:rsidP="002304C8">
      <w:pPr>
        <w:pStyle w:val="Allmrkusetekst"/>
      </w:pPr>
      <w:r>
        <w:rPr>
          <w:rStyle w:val="Allmrkuseviide"/>
        </w:rPr>
        <w:footnoteRef/>
      </w:r>
      <w:r>
        <w:t xml:space="preserve"> Tarbimise juhtimise võrgueeskirja konsultatsioon, ACER – </w:t>
      </w:r>
      <w:hyperlink r:id="rId39" w:history="1">
        <w:r w:rsidRPr="009E4B6D">
          <w:rPr>
            <w:rStyle w:val="Hperlink"/>
          </w:rPr>
          <w:t>https://www.acer.europa.eu/documents/public-consultations/pc2024e07-public-consultation-draft-network-code-demand-response</w:t>
        </w:r>
      </w:hyperlink>
      <w:r w:rsidRPr="00B13223">
        <w:rPr>
          <w:rStyle w:val="Hperlink"/>
          <w:u w:val="none"/>
        </w:rPr>
        <w:t>.</w:t>
      </w:r>
    </w:p>
  </w:footnote>
  <w:footnote w:id="53">
    <w:p w14:paraId="1354FF38" w14:textId="77777777" w:rsidR="002304C8" w:rsidRDefault="002304C8" w:rsidP="002304C8">
      <w:pPr>
        <w:pStyle w:val="Allmrkusetekst"/>
      </w:pPr>
      <w:r>
        <w:rPr>
          <w:rStyle w:val="Allmrkuseviide"/>
        </w:rPr>
        <w:footnoteRef/>
      </w:r>
      <w:r>
        <w:t xml:space="preserve"> </w:t>
      </w:r>
      <w:hyperlink r:id="rId40" w:history="1">
        <w:r w:rsidRPr="00300C94">
          <w:rPr>
            <w:rStyle w:val="Hperlink"/>
          </w:rPr>
          <w:t>https://www.consilium.europa.eu/et/press/press-releases/2024/05/21/electricity-market-reform-council-signs-off-on-updated-rules</w:t>
        </w:r>
      </w:hyperlink>
    </w:p>
  </w:footnote>
  <w:footnote w:id="54">
    <w:p w14:paraId="35E26B0E" w14:textId="77777777" w:rsidR="00EA5E6A" w:rsidRDefault="00EA5E6A" w:rsidP="00EA5E6A">
      <w:pPr>
        <w:pStyle w:val="Allmrkusetekst"/>
        <w:jc w:val="left"/>
      </w:pPr>
      <w:r>
        <w:rPr>
          <w:rStyle w:val="Allmrkuseviide"/>
        </w:rPr>
        <w:footnoteRef/>
      </w:r>
      <w:r>
        <w:t xml:space="preserve"> </w:t>
      </w:r>
      <w:hyperlink r:id="rId41" w:history="1">
        <w:r w:rsidRPr="006E36B6">
          <w:rPr>
            <w:rStyle w:val="Hperlink"/>
          </w:rPr>
          <w:t>https://elektrilevi.ee/et/uudised/2023-aasta-tootmisrekordid-elektrilevi-vorgus</w:t>
        </w:r>
      </w:hyperlink>
    </w:p>
  </w:footnote>
  <w:footnote w:id="55">
    <w:p w14:paraId="4A31D17A" w14:textId="77777777" w:rsidR="00EA5E6A" w:rsidRDefault="00EA5E6A" w:rsidP="00EA5E6A">
      <w:pPr>
        <w:pStyle w:val="Allmrkusetekst"/>
        <w:jc w:val="left"/>
      </w:pPr>
      <w:r>
        <w:rPr>
          <w:rStyle w:val="Allmrkuseviide"/>
        </w:rPr>
        <w:footnoteRef/>
      </w:r>
      <w:r>
        <w:t xml:space="preserve"> </w:t>
      </w:r>
      <w:hyperlink r:id="rId42" w:history="1">
        <w:r w:rsidRPr="006E36B6">
          <w:rPr>
            <w:rStyle w:val="Hperlink"/>
          </w:rPr>
          <w:t>https://www.elering.ee/pohivorguga-liitumine</w:t>
        </w:r>
      </w:hyperlink>
    </w:p>
  </w:footnote>
  <w:footnote w:id="56">
    <w:p w14:paraId="743E038B" w14:textId="5D7F31C5" w:rsidR="00EA5E6A" w:rsidRPr="00D30D29" w:rsidRDefault="00EA5E6A" w:rsidP="00EA5E6A">
      <w:pPr>
        <w:pStyle w:val="Allmrkusetekst"/>
        <w:jc w:val="left"/>
      </w:pPr>
      <w:r>
        <w:rPr>
          <w:rStyle w:val="Allmrkuseviide"/>
        </w:rPr>
        <w:footnoteRef/>
      </w:r>
      <w:r>
        <w:t xml:space="preserve"> Elektri- ja gaasituru aruanne 202</w:t>
      </w:r>
      <w:r w:rsidR="002063DD">
        <w:t>3</w:t>
      </w:r>
      <w:r>
        <w:t xml:space="preserve">, Konkurentsiamet – </w:t>
      </w:r>
      <w:hyperlink r:id="rId43" w:history="1">
        <w:r w:rsidRPr="006E36B6">
          <w:rPr>
            <w:rStyle w:val="Hperlink"/>
          </w:rPr>
          <w:t>https://www.konkurentsiamet.ee/asutus-uudised-ja-kontakt/aruanded-analuusid-hinnangud/elektri-ja-gaasituru-aruanded</w:t>
        </w:r>
      </w:hyperlink>
      <w:r>
        <w:rPr>
          <w:rStyle w:val="Hperlink"/>
          <w:u w:val="none"/>
        </w:rPr>
        <w:t>.</w:t>
      </w:r>
    </w:p>
  </w:footnote>
  <w:footnote w:id="57">
    <w:p w14:paraId="4703D878" w14:textId="7D7D07F4" w:rsidR="002063DD" w:rsidRDefault="002063DD">
      <w:pPr>
        <w:pStyle w:val="Allmrkusetekst"/>
      </w:pPr>
      <w:r>
        <w:rPr>
          <w:rStyle w:val="Allmrkuseviide"/>
        </w:rPr>
        <w:footnoteRef/>
      </w:r>
      <w:r>
        <w:t xml:space="preserve"> Elektri- ja gaasituru aruanne 2023, Konkurentsiamet – </w:t>
      </w:r>
      <w:hyperlink r:id="rId44" w:history="1">
        <w:r w:rsidRPr="002063DD">
          <w:rPr>
            <w:rStyle w:val="Hperlink"/>
          </w:rPr>
          <w:t>https://www.konkurentsiamet.ee/analuusid-ja-uuringud/elektri-ja-gaasituru-aruanded</w:t>
        </w:r>
      </w:hyperlink>
    </w:p>
  </w:footnote>
  <w:footnote w:id="58">
    <w:p w14:paraId="58E69739" w14:textId="79C17561" w:rsidR="009C450E" w:rsidRDefault="009C450E">
      <w:pPr>
        <w:pStyle w:val="Allmrkusetekst"/>
      </w:pPr>
      <w:r>
        <w:rPr>
          <w:rStyle w:val="Allmrkuseviide"/>
        </w:rPr>
        <w:footnoteRef/>
      </w:r>
      <w:r>
        <w:t xml:space="preserve"> </w:t>
      </w:r>
      <w:hyperlink r:id="rId45" w:history="1">
        <w:r w:rsidRPr="009F2CE2">
          <w:rPr>
            <w:rStyle w:val="Hperlink"/>
          </w:rPr>
          <w:t>https://energiatalgud.ee/sites/default/files/2024-05/Memo%20elektrihinnast_FIN.pdf</w:t>
        </w:r>
      </w:hyperlink>
    </w:p>
  </w:footnote>
  <w:footnote w:id="59">
    <w:p w14:paraId="6961D971" w14:textId="0D408F7D" w:rsidR="00761293" w:rsidRDefault="00761293">
      <w:pPr>
        <w:pStyle w:val="Allmrkusetekst"/>
      </w:pPr>
      <w:r>
        <w:rPr>
          <w:rStyle w:val="Allmrkuseviide"/>
        </w:rPr>
        <w:footnoteRef/>
      </w:r>
      <w:r>
        <w:t xml:space="preserve"> </w:t>
      </w:r>
      <w:hyperlink r:id="rId46" w:history="1">
        <w:r w:rsidRPr="00EE6169">
          <w:rPr>
            <w:rStyle w:val="Hperlink"/>
          </w:rPr>
          <w:t>https://arenguseire.ee/wp-content/uploads/2024/06/2024_aktiivsed-tarbijad-tuleviku-energiasusteemis_raport-1.pdf</w:t>
        </w:r>
      </w:hyperlink>
    </w:p>
  </w:footnote>
  <w:footnote w:id="60">
    <w:p w14:paraId="0A1ADD9E" w14:textId="39CD76B7" w:rsidR="00EA5E6A" w:rsidRDefault="00EA5E6A" w:rsidP="00EA5E6A">
      <w:pPr>
        <w:pStyle w:val="Allmrkusetekst"/>
        <w:jc w:val="left"/>
      </w:pPr>
      <w:r>
        <w:rPr>
          <w:rStyle w:val="Allmrkuseviide"/>
        </w:rPr>
        <w:footnoteRef/>
      </w:r>
      <w:r>
        <w:t xml:space="preserve"> Mudelarvutus (FinantsAkadeemia OÜ) – </w:t>
      </w:r>
      <w:hyperlink r:id="rId47" w:history="1">
        <w:r w:rsidR="00656916" w:rsidRPr="00120B74">
          <w:rPr>
            <w:rStyle w:val="Hperlink"/>
          </w:rPr>
          <w:t>https://energiatalgud.ee/sites/default/files/2022-06/MUDEL%20SALVESTUS%20v1a.xlsx</w:t>
        </w:r>
      </w:hyperlink>
    </w:p>
  </w:footnote>
  <w:footnote w:id="61">
    <w:p w14:paraId="43B49C16" w14:textId="77777777" w:rsidR="00EA5E6A" w:rsidRDefault="00EA5E6A" w:rsidP="00EA5E6A">
      <w:pPr>
        <w:pStyle w:val="Allmrkusetekst"/>
        <w:jc w:val="left"/>
      </w:pPr>
      <w:r>
        <w:rPr>
          <w:rStyle w:val="Allmrkuseviide"/>
        </w:rPr>
        <w:footnoteRef/>
      </w:r>
      <w:r>
        <w:t xml:space="preserve"> </w:t>
      </w:r>
      <w:hyperlink r:id="rId48" w:history="1">
        <w:r w:rsidRPr="006E36B6">
          <w:rPr>
            <w:rStyle w:val="Hperlink"/>
          </w:rPr>
          <w:t>https://www.elering.ee/pohivorguga-liitumine</w:t>
        </w:r>
      </w:hyperlink>
    </w:p>
  </w:footnote>
  <w:footnote w:id="62">
    <w:p w14:paraId="5BB68B51" w14:textId="3186605F" w:rsidR="00656916" w:rsidRDefault="00656916" w:rsidP="00656916">
      <w:pPr>
        <w:pStyle w:val="Allmrkusetekst"/>
        <w:jc w:val="left"/>
      </w:pPr>
      <w:r>
        <w:rPr>
          <w:rStyle w:val="Allmrkuseviide"/>
        </w:rPr>
        <w:footnoteRef/>
      </w:r>
      <w:r>
        <w:t xml:space="preserve"> Elektri- ja gaasituru aruanne 202</w:t>
      </w:r>
      <w:r w:rsidR="007E72AE">
        <w:t>3</w:t>
      </w:r>
      <w:r>
        <w:t xml:space="preserve">, Konkurentsiamet – </w:t>
      </w:r>
      <w:hyperlink r:id="rId49" w:history="1">
        <w:r w:rsidRPr="006E36B6">
          <w:rPr>
            <w:rStyle w:val="Hperlink"/>
          </w:rPr>
          <w:t>https://www.konkurentsiamet.ee/asutus-uudised-ja-kontakt/aruanded-analuusid-hinnangud/elektri-ja-gaasituru-aruanded</w:t>
        </w:r>
      </w:hyperlink>
      <w:r w:rsidRPr="00827F29">
        <w:rPr>
          <w:rStyle w:val="Hperlink"/>
          <w:u w:val="none"/>
        </w:rPr>
        <w:t>.</w:t>
      </w:r>
    </w:p>
  </w:footnote>
  <w:footnote w:id="63">
    <w:p w14:paraId="050B9392" w14:textId="77777777" w:rsidR="00656916" w:rsidRPr="00EF4C55" w:rsidRDefault="00656916" w:rsidP="00656916">
      <w:pPr>
        <w:pStyle w:val="Allmrkusetekst"/>
      </w:pPr>
      <w:r>
        <w:rPr>
          <w:rStyle w:val="Allmrkuseviide"/>
        </w:rPr>
        <w:footnoteRef/>
      </w:r>
      <w:r>
        <w:t xml:space="preserve"> Elektrituruseaduse § 3 lg 1</w:t>
      </w:r>
      <w:r>
        <w:rPr>
          <w:vertAlign w:val="superscript"/>
        </w:rPr>
        <w:t>4</w:t>
      </w:r>
      <w:r>
        <w:t xml:space="preserve"> kohaselt on </w:t>
      </w:r>
      <w:r w:rsidRPr="00EF4C55">
        <w:t>aktiivne võrguteenuse kasutaja tarbija või tarbijate rühm, kes tarbib, salvestab või müüb elektrienergiat, mis on toodetud tema omandis oleval kinnistul (edaspidi omatoodetud elektrienergia), osutab paindlikkusteenust või osaleb omatoodetud elektrienergiaga hoone energiatõhususe parendamises tingimusel, et selline tegevus ei ole tema peamine äri- või kutsetegevus</w:t>
      </w:r>
      <w:r>
        <w:t>.</w:t>
      </w:r>
    </w:p>
  </w:footnote>
  <w:footnote w:id="64">
    <w:p w14:paraId="28290628" w14:textId="77777777" w:rsidR="00656916" w:rsidRDefault="00656916" w:rsidP="00656916">
      <w:pPr>
        <w:pStyle w:val="Allmrkusetekst"/>
      </w:pPr>
      <w:r>
        <w:rPr>
          <w:rStyle w:val="Allmrkuseviide"/>
        </w:rPr>
        <w:footnoteRef/>
      </w:r>
      <w:r>
        <w:t xml:space="preserve"> </w:t>
      </w:r>
      <w:hyperlink r:id="rId50" w:history="1">
        <w:r w:rsidRPr="00207DAD">
          <w:rPr>
            <w:rStyle w:val="Hperlink"/>
          </w:rPr>
          <w:t>https://arenguseire.ee/raportid/aktiivsed-tarbijad-tuleviku-energiasusteemis-arengusuundumused-aastani-2040</w:t>
        </w:r>
      </w:hyperlink>
    </w:p>
  </w:footnote>
  <w:footnote w:id="65">
    <w:p w14:paraId="48DDF643" w14:textId="77777777" w:rsidR="00656916" w:rsidRDefault="00656916" w:rsidP="00656916">
      <w:pPr>
        <w:pStyle w:val="Allmrkusetekst"/>
      </w:pPr>
      <w:r>
        <w:rPr>
          <w:rStyle w:val="Allmrkuseviide"/>
        </w:rPr>
        <w:footnoteRef/>
      </w:r>
      <w:r>
        <w:t xml:space="preserve"> Kliimaministeeriumi arvutus</w:t>
      </w:r>
    </w:p>
  </w:footnote>
  <w:footnote w:id="66">
    <w:p w14:paraId="7AFE0C39" w14:textId="23A64E3B" w:rsidR="00441B8B" w:rsidRDefault="00441B8B" w:rsidP="00441B8B">
      <w:pPr>
        <w:pStyle w:val="Allmrkusetekst"/>
        <w:jc w:val="left"/>
      </w:pPr>
      <w:r>
        <w:rPr>
          <w:rStyle w:val="Allmrkuseviide"/>
        </w:rPr>
        <w:footnoteRef/>
      </w:r>
      <w:r>
        <w:t xml:space="preserve"> Elektri- ja gaasituru aruanne 202</w:t>
      </w:r>
      <w:r w:rsidR="002B7ACE">
        <w:t>3</w:t>
      </w:r>
      <w:r>
        <w:t xml:space="preserve">, Konkurentsiamet – </w:t>
      </w:r>
      <w:hyperlink r:id="rId51" w:history="1">
        <w:r w:rsidRPr="006E36B6">
          <w:rPr>
            <w:rStyle w:val="Hperlink"/>
          </w:rPr>
          <w:t>https://www.konkurentsiamet.ee/asutus-uudised-ja-kontakt/aruanded-analuusid-hinnangud/elektri-ja-gaasituru-aruanded</w:t>
        </w:r>
      </w:hyperlink>
      <w:r w:rsidRPr="00B13223">
        <w:rPr>
          <w:rStyle w:val="Hperlink"/>
          <w:u w:val="none"/>
        </w:rPr>
        <w:t>.</w:t>
      </w:r>
    </w:p>
  </w:footnote>
  <w:footnote w:id="67">
    <w:p w14:paraId="51B69FC9" w14:textId="02409E3C" w:rsidR="002B7ACE" w:rsidRDefault="002B7ACE">
      <w:pPr>
        <w:pStyle w:val="Allmrkusetekst"/>
      </w:pPr>
      <w:r>
        <w:rPr>
          <w:rStyle w:val="Allmrkuseviide"/>
        </w:rPr>
        <w:footnoteRef/>
      </w:r>
      <w:r>
        <w:t xml:space="preserve"> Elektri- ja gaasituru aruanne 2023, Konkurentsiamet – </w:t>
      </w:r>
      <w:hyperlink r:id="rId52" w:history="1">
        <w:r w:rsidRPr="006E36B6">
          <w:rPr>
            <w:rStyle w:val="Hperlink"/>
          </w:rPr>
          <w:t>https://www.konkurentsiamet.ee/asutus-uudised-ja-kontakt/aruanded-analuusid-hinnangud/elektri-ja-gaasituru-aruanded</w:t>
        </w:r>
      </w:hyperlink>
    </w:p>
  </w:footnote>
  <w:footnote w:id="68">
    <w:p w14:paraId="7F27E974" w14:textId="5207E4E4" w:rsidR="00441B8B" w:rsidRDefault="00441B8B" w:rsidP="00441B8B">
      <w:pPr>
        <w:pStyle w:val="Allmrkusetekst"/>
        <w:jc w:val="left"/>
      </w:pPr>
      <w:r>
        <w:rPr>
          <w:rStyle w:val="Allmrkuseviide"/>
        </w:rPr>
        <w:footnoteRef/>
      </w:r>
      <w:r>
        <w:t xml:space="preserve"> Elektri- ja gaasituru aruanne 202</w:t>
      </w:r>
      <w:r w:rsidR="002B7ACE">
        <w:t>3</w:t>
      </w:r>
      <w:r>
        <w:t xml:space="preserve">, Konkurentsiamet – </w:t>
      </w:r>
      <w:hyperlink r:id="rId53" w:history="1">
        <w:r w:rsidRPr="006E36B6">
          <w:rPr>
            <w:rStyle w:val="Hperlink"/>
          </w:rPr>
          <w:t>https://www.konkurentsiamet.ee/asutus-uudised-ja-kontakt/aruanded-analuusid-hinnangud/elektri-ja-gaasituru-aruanded</w:t>
        </w:r>
      </w:hyperlink>
      <w:r w:rsidRPr="00B13223">
        <w:rPr>
          <w:rStyle w:val="Hperlink"/>
          <w:u w:val="none"/>
        </w:rPr>
        <w:t>.</w:t>
      </w:r>
    </w:p>
  </w:footnote>
  <w:footnote w:id="69">
    <w:p w14:paraId="60F8E105" w14:textId="77777777" w:rsidR="003C1B14" w:rsidRDefault="003C1B14" w:rsidP="003C1B14">
      <w:pPr>
        <w:pStyle w:val="Allmrkusetekst"/>
      </w:pPr>
      <w:r>
        <w:rPr>
          <w:rStyle w:val="Allmrkuseviide"/>
        </w:rPr>
        <w:footnoteRef/>
      </w:r>
      <w:r>
        <w:t xml:space="preserve"> </w:t>
      </w:r>
      <w:hyperlink r:id="rId54" w:history="1">
        <w:r w:rsidRPr="00B70F2D">
          <w:rPr>
            <w:rStyle w:val="Hperlink"/>
          </w:rPr>
          <w:t>https://adr.envir.ee/et/document.html?id=9dcd9206-7f00-483d-b4d1-312d1036cd89</w:t>
        </w:r>
      </w:hyperlink>
    </w:p>
  </w:footnote>
  <w:footnote w:id="70">
    <w:p w14:paraId="3F1ADE4A" w14:textId="3EABFDC7" w:rsidR="00787786" w:rsidRPr="005F0DA5" w:rsidRDefault="00787786" w:rsidP="00787786">
      <w:pPr>
        <w:pStyle w:val="Allmrkusetekst"/>
        <w:rPr>
          <w:rFonts w:cs="Times New Roman"/>
        </w:rPr>
      </w:pPr>
      <w:r w:rsidRPr="005F0DA5">
        <w:rPr>
          <w:rStyle w:val="Allmrkuseviide"/>
          <w:rFonts w:cs="Times New Roman"/>
        </w:rPr>
        <w:footnoteRef/>
      </w:r>
      <w:r w:rsidRPr="005F0DA5">
        <w:rPr>
          <w:rFonts w:cs="Times New Roman"/>
        </w:rPr>
        <w:t xml:space="preserve"> </w:t>
      </w:r>
      <w:hyperlink r:id="rId55" w:history="1">
        <w:r w:rsidRPr="005F0DA5">
          <w:rPr>
            <w:rStyle w:val="Hperlink"/>
            <w:rFonts w:cs="Times New Roman"/>
          </w:rPr>
          <w:t>Elering</w:t>
        </w:r>
        <w:r w:rsidR="00603E84">
          <w:rPr>
            <w:rStyle w:val="Hperlink"/>
            <w:rFonts w:cs="Times New Roman"/>
          </w:rPr>
          <w:t>i</w:t>
        </w:r>
        <w:r w:rsidRPr="005F0DA5">
          <w:rPr>
            <w:rStyle w:val="Hperlink"/>
            <w:rFonts w:cs="Times New Roman"/>
          </w:rPr>
          <w:t xml:space="preserve"> </w:t>
        </w:r>
        <w:r w:rsidR="00603E84">
          <w:rPr>
            <w:rStyle w:val="Hperlink"/>
            <w:rFonts w:cs="Times New Roman"/>
          </w:rPr>
          <w:t xml:space="preserve">reaalaja </w:t>
        </w:r>
        <w:r w:rsidRPr="005F0DA5">
          <w:rPr>
            <w:rStyle w:val="Hperlink"/>
            <w:rFonts w:cs="Times New Roman"/>
          </w:rPr>
          <w:t>andmestik.</w:t>
        </w:r>
      </w:hyperlink>
    </w:p>
  </w:footnote>
  <w:footnote w:id="71">
    <w:p w14:paraId="02BE5CCD" w14:textId="720C09BD" w:rsidR="00787786" w:rsidRPr="00B10512" w:rsidRDefault="00787786" w:rsidP="00787786">
      <w:pPr>
        <w:pStyle w:val="Allmrkusetekst"/>
        <w:rPr>
          <w:rFonts w:cs="Times New Roman"/>
        </w:rPr>
      </w:pPr>
      <w:r w:rsidRPr="00B10512">
        <w:rPr>
          <w:rStyle w:val="Allmrkuseviide"/>
          <w:rFonts w:cs="Times New Roman"/>
        </w:rPr>
        <w:footnoteRef/>
      </w:r>
      <w:r w:rsidRPr="00B10512">
        <w:rPr>
          <w:rFonts w:cs="Times New Roman"/>
        </w:rPr>
        <w:t xml:space="preserve"> </w:t>
      </w:r>
      <w:hyperlink r:id="rId56" w:history="1">
        <w:r w:rsidRPr="00B10512">
          <w:rPr>
            <w:rStyle w:val="Hperlink"/>
            <w:rFonts w:cs="Times New Roman"/>
          </w:rPr>
          <w:t>Konkurentsiamet.</w:t>
        </w:r>
        <w:r w:rsidRPr="005F0DA5">
          <w:rPr>
            <w:rStyle w:val="Hperlink"/>
            <w:rFonts w:cs="Times New Roman"/>
          </w:rPr>
          <w:t xml:space="preserve"> </w:t>
        </w:r>
        <w:r w:rsidRPr="00B10512">
          <w:rPr>
            <w:rStyle w:val="Hperlink"/>
            <w:rFonts w:cs="Times New Roman"/>
          </w:rPr>
          <w:t>A</w:t>
        </w:r>
        <w:r w:rsidR="002245BF">
          <w:rPr>
            <w:rStyle w:val="Hperlink"/>
            <w:rFonts w:cs="Times New Roman"/>
          </w:rPr>
          <w:t>ruanne</w:t>
        </w:r>
        <w:r w:rsidRPr="00B10512">
          <w:rPr>
            <w:rStyle w:val="Hperlink"/>
            <w:rFonts w:cs="Times New Roman"/>
          </w:rPr>
          <w:t xml:space="preserve"> </w:t>
        </w:r>
        <w:r w:rsidR="002245BF">
          <w:rPr>
            <w:rStyle w:val="Hperlink"/>
            <w:rFonts w:cs="Times New Roman"/>
          </w:rPr>
          <w:t>elektri</w:t>
        </w:r>
        <w:r w:rsidRPr="00B10512">
          <w:rPr>
            <w:rStyle w:val="Hperlink"/>
            <w:rFonts w:cs="Times New Roman"/>
          </w:rPr>
          <w:t xml:space="preserve">- </w:t>
        </w:r>
        <w:r w:rsidR="002245BF">
          <w:rPr>
            <w:rStyle w:val="Hperlink"/>
            <w:rFonts w:cs="Times New Roman"/>
          </w:rPr>
          <w:t>ja</w:t>
        </w:r>
        <w:r w:rsidRPr="00B10512">
          <w:rPr>
            <w:rStyle w:val="Hperlink"/>
            <w:rFonts w:cs="Times New Roman"/>
          </w:rPr>
          <w:t xml:space="preserve"> </w:t>
        </w:r>
        <w:r w:rsidR="002245BF">
          <w:rPr>
            <w:rStyle w:val="Hperlink"/>
            <w:rFonts w:cs="Times New Roman"/>
          </w:rPr>
          <w:t>gaasiturust</w:t>
        </w:r>
        <w:r w:rsidRPr="00B10512">
          <w:rPr>
            <w:rStyle w:val="Hperlink"/>
            <w:rFonts w:cs="Times New Roman"/>
          </w:rPr>
          <w:t xml:space="preserve"> E</w:t>
        </w:r>
        <w:r w:rsidR="002245BF">
          <w:rPr>
            <w:rStyle w:val="Hperlink"/>
            <w:rFonts w:cs="Times New Roman"/>
          </w:rPr>
          <w:t>estis,</w:t>
        </w:r>
        <w:r w:rsidRPr="00B10512">
          <w:rPr>
            <w:rStyle w:val="Hperlink"/>
            <w:rFonts w:cs="Times New Roman"/>
          </w:rPr>
          <w:t xml:space="preserve"> 2023</w:t>
        </w:r>
      </w:hyperlink>
      <w:r w:rsidRPr="00B10512">
        <w:rPr>
          <w:rFonts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317A0"/>
    <w:multiLevelType w:val="hybridMultilevel"/>
    <w:tmpl w:val="03B452C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4C103C6"/>
    <w:multiLevelType w:val="hybridMultilevel"/>
    <w:tmpl w:val="0584EB0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079B79C2"/>
    <w:multiLevelType w:val="hybridMultilevel"/>
    <w:tmpl w:val="CAAC9CC2"/>
    <w:lvl w:ilvl="0" w:tplc="04250001">
      <w:start w:val="1"/>
      <w:numFmt w:val="bullet"/>
      <w:lvlText w:val=""/>
      <w:lvlJc w:val="left"/>
      <w:pPr>
        <w:ind w:left="778" w:hanging="360"/>
      </w:pPr>
      <w:rPr>
        <w:rFonts w:ascii="Symbol" w:hAnsi="Symbol" w:hint="default"/>
      </w:rPr>
    </w:lvl>
    <w:lvl w:ilvl="1" w:tplc="04250003" w:tentative="1">
      <w:start w:val="1"/>
      <w:numFmt w:val="bullet"/>
      <w:lvlText w:val="o"/>
      <w:lvlJc w:val="left"/>
      <w:pPr>
        <w:ind w:left="1498" w:hanging="360"/>
      </w:pPr>
      <w:rPr>
        <w:rFonts w:ascii="Courier New" w:hAnsi="Courier New" w:cs="Courier New" w:hint="default"/>
      </w:rPr>
    </w:lvl>
    <w:lvl w:ilvl="2" w:tplc="04250005" w:tentative="1">
      <w:start w:val="1"/>
      <w:numFmt w:val="bullet"/>
      <w:lvlText w:val=""/>
      <w:lvlJc w:val="left"/>
      <w:pPr>
        <w:ind w:left="2218" w:hanging="360"/>
      </w:pPr>
      <w:rPr>
        <w:rFonts w:ascii="Wingdings" w:hAnsi="Wingdings" w:hint="default"/>
      </w:rPr>
    </w:lvl>
    <w:lvl w:ilvl="3" w:tplc="04250001" w:tentative="1">
      <w:start w:val="1"/>
      <w:numFmt w:val="bullet"/>
      <w:lvlText w:val=""/>
      <w:lvlJc w:val="left"/>
      <w:pPr>
        <w:ind w:left="2938" w:hanging="360"/>
      </w:pPr>
      <w:rPr>
        <w:rFonts w:ascii="Symbol" w:hAnsi="Symbol" w:hint="default"/>
      </w:rPr>
    </w:lvl>
    <w:lvl w:ilvl="4" w:tplc="04250003" w:tentative="1">
      <w:start w:val="1"/>
      <w:numFmt w:val="bullet"/>
      <w:lvlText w:val="o"/>
      <w:lvlJc w:val="left"/>
      <w:pPr>
        <w:ind w:left="3658" w:hanging="360"/>
      </w:pPr>
      <w:rPr>
        <w:rFonts w:ascii="Courier New" w:hAnsi="Courier New" w:cs="Courier New" w:hint="default"/>
      </w:rPr>
    </w:lvl>
    <w:lvl w:ilvl="5" w:tplc="04250005" w:tentative="1">
      <w:start w:val="1"/>
      <w:numFmt w:val="bullet"/>
      <w:lvlText w:val=""/>
      <w:lvlJc w:val="left"/>
      <w:pPr>
        <w:ind w:left="4378" w:hanging="360"/>
      </w:pPr>
      <w:rPr>
        <w:rFonts w:ascii="Wingdings" w:hAnsi="Wingdings" w:hint="default"/>
      </w:rPr>
    </w:lvl>
    <w:lvl w:ilvl="6" w:tplc="04250001" w:tentative="1">
      <w:start w:val="1"/>
      <w:numFmt w:val="bullet"/>
      <w:lvlText w:val=""/>
      <w:lvlJc w:val="left"/>
      <w:pPr>
        <w:ind w:left="5098" w:hanging="360"/>
      </w:pPr>
      <w:rPr>
        <w:rFonts w:ascii="Symbol" w:hAnsi="Symbol" w:hint="default"/>
      </w:rPr>
    </w:lvl>
    <w:lvl w:ilvl="7" w:tplc="04250003" w:tentative="1">
      <w:start w:val="1"/>
      <w:numFmt w:val="bullet"/>
      <w:lvlText w:val="o"/>
      <w:lvlJc w:val="left"/>
      <w:pPr>
        <w:ind w:left="5818" w:hanging="360"/>
      </w:pPr>
      <w:rPr>
        <w:rFonts w:ascii="Courier New" w:hAnsi="Courier New" w:cs="Courier New" w:hint="default"/>
      </w:rPr>
    </w:lvl>
    <w:lvl w:ilvl="8" w:tplc="04250005" w:tentative="1">
      <w:start w:val="1"/>
      <w:numFmt w:val="bullet"/>
      <w:lvlText w:val=""/>
      <w:lvlJc w:val="left"/>
      <w:pPr>
        <w:ind w:left="6538" w:hanging="360"/>
      </w:pPr>
      <w:rPr>
        <w:rFonts w:ascii="Wingdings" w:hAnsi="Wingdings" w:hint="default"/>
      </w:rPr>
    </w:lvl>
  </w:abstractNum>
  <w:abstractNum w:abstractNumId="3" w15:restartNumberingAfterBreak="0">
    <w:nsid w:val="0C9662AE"/>
    <w:multiLevelType w:val="hybridMultilevel"/>
    <w:tmpl w:val="9AE82E78"/>
    <w:lvl w:ilvl="0" w:tplc="1F9E45FC">
      <w:start w:val="1"/>
      <w:numFmt w:val="decimal"/>
      <w:lvlText w:val="%1)"/>
      <w:lvlJc w:val="left"/>
      <w:pPr>
        <w:ind w:left="720" w:hanging="360"/>
      </w:pPr>
      <w:rPr>
        <w:rFonts w:ascii="Times New Roman" w:eastAsia="Times New Roman" w:hAnsi="Times New Roman" w:cs="Times New Roman"/>
      </w:rPr>
    </w:lvl>
    <w:lvl w:ilvl="1" w:tplc="0E60DF20">
      <w:start w:val="1"/>
      <w:numFmt w:val="lowerLetter"/>
      <w:lvlText w:val="%2."/>
      <w:lvlJc w:val="left"/>
      <w:pPr>
        <w:ind w:left="1440" w:hanging="360"/>
      </w:pPr>
    </w:lvl>
    <w:lvl w:ilvl="2" w:tplc="6764D3D4">
      <w:start w:val="1"/>
      <w:numFmt w:val="lowerRoman"/>
      <w:lvlText w:val="%3."/>
      <w:lvlJc w:val="right"/>
      <w:pPr>
        <w:ind w:left="2160" w:hanging="180"/>
      </w:pPr>
    </w:lvl>
    <w:lvl w:ilvl="3" w:tplc="189A55D2">
      <w:start w:val="1"/>
      <w:numFmt w:val="decimal"/>
      <w:lvlText w:val="%4."/>
      <w:lvlJc w:val="left"/>
      <w:pPr>
        <w:ind w:left="2880" w:hanging="360"/>
      </w:pPr>
    </w:lvl>
    <w:lvl w:ilvl="4" w:tplc="E83E5020">
      <w:start w:val="1"/>
      <w:numFmt w:val="lowerLetter"/>
      <w:lvlText w:val="%5."/>
      <w:lvlJc w:val="left"/>
      <w:pPr>
        <w:ind w:left="3600" w:hanging="360"/>
      </w:pPr>
    </w:lvl>
    <w:lvl w:ilvl="5" w:tplc="33DCFC8E">
      <w:start w:val="1"/>
      <w:numFmt w:val="lowerRoman"/>
      <w:lvlText w:val="%6."/>
      <w:lvlJc w:val="right"/>
      <w:pPr>
        <w:ind w:left="4320" w:hanging="180"/>
      </w:pPr>
    </w:lvl>
    <w:lvl w:ilvl="6" w:tplc="7390D5EA">
      <w:start w:val="1"/>
      <w:numFmt w:val="decimal"/>
      <w:lvlText w:val="%7."/>
      <w:lvlJc w:val="left"/>
      <w:pPr>
        <w:ind w:left="5040" w:hanging="360"/>
      </w:pPr>
    </w:lvl>
    <w:lvl w:ilvl="7" w:tplc="1242B344">
      <w:start w:val="1"/>
      <w:numFmt w:val="lowerLetter"/>
      <w:lvlText w:val="%8."/>
      <w:lvlJc w:val="left"/>
      <w:pPr>
        <w:ind w:left="5760" w:hanging="360"/>
      </w:pPr>
    </w:lvl>
    <w:lvl w:ilvl="8" w:tplc="D1680876">
      <w:start w:val="1"/>
      <w:numFmt w:val="lowerRoman"/>
      <w:lvlText w:val="%9."/>
      <w:lvlJc w:val="right"/>
      <w:pPr>
        <w:ind w:left="6480" w:hanging="180"/>
      </w:pPr>
    </w:lvl>
  </w:abstractNum>
  <w:abstractNum w:abstractNumId="4" w15:restartNumberingAfterBreak="0">
    <w:nsid w:val="18AB1F7E"/>
    <w:multiLevelType w:val="hybridMultilevel"/>
    <w:tmpl w:val="9BEAFC7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18E83414"/>
    <w:multiLevelType w:val="hybridMultilevel"/>
    <w:tmpl w:val="2D3240B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193F4375"/>
    <w:multiLevelType w:val="hybridMultilevel"/>
    <w:tmpl w:val="1F7E710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19B27B80"/>
    <w:multiLevelType w:val="hybridMultilevel"/>
    <w:tmpl w:val="597C4BEC"/>
    <w:lvl w:ilvl="0" w:tplc="014042AA">
      <w:start w:val="1"/>
      <w:numFmt w:val="bullet"/>
      <w:lvlText w:val=""/>
      <w:lvlJc w:val="left"/>
      <w:pPr>
        <w:ind w:left="1080" w:hanging="360"/>
      </w:pPr>
      <w:rPr>
        <w:rFonts w:ascii="Symbol" w:hAnsi="Symbol"/>
      </w:rPr>
    </w:lvl>
    <w:lvl w:ilvl="1" w:tplc="FA9CEEEE">
      <w:start w:val="1"/>
      <w:numFmt w:val="bullet"/>
      <w:lvlText w:val=""/>
      <w:lvlJc w:val="left"/>
      <w:pPr>
        <w:ind w:left="1080" w:hanging="360"/>
      </w:pPr>
      <w:rPr>
        <w:rFonts w:ascii="Symbol" w:hAnsi="Symbol"/>
      </w:rPr>
    </w:lvl>
    <w:lvl w:ilvl="2" w:tplc="D3643F2A">
      <w:start w:val="1"/>
      <w:numFmt w:val="bullet"/>
      <w:lvlText w:val=""/>
      <w:lvlJc w:val="left"/>
      <w:pPr>
        <w:ind w:left="1080" w:hanging="360"/>
      </w:pPr>
      <w:rPr>
        <w:rFonts w:ascii="Symbol" w:hAnsi="Symbol"/>
      </w:rPr>
    </w:lvl>
    <w:lvl w:ilvl="3" w:tplc="80DA8C52">
      <w:start w:val="1"/>
      <w:numFmt w:val="bullet"/>
      <w:lvlText w:val=""/>
      <w:lvlJc w:val="left"/>
      <w:pPr>
        <w:ind w:left="1080" w:hanging="360"/>
      </w:pPr>
      <w:rPr>
        <w:rFonts w:ascii="Symbol" w:hAnsi="Symbol"/>
      </w:rPr>
    </w:lvl>
    <w:lvl w:ilvl="4" w:tplc="AD9820A2">
      <w:start w:val="1"/>
      <w:numFmt w:val="bullet"/>
      <w:lvlText w:val=""/>
      <w:lvlJc w:val="left"/>
      <w:pPr>
        <w:ind w:left="1080" w:hanging="360"/>
      </w:pPr>
      <w:rPr>
        <w:rFonts w:ascii="Symbol" w:hAnsi="Symbol"/>
      </w:rPr>
    </w:lvl>
    <w:lvl w:ilvl="5" w:tplc="385A240A">
      <w:start w:val="1"/>
      <w:numFmt w:val="bullet"/>
      <w:lvlText w:val=""/>
      <w:lvlJc w:val="left"/>
      <w:pPr>
        <w:ind w:left="1080" w:hanging="360"/>
      </w:pPr>
      <w:rPr>
        <w:rFonts w:ascii="Symbol" w:hAnsi="Symbol"/>
      </w:rPr>
    </w:lvl>
    <w:lvl w:ilvl="6" w:tplc="F81863CA">
      <w:start w:val="1"/>
      <w:numFmt w:val="bullet"/>
      <w:lvlText w:val=""/>
      <w:lvlJc w:val="left"/>
      <w:pPr>
        <w:ind w:left="1080" w:hanging="360"/>
      </w:pPr>
      <w:rPr>
        <w:rFonts w:ascii="Symbol" w:hAnsi="Symbol"/>
      </w:rPr>
    </w:lvl>
    <w:lvl w:ilvl="7" w:tplc="C86EB2F2">
      <w:start w:val="1"/>
      <w:numFmt w:val="bullet"/>
      <w:lvlText w:val=""/>
      <w:lvlJc w:val="left"/>
      <w:pPr>
        <w:ind w:left="1080" w:hanging="360"/>
      </w:pPr>
      <w:rPr>
        <w:rFonts w:ascii="Symbol" w:hAnsi="Symbol"/>
      </w:rPr>
    </w:lvl>
    <w:lvl w:ilvl="8" w:tplc="6C0A3C10">
      <w:start w:val="1"/>
      <w:numFmt w:val="bullet"/>
      <w:lvlText w:val=""/>
      <w:lvlJc w:val="left"/>
      <w:pPr>
        <w:ind w:left="1080" w:hanging="360"/>
      </w:pPr>
      <w:rPr>
        <w:rFonts w:ascii="Symbol" w:hAnsi="Symbol"/>
      </w:rPr>
    </w:lvl>
  </w:abstractNum>
  <w:abstractNum w:abstractNumId="8" w15:restartNumberingAfterBreak="0">
    <w:nsid w:val="1CD36EFD"/>
    <w:multiLevelType w:val="hybridMultilevel"/>
    <w:tmpl w:val="CA84DAC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1DB133A8"/>
    <w:multiLevelType w:val="hybridMultilevel"/>
    <w:tmpl w:val="E57EA3F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20144C88"/>
    <w:multiLevelType w:val="hybridMultilevel"/>
    <w:tmpl w:val="6148A39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27E063BD"/>
    <w:multiLevelType w:val="hybridMultilevel"/>
    <w:tmpl w:val="1868B3B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285E4C5D"/>
    <w:multiLevelType w:val="hybridMultilevel"/>
    <w:tmpl w:val="D0609690"/>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28B73B29"/>
    <w:multiLevelType w:val="hybridMultilevel"/>
    <w:tmpl w:val="AB2A0262"/>
    <w:lvl w:ilvl="0" w:tplc="C80278EA">
      <w:start w:val="1"/>
      <w:numFmt w:val="bullet"/>
      <w:lvlText w:val=""/>
      <w:lvlJc w:val="left"/>
      <w:pPr>
        <w:ind w:left="1440" w:hanging="360"/>
      </w:pPr>
      <w:rPr>
        <w:rFonts w:ascii="Symbol" w:hAnsi="Symbol"/>
      </w:rPr>
    </w:lvl>
    <w:lvl w:ilvl="1" w:tplc="27B6E698">
      <w:start w:val="1"/>
      <w:numFmt w:val="bullet"/>
      <w:lvlText w:val=""/>
      <w:lvlJc w:val="left"/>
      <w:pPr>
        <w:ind w:left="1440" w:hanging="360"/>
      </w:pPr>
      <w:rPr>
        <w:rFonts w:ascii="Symbol" w:hAnsi="Symbol"/>
      </w:rPr>
    </w:lvl>
    <w:lvl w:ilvl="2" w:tplc="08F4E93E">
      <w:start w:val="1"/>
      <w:numFmt w:val="bullet"/>
      <w:lvlText w:val=""/>
      <w:lvlJc w:val="left"/>
      <w:pPr>
        <w:ind w:left="1440" w:hanging="360"/>
      </w:pPr>
      <w:rPr>
        <w:rFonts w:ascii="Symbol" w:hAnsi="Symbol"/>
      </w:rPr>
    </w:lvl>
    <w:lvl w:ilvl="3" w:tplc="942E21C8">
      <w:start w:val="1"/>
      <w:numFmt w:val="bullet"/>
      <w:lvlText w:val=""/>
      <w:lvlJc w:val="left"/>
      <w:pPr>
        <w:ind w:left="1440" w:hanging="360"/>
      </w:pPr>
      <w:rPr>
        <w:rFonts w:ascii="Symbol" w:hAnsi="Symbol"/>
      </w:rPr>
    </w:lvl>
    <w:lvl w:ilvl="4" w:tplc="38F8E4FA">
      <w:start w:val="1"/>
      <w:numFmt w:val="bullet"/>
      <w:lvlText w:val=""/>
      <w:lvlJc w:val="left"/>
      <w:pPr>
        <w:ind w:left="1440" w:hanging="360"/>
      </w:pPr>
      <w:rPr>
        <w:rFonts w:ascii="Symbol" w:hAnsi="Symbol"/>
      </w:rPr>
    </w:lvl>
    <w:lvl w:ilvl="5" w:tplc="D32E3D1C">
      <w:start w:val="1"/>
      <w:numFmt w:val="bullet"/>
      <w:lvlText w:val=""/>
      <w:lvlJc w:val="left"/>
      <w:pPr>
        <w:ind w:left="1440" w:hanging="360"/>
      </w:pPr>
      <w:rPr>
        <w:rFonts w:ascii="Symbol" w:hAnsi="Symbol"/>
      </w:rPr>
    </w:lvl>
    <w:lvl w:ilvl="6" w:tplc="C7B2B284">
      <w:start w:val="1"/>
      <w:numFmt w:val="bullet"/>
      <w:lvlText w:val=""/>
      <w:lvlJc w:val="left"/>
      <w:pPr>
        <w:ind w:left="1440" w:hanging="360"/>
      </w:pPr>
      <w:rPr>
        <w:rFonts w:ascii="Symbol" w:hAnsi="Symbol"/>
      </w:rPr>
    </w:lvl>
    <w:lvl w:ilvl="7" w:tplc="F252E314">
      <w:start w:val="1"/>
      <w:numFmt w:val="bullet"/>
      <w:lvlText w:val=""/>
      <w:lvlJc w:val="left"/>
      <w:pPr>
        <w:ind w:left="1440" w:hanging="360"/>
      </w:pPr>
      <w:rPr>
        <w:rFonts w:ascii="Symbol" w:hAnsi="Symbol"/>
      </w:rPr>
    </w:lvl>
    <w:lvl w:ilvl="8" w:tplc="F5405B10">
      <w:start w:val="1"/>
      <w:numFmt w:val="bullet"/>
      <w:lvlText w:val=""/>
      <w:lvlJc w:val="left"/>
      <w:pPr>
        <w:ind w:left="1440" w:hanging="360"/>
      </w:pPr>
      <w:rPr>
        <w:rFonts w:ascii="Symbol" w:hAnsi="Symbol"/>
      </w:rPr>
    </w:lvl>
  </w:abstractNum>
  <w:abstractNum w:abstractNumId="14" w15:restartNumberingAfterBreak="0">
    <w:nsid w:val="2D7F2A16"/>
    <w:multiLevelType w:val="hybridMultilevel"/>
    <w:tmpl w:val="A5A2AA6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2E19325F"/>
    <w:multiLevelType w:val="hybridMultilevel"/>
    <w:tmpl w:val="B3B819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0765004"/>
    <w:multiLevelType w:val="hybridMultilevel"/>
    <w:tmpl w:val="F4A4FC7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36E05F69"/>
    <w:multiLevelType w:val="hybridMultilevel"/>
    <w:tmpl w:val="1DE2AC0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3D774F89"/>
    <w:multiLevelType w:val="hybridMultilevel"/>
    <w:tmpl w:val="332436D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3F3E7777"/>
    <w:multiLevelType w:val="hybridMultilevel"/>
    <w:tmpl w:val="B3B819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4437748"/>
    <w:multiLevelType w:val="hybridMultilevel"/>
    <w:tmpl w:val="B54A678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46D47F9B"/>
    <w:multiLevelType w:val="multilevel"/>
    <w:tmpl w:val="7C14A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A65540D"/>
    <w:multiLevelType w:val="multilevel"/>
    <w:tmpl w:val="665C4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B1A7694"/>
    <w:multiLevelType w:val="hybridMultilevel"/>
    <w:tmpl w:val="A0F8B80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4BC219C9"/>
    <w:multiLevelType w:val="hybridMultilevel"/>
    <w:tmpl w:val="CF56A29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5" w15:restartNumberingAfterBreak="0">
    <w:nsid w:val="4D450F7B"/>
    <w:multiLevelType w:val="hybridMultilevel"/>
    <w:tmpl w:val="3F201EA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6" w15:restartNumberingAfterBreak="0">
    <w:nsid w:val="4E5A1E3B"/>
    <w:multiLevelType w:val="multilevel"/>
    <w:tmpl w:val="4E5A1E3B"/>
    <w:lvl w:ilvl="0">
      <w:start w:val="1"/>
      <w:numFmt w:val="decimal"/>
      <w:pStyle w:val="Pealkiri4"/>
      <w:lvlText w:val="%1)"/>
      <w:lvlJc w:val="left"/>
      <w:pPr>
        <w:ind w:left="1080" w:hanging="360"/>
      </w:pPr>
      <w:rPr>
        <w:rFonts w:hint="default"/>
        <w:b/>
        <w:i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15:restartNumberingAfterBreak="0">
    <w:nsid w:val="5322055C"/>
    <w:multiLevelType w:val="hybridMultilevel"/>
    <w:tmpl w:val="E468EEA2"/>
    <w:lvl w:ilvl="0" w:tplc="04250001">
      <w:start w:val="1"/>
      <w:numFmt w:val="bullet"/>
      <w:lvlText w:val=""/>
      <w:lvlJc w:val="left"/>
      <w:pPr>
        <w:ind w:left="720" w:hanging="360"/>
      </w:pPr>
      <w:rPr>
        <w:rFonts w:ascii="Symbol" w:hAnsi="Symbol" w:hint="default"/>
      </w:rPr>
    </w:lvl>
    <w:lvl w:ilvl="1" w:tplc="04250001">
      <w:start w:val="1"/>
      <w:numFmt w:val="bullet"/>
      <w:lvlText w:val=""/>
      <w:lvlJc w:val="left"/>
      <w:pPr>
        <w:ind w:left="720" w:hanging="360"/>
      </w:pPr>
      <w:rPr>
        <w:rFonts w:ascii="Symbol" w:hAnsi="Symbol" w:hint="default"/>
      </w:rPr>
    </w:lvl>
    <w:lvl w:ilvl="2" w:tplc="04250005">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8" w15:restartNumberingAfterBreak="0">
    <w:nsid w:val="54CF5361"/>
    <w:multiLevelType w:val="hybridMultilevel"/>
    <w:tmpl w:val="E3E0A73A"/>
    <w:lvl w:ilvl="0" w:tplc="DF8ED536">
      <w:start w:val="1"/>
      <w:numFmt w:val="bullet"/>
      <w:lvlText w:val=""/>
      <w:lvlJc w:val="left"/>
      <w:pPr>
        <w:ind w:left="720" w:hanging="360"/>
      </w:pPr>
      <w:rPr>
        <w:rFonts w:ascii="Symbol" w:hAnsi="Symbol"/>
      </w:rPr>
    </w:lvl>
    <w:lvl w:ilvl="1" w:tplc="0CEAA8F2">
      <w:start w:val="1"/>
      <w:numFmt w:val="bullet"/>
      <w:lvlText w:val=""/>
      <w:lvlJc w:val="left"/>
      <w:pPr>
        <w:ind w:left="720" w:hanging="360"/>
      </w:pPr>
      <w:rPr>
        <w:rFonts w:ascii="Symbol" w:hAnsi="Symbol"/>
      </w:rPr>
    </w:lvl>
    <w:lvl w:ilvl="2" w:tplc="DAB25BAE">
      <w:start w:val="1"/>
      <w:numFmt w:val="bullet"/>
      <w:lvlText w:val=""/>
      <w:lvlJc w:val="left"/>
      <w:pPr>
        <w:ind w:left="720" w:hanging="360"/>
      </w:pPr>
      <w:rPr>
        <w:rFonts w:ascii="Symbol" w:hAnsi="Symbol"/>
      </w:rPr>
    </w:lvl>
    <w:lvl w:ilvl="3" w:tplc="A49EE3CC">
      <w:start w:val="1"/>
      <w:numFmt w:val="bullet"/>
      <w:lvlText w:val=""/>
      <w:lvlJc w:val="left"/>
      <w:pPr>
        <w:ind w:left="720" w:hanging="360"/>
      </w:pPr>
      <w:rPr>
        <w:rFonts w:ascii="Symbol" w:hAnsi="Symbol"/>
      </w:rPr>
    </w:lvl>
    <w:lvl w:ilvl="4" w:tplc="CF74512E">
      <w:start w:val="1"/>
      <w:numFmt w:val="bullet"/>
      <w:lvlText w:val=""/>
      <w:lvlJc w:val="left"/>
      <w:pPr>
        <w:ind w:left="720" w:hanging="360"/>
      </w:pPr>
      <w:rPr>
        <w:rFonts w:ascii="Symbol" w:hAnsi="Symbol"/>
      </w:rPr>
    </w:lvl>
    <w:lvl w:ilvl="5" w:tplc="C512EE52">
      <w:start w:val="1"/>
      <w:numFmt w:val="bullet"/>
      <w:lvlText w:val=""/>
      <w:lvlJc w:val="left"/>
      <w:pPr>
        <w:ind w:left="720" w:hanging="360"/>
      </w:pPr>
      <w:rPr>
        <w:rFonts w:ascii="Symbol" w:hAnsi="Symbol"/>
      </w:rPr>
    </w:lvl>
    <w:lvl w:ilvl="6" w:tplc="8290611C">
      <w:start w:val="1"/>
      <w:numFmt w:val="bullet"/>
      <w:lvlText w:val=""/>
      <w:lvlJc w:val="left"/>
      <w:pPr>
        <w:ind w:left="720" w:hanging="360"/>
      </w:pPr>
      <w:rPr>
        <w:rFonts w:ascii="Symbol" w:hAnsi="Symbol"/>
      </w:rPr>
    </w:lvl>
    <w:lvl w:ilvl="7" w:tplc="C28AAC7C">
      <w:start w:val="1"/>
      <w:numFmt w:val="bullet"/>
      <w:lvlText w:val=""/>
      <w:lvlJc w:val="left"/>
      <w:pPr>
        <w:ind w:left="720" w:hanging="360"/>
      </w:pPr>
      <w:rPr>
        <w:rFonts w:ascii="Symbol" w:hAnsi="Symbol"/>
      </w:rPr>
    </w:lvl>
    <w:lvl w:ilvl="8" w:tplc="8C1EF04A">
      <w:start w:val="1"/>
      <w:numFmt w:val="bullet"/>
      <w:lvlText w:val=""/>
      <w:lvlJc w:val="left"/>
      <w:pPr>
        <w:ind w:left="720" w:hanging="360"/>
      </w:pPr>
      <w:rPr>
        <w:rFonts w:ascii="Symbol" w:hAnsi="Symbol"/>
      </w:rPr>
    </w:lvl>
  </w:abstractNum>
  <w:abstractNum w:abstractNumId="29" w15:restartNumberingAfterBreak="0">
    <w:nsid w:val="5F8A0837"/>
    <w:multiLevelType w:val="hybridMultilevel"/>
    <w:tmpl w:val="B0089D7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0" w15:restartNumberingAfterBreak="0">
    <w:nsid w:val="606D74E9"/>
    <w:multiLevelType w:val="hybridMultilevel"/>
    <w:tmpl w:val="7C7E62D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1" w15:restartNumberingAfterBreak="0">
    <w:nsid w:val="6509539A"/>
    <w:multiLevelType w:val="hybridMultilevel"/>
    <w:tmpl w:val="20DE68B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2" w15:restartNumberingAfterBreak="0">
    <w:nsid w:val="6C9E300C"/>
    <w:multiLevelType w:val="hybridMultilevel"/>
    <w:tmpl w:val="8974B4A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3" w15:restartNumberingAfterBreak="0">
    <w:nsid w:val="6E26B5E5"/>
    <w:multiLevelType w:val="singleLevel"/>
    <w:tmpl w:val="6E26B5E5"/>
    <w:lvl w:ilvl="0">
      <w:start w:val="1"/>
      <w:numFmt w:val="decimal"/>
      <w:suff w:val="space"/>
      <w:lvlText w:val="(%1)"/>
      <w:lvlJc w:val="left"/>
    </w:lvl>
  </w:abstractNum>
  <w:abstractNum w:abstractNumId="34" w15:restartNumberingAfterBreak="0">
    <w:nsid w:val="6F15504F"/>
    <w:multiLevelType w:val="hybridMultilevel"/>
    <w:tmpl w:val="55B43DCC"/>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5" w15:restartNumberingAfterBreak="0">
    <w:nsid w:val="7083238D"/>
    <w:multiLevelType w:val="hybridMultilevel"/>
    <w:tmpl w:val="41CC9E4E"/>
    <w:lvl w:ilvl="0" w:tplc="04250001">
      <w:start w:val="1"/>
      <w:numFmt w:val="bullet"/>
      <w:lvlText w:val=""/>
      <w:lvlJc w:val="left"/>
      <w:pPr>
        <w:ind w:left="360" w:hanging="360"/>
      </w:pPr>
      <w:rPr>
        <w:rFonts w:ascii="Symbol" w:hAnsi="Symbol" w:hint="default"/>
      </w:rPr>
    </w:lvl>
    <w:lvl w:ilvl="1" w:tplc="04250003">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36" w15:restartNumberingAfterBreak="0">
    <w:nsid w:val="732C1F45"/>
    <w:multiLevelType w:val="hybridMultilevel"/>
    <w:tmpl w:val="B3B819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4D96E37"/>
    <w:multiLevelType w:val="hybridMultilevel"/>
    <w:tmpl w:val="624EAF8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8" w15:restartNumberingAfterBreak="0">
    <w:nsid w:val="778F0940"/>
    <w:multiLevelType w:val="hybridMultilevel"/>
    <w:tmpl w:val="98B4C14E"/>
    <w:lvl w:ilvl="0" w:tplc="24BC949C">
      <w:start w:val="9"/>
      <w:numFmt w:val="bullet"/>
      <w:lvlText w:val="-"/>
      <w:lvlJc w:val="left"/>
      <w:pPr>
        <w:ind w:left="720" w:hanging="360"/>
      </w:pPr>
      <w:rPr>
        <w:rFonts w:ascii="Calibri" w:eastAsiaTheme="minorHAnsi" w:hAnsi="Calibri"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9" w15:restartNumberingAfterBreak="0">
    <w:nsid w:val="7795609D"/>
    <w:multiLevelType w:val="hybridMultilevel"/>
    <w:tmpl w:val="776495D0"/>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40" w15:restartNumberingAfterBreak="0">
    <w:nsid w:val="77FF3F77"/>
    <w:multiLevelType w:val="hybridMultilevel"/>
    <w:tmpl w:val="D5025EF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1" w15:restartNumberingAfterBreak="0">
    <w:nsid w:val="7ABE301D"/>
    <w:multiLevelType w:val="hybridMultilevel"/>
    <w:tmpl w:val="B3B8197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2" w15:restartNumberingAfterBreak="0">
    <w:nsid w:val="7B245966"/>
    <w:multiLevelType w:val="hybridMultilevel"/>
    <w:tmpl w:val="E4F080CE"/>
    <w:lvl w:ilvl="0" w:tplc="E1E235D8">
      <w:start w:val="1"/>
      <w:numFmt w:val="bullet"/>
      <w:lvlText w:val=""/>
      <w:lvlJc w:val="left"/>
      <w:pPr>
        <w:ind w:left="720" w:hanging="360"/>
      </w:pPr>
      <w:rPr>
        <w:rFonts w:ascii="Symbol" w:hAnsi="Symbol"/>
      </w:rPr>
    </w:lvl>
    <w:lvl w:ilvl="1" w:tplc="23E6745C">
      <w:start w:val="1"/>
      <w:numFmt w:val="bullet"/>
      <w:lvlText w:val=""/>
      <w:lvlJc w:val="left"/>
      <w:pPr>
        <w:ind w:left="720" w:hanging="360"/>
      </w:pPr>
      <w:rPr>
        <w:rFonts w:ascii="Symbol" w:hAnsi="Symbol"/>
      </w:rPr>
    </w:lvl>
    <w:lvl w:ilvl="2" w:tplc="6AE8C000">
      <w:start w:val="1"/>
      <w:numFmt w:val="bullet"/>
      <w:lvlText w:val=""/>
      <w:lvlJc w:val="left"/>
      <w:pPr>
        <w:ind w:left="720" w:hanging="360"/>
      </w:pPr>
      <w:rPr>
        <w:rFonts w:ascii="Symbol" w:hAnsi="Symbol"/>
      </w:rPr>
    </w:lvl>
    <w:lvl w:ilvl="3" w:tplc="3CE0B2A4">
      <w:start w:val="1"/>
      <w:numFmt w:val="bullet"/>
      <w:lvlText w:val=""/>
      <w:lvlJc w:val="left"/>
      <w:pPr>
        <w:ind w:left="720" w:hanging="360"/>
      </w:pPr>
      <w:rPr>
        <w:rFonts w:ascii="Symbol" w:hAnsi="Symbol"/>
      </w:rPr>
    </w:lvl>
    <w:lvl w:ilvl="4" w:tplc="C99C003A">
      <w:start w:val="1"/>
      <w:numFmt w:val="bullet"/>
      <w:lvlText w:val=""/>
      <w:lvlJc w:val="left"/>
      <w:pPr>
        <w:ind w:left="720" w:hanging="360"/>
      </w:pPr>
      <w:rPr>
        <w:rFonts w:ascii="Symbol" w:hAnsi="Symbol"/>
      </w:rPr>
    </w:lvl>
    <w:lvl w:ilvl="5" w:tplc="2ABA8742">
      <w:start w:val="1"/>
      <w:numFmt w:val="bullet"/>
      <w:lvlText w:val=""/>
      <w:lvlJc w:val="left"/>
      <w:pPr>
        <w:ind w:left="720" w:hanging="360"/>
      </w:pPr>
      <w:rPr>
        <w:rFonts w:ascii="Symbol" w:hAnsi="Symbol"/>
      </w:rPr>
    </w:lvl>
    <w:lvl w:ilvl="6" w:tplc="8D78D6B8">
      <w:start w:val="1"/>
      <w:numFmt w:val="bullet"/>
      <w:lvlText w:val=""/>
      <w:lvlJc w:val="left"/>
      <w:pPr>
        <w:ind w:left="720" w:hanging="360"/>
      </w:pPr>
      <w:rPr>
        <w:rFonts w:ascii="Symbol" w:hAnsi="Symbol"/>
      </w:rPr>
    </w:lvl>
    <w:lvl w:ilvl="7" w:tplc="D0F2726A">
      <w:start w:val="1"/>
      <w:numFmt w:val="bullet"/>
      <w:lvlText w:val=""/>
      <w:lvlJc w:val="left"/>
      <w:pPr>
        <w:ind w:left="720" w:hanging="360"/>
      </w:pPr>
      <w:rPr>
        <w:rFonts w:ascii="Symbol" w:hAnsi="Symbol"/>
      </w:rPr>
    </w:lvl>
    <w:lvl w:ilvl="8" w:tplc="D0386ED6">
      <w:start w:val="1"/>
      <w:numFmt w:val="bullet"/>
      <w:lvlText w:val=""/>
      <w:lvlJc w:val="left"/>
      <w:pPr>
        <w:ind w:left="720" w:hanging="360"/>
      </w:pPr>
      <w:rPr>
        <w:rFonts w:ascii="Symbol" w:hAnsi="Symbol"/>
      </w:rPr>
    </w:lvl>
  </w:abstractNum>
  <w:abstractNum w:abstractNumId="43" w15:restartNumberingAfterBreak="0">
    <w:nsid w:val="7F391704"/>
    <w:multiLevelType w:val="multilevel"/>
    <w:tmpl w:val="631C871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pStyle w:val="Snum"/>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16cid:durableId="295842710">
    <w:abstractNumId w:val="26"/>
  </w:num>
  <w:num w:numId="2" w16cid:durableId="475683684">
    <w:abstractNumId w:val="43"/>
  </w:num>
  <w:num w:numId="3" w16cid:durableId="1013536714">
    <w:abstractNumId w:val="41"/>
  </w:num>
  <w:num w:numId="4" w16cid:durableId="246814738">
    <w:abstractNumId w:val="38"/>
  </w:num>
  <w:num w:numId="5" w16cid:durableId="466972466">
    <w:abstractNumId w:val="33"/>
  </w:num>
  <w:num w:numId="6" w16cid:durableId="1047920895">
    <w:abstractNumId w:val="8"/>
  </w:num>
  <w:num w:numId="7" w16cid:durableId="376781930">
    <w:abstractNumId w:val="32"/>
  </w:num>
  <w:num w:numId="8" w16cid:durableId="214702665">
    <w:abstractNumId w:val="11"/>
  </w:num>
  <w:num w:numId="9" w16cid:durableId="1717704257">
    <w:abstractNumId w:val="19"/>
  </w:num>
  <w:num w:numId="10" w16cid:durableId="1006984416">
    <w:abstractNumId w:val="20"/>
  </w:num>
  <w:num w:numId="11" w16cid:durableId="282469911">
    <w:abstractNumId w:val="15"/>
  </w:num>
  <w:num w:numId="12" w16cid:durableId="1386022875">
    <w:abstractNumId w:val="36"/>
  </w:num>
  <w:num w:numId="13" w16cid:durableId="283969625">
    <w:abstractNumId w:val="29"/>
  </w:num>
  <w:num w:numId="14" w16cid:durableId="2088261147">
    <w:abstractNumId w:val="2"/>
  </w:num>
  <w:num w:numId="15" w16cid:durableId="519272830">
    <w:abstractNumId w:val="17"/>
  </w:num>
  <w:num w:numId="16" w16cid:durableId="2141797374">
    <w:abstractNumId w:val="16"/>
  </w:num>
  <w:num w:numId="17" w16cid:durableId="1117944047">
    <w:abstractNumId w:val="23"/>
  </w:num>
  <w:num w:numId="18" w16cid:durableId="1266428016">
    <w:abstractNumId w:val="42"/>
  </w:num>
  <w:num w:numId="19" w16cid:durableId="32073496">
    <w:abstractNumId w:val="28"/>
  </w:num>
  <w:num w:numId="20" w16cid:durableId="1695498116">
    <w:abstractNumId w:val="30"/>
  </w:num>
  <w:num w:numId="21" w16cid:durableId="1362049560">
    <w:abstractNumId w:val="40"/>
  </w:num>
  <w:num w:numId="22" w16cid:durableId="369644864">
    <w:abstractNumId w:val="24"/>
  </w:num>
  <w:num w:numId="23" w16cid:durableId="1440562154">
    <w:abstractNumId w:val="25"/>
  </w:num>
  <w:num w:numId="24" w16cid:durableId="576407506">
    <w:abstractNumId w:val="0"/>
  </w:num>
  <w:num w:numId="25" w16cid:durableId="533157525">
    <w:abstractNumId w:val="31"/>
  </w:num>
  <w:num w:numId="26" w16cid:durableId="1110201996">
    <w:abstractNumId w:val="37"/>
  </w:num>
  <w:num w:numId="27" w16cid:durableId="2044361029">
    <w:abstractNumId w:val="4"/>
  </w:num>
  <w:num w:numId="28" w16cid:durableId="536746109">
    <w:abstractNumId w:val="5"/>
  </w:num>
  <w:num w:numId="29" w16cid:durableId="1828285858">
    <w:abstractNumId w:val="12"/>
  </w:num>
  <w:num w:numId="30" w16cid:durableId="1651519081">
    <w:abstractNumId w:val="18"/>
  </w:num>
  <w:num w:numId="31" w16cid:durableId="1843929847">
    <w:abstractNumId w:val="13"/>
  </w:num>
  <w:num w:numId="32" w16cid:durableId="1347832663">
    <w:abstractNumId w:val="7"/>
  </w:num>
  <w:num w:numId="33" w16cid:durableId="1543519869">
    <w:abstractNumId w:val="1"/>
  </w:num>
  <w:num w:numId="34" w16cid:durableId="534269390">
    <w:abstractNumId w:val="14"/>
  </w:num>
  <w:num w:numId="35" w16cid:durableId="34159009">
    <w:abstractNumId w:val="6"/>
  </w:num>
  <w:num w:numId="36" w16cid:durableId="1910731880">
    <w:abstractNumId w:val="9"/>
  </w:num>
  <w:num w:numId="37" w16cid:durableId="1337417671">
    <w:abstractNumId w:val="10"/>
  </w:num>
  <w:num w:numId="38" w16cid:durableId="182743974">
    <w:abstractNumId w:val="39"/>
  </w:num>
  <w:num w:numId="39" w16cid:durableId="1641381625">
    <w:abstractNumId w:val="35"/>
  </w:num>
  <w:num w:numId="40" w16cid:durableId="238255774">
    <w:abstractNumId w:val="3"/>
  </w:num>
  <w:num w:numId="41" w16cid:durableId="2006517233">
    <w:abstractNumId w:val="21"/>
  </w:num>
  <w:num w:numId="42" w16cid:durableId="2003049145">
    <w:abstractNumId w:val="22"/>
  </w:num>
  <w:num w:numId="43" w16cid:durableId="660542924">
    <w:abstractNumId w:val="34"/>
  </w:num>
  <w:num w:numId="44" w16cid:durableId="115973110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noPunctuationKerning/>
  <w:characterSpacingControl w:val="doNotCompres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BCC"/>
    <w:rsid w:val="00000756"/>
    <w:rsid w:val="00000B3F"/>
    <w:rsid w:val="00002648"/>
    <w:rsid w:val="00002BAE"/>
    <w:rsid w:val="00002EDA"/>
    <w:rsid w:val="000037A3"/>
    <w:rsid w:val="00004326"/>
    <w:rsid w:val="000047CC"/>
    <w:rsid w:val="00004ABD"/>
    <w:rsid w:val="00004E65"/>
    <w:rsid w:val="0000535F"/>
    <w:rsid w:val="0000541E"/>
    <w:rsid w:val="00005B4A"/>
    <w:rsid w:val="000066B5"/>
    <w:rsid w:val="000066F3"/>
    <w:rsid w:val="0000684F"/>
    <w:rsid w:val="00006CEA"/>
    <w:rsid w:val="00007DAE"/>
    <w:rsid w:val="0001020E"/>
    <w:rsid w:val="000104C2"/>
    <w:rsid w:val="00010841"/>
    <w:rsid w:val="00010E1B"/>
    <w:rsid w:val="00011119"/>
    <w:rsid w:val="000115D9"/>
    <w:rsid w:val="00011D6E"/>
    <w:rsid w:val="00011F2D"/>
    <w:rsid w:val="0001245B"/>
    <w:rsid w:val="000131A8"/>
    <w:rsid w:val="0001337B"/>
    <w:rsid w:val="00013681"/>
    <w:rsid w:val="00013D2D"/>
    <w:rsid w:val="00014C74"/>
    <w:rsid w:val="00014CB5"/>
    <w:rsid w:val="0001505F"/>
    <w:rsid w:val="00015212"/>
    <w:rsid w:val="00015546"/>
    <w:rsid w:val="00015A14"/>
    <w:rsid w:val="00015D97"/>
    <w:rsid w:val="00016176"/>
    <w:rsid w:val="000163CB"/>
    <w:rsid w:val="00016582"/>
    <w:rsid w:val="0001671F"/>
    <w:rsid w:val="00022251"/>
    <w:rsid w:val="000226E1"/>
    <w:rsid w:val="00022973"/>
    <w:rsid w:val="0002347C"/>
    <w:rsid w:val="000234B5"/>
    <w:rsid w:val="00024141"/>
    <w:rsid w:val="000243DE"/>
    <w:rsid w:val="000246EB"/>
    <w:rsid w:val="0002473F"/>
    <w:rsid w:val="00025277"/>
    <w:rsid w:val="000265C9"/>
    <w:rsid w:val="00026763"/>
    <w:rsid w:val="00026A90"/>
    <w:rsid w:val="00026B00"/>
    <w:rsid w:val="00027088"/>
    <w:rsid w:val="00027091"/>
    <w:rsid w:val="0002742C"/>
    <w:rsid w:val="00027B04"/>
    <w:rsid w:val="00030553"/>
    <w:rsid w:val="000307D6"/>
    <w:rsid w:val="000311E5"/>
    <w:rsid w:val="00031492"/>
    <w:rsid w:val="00032366"/>
    <w:rsid w:val="0003273D"/>
    <w:rsid w:val="00032B81"/>
    <w:rsid w:val="0003361C"/>
    <w:rsid w:val="000358E4"/>
    <w:rsid w:val="0003652E"/>
    <w:rsid w:val="00036A9A"/>
    <w:rsid w:val="00036F8E"/>
    <w:rsid w:val="000379A2"/>
    <w:rsid w:val="0004137E"/>
    <w:rsid w:val="00041750"/>
    <w:rsid w:val="00041BD5"/>
    <w:rsid w:val="0004249F"/>
    <w:rsid w:val="00042E6A"/>
    <w:rsid w:val="00042EC9"/>
    <w:rsid w:val="00042F4E"/>
    <w:rsid w:val="000436D9"/>
    <w:rsid w:val="000449D4"/>
    <w:rsid w:val="00044DA8"/>
    <w:rsid w:val="00045874"/>
    <w:rsid w:val="0004587F"/>
    <w:rsid w:val="00045D1F"/>
    <w:rsid w:val="00045F4D"/>
    <w:rsid w:val="00047ABC"/>
    <w:rsid w:val="00047E27"/>
    <w:rsid w:val="00050245"/>
    <w:rsid w:val="00051510"/>
    <w:rsid w:val="00051552"/>
    <w:rsid w:val="00051573"/>
    <w:rsid w:val="000524A1"/>
    <w:rsid w:val="0005255A"/>
    <w:rsid w:val="00052AF0"/>
    <w:rsid w:val="00052D70"/>
    <w:rsid w:val="00053F3F"/>
    <w:rsid w:val="00054BF0"/>
    <w:rsid w:val="000556F8"/>
    <w:rsid w:val="00055A2F"/>
    <w:rsid w:val="00055CC1"/>
    <w:rsid w:val="00055E34"/>
    <w:rsid w:val="00055EDF"/>
    <w:rsid w:val="00056A2A"/>
    <w:rsid w:val="00056B32"/>
    <w:rsid w:val="00056D6B"/>
    <w:rsid w:val="0005702A"/>
    <w:rsid w:val="00057219"/>
    <w:rsid w:val="0005731D"/>
    <w:rsid w:val="00057525"/>
    <w:rsid w:val="00057946"/>
    <w:rsid w:val="00057A3C"/>
    <w:rsid w:val="00057ACC"/>
    <w:rsid w:val="000601D8"/>
    <w:rsid w:val="0006038C"/>
    <w:rsid w:val="000604EC"/>
    <w:rsid w:val="000617A1"/>
    <w:rsid w:val="00061ADE"/>
    <w:rsid w:val="00061C58"/>
    <w:rsid w:val="00061D79"/>
    <w:rsid w:val="0006264C"/>
    <w:rsid w:val="0006265E"/>
    <w:rsid w:val="000629CF"/>
    <w:rsid w:val="00062DE5"/>
    <w:rsid w:val="0006362A"/>
    <w:rsid w:val="000638E6"/>
    <w:rsid w:val="00063DA6"/>
    <w:rsid w:val="00065605"/>
    <w:rsid w:val="000669FD"/>
    <w:rsid w:val="00066B8A"/>
    <w:rsid w:val="00066F24"/>
    <w:rsid w:val="00067CD1"/>
    <w:rsid w:val="00067D87"/>
    <w:rsid w:val="00067EA8"/>
    <w:rsid w:val="0007004A"/>
    <w:rsid w:val="000707A8"/>
    <w:rsid w:val="00070983"/>
    <w:rsid w:val="00070E08"/>
    <w:rsid w:val="00071F75"/>
    <w:rsid w:val="000725BF"/>
    <w:rsid w:val="00072767"/>
    <w:rsid w:val="00072781"/>
    <w:rsid w:val="00072AEF"/>
    <w:rsid w:val="00072E87"/>
    <w:rsid w:val="00073BDA"/>
    <w:rsid w:val="00073BE1"/>
    <w:rsid w:val="00073EA8"/>
    <w:rsid w:val="00074F52"/>
    <w:rsid w:val="000751E6"/>
    <w:rsid w:val="000757A7"/>
    <w:rsid w:val="00075ECB"/>
    <w:rsid w:val="0007615C"/>
    <w:rsid w:val="000779C0"/>
    <w:rsid w:val="000806AF"/>
    <w:rsid w:val="00081411"/>
    <w:rsid w:val="00081E0C"/>
    <w:rsid w:val="000822F6"/>
    <w:rsid w:val="00082530"/>
    <w:rsid w:val="00083BA3"/>
    <w:rsid w:val="00084CAC"/>
    <w:rsid w:val="000851ED"/>
    <w:rsid w:val="00086255"/>
    <w:rsid w:val="00086381"/>
    <w:rsid w:val="00086F44"/>
    <w:rsid w:val="000870E4"/>
    <w:rsid w:val="00087907"/>
    <w:rsid w:val="0008799A"/>
    <w:rsid w:val="00087B53"/>
    <w:rsid w:val="00090B89"/>
    <w:rsid w:val="000912E6"/>
    <w:rsid w:val="00091C92"/>
    <w:rsid w:val="0009202B"/>
    <w:rsid w:val="0009275A"/>
    <w:rsid w:val="0009386F"/>
    <w:rsid w:val="00093A2C"/>
    <w:rsid w:val="000946CE"/>
    <w:rsid w:val="00094B5C"/>
    <w:rsid w:val="00095B19"/>
    <w:rsid w:val="00095BDD"/>
    <w:rsid w:val="00095E02"/>
    <w:rsid w:val="000977DE"/>
    <w:rsid w:val="000A08F2"/>
    <w:rsid w:val="000A0A0A"/>
    <w:rsid w:val="000A0ACC"/>
    <w:rsid w:val="000A0C11"/>
    <w:rsid w:val="000A11F9"/>
    <w:rsid w:val="000A196E"/>
    <w:rsid w:val="000A1981"/>
    <w:rsid w:val="000A1EBE"/>
    <w:rsid w:val="000A2840"/>
    <w:rsid w:val="000A2B45"/>
    <w:rsid w:val="000A2C4D"/>
    <w:rsid w:val="000A31DB"/>
    <w:rsid w:val="000A39F0"/>
    <w:rsid w:val="000A3D9B"/>
    <w:rsid w:val="000A3F91"/>
    <w:rsid w:val="000A446C"/>
    <w:rsid w:val="000A44D7"/>
    <w:rsid w:val="000A4A59"/>
    <w:rsid w:val="000A4E80"/>
    <w:rsid w:val="000A5348"/>
    <w:rsid w:val="000A61DA"/>
    <w:rsid w:val="000A6880"/>
    <w:rsid w:val="000A68D1"/>
    <w:rsid w:val="000A6F4E"/>
    <w:rsid w:val="000A6F8E"/>
    <w:rsid w:val="000A75E3"/>
    <w:rsid w:val="000A7F80"/>
    <w:rsid w:val="000B00C5"/>
    <w:rsid w:val="000B03AF"/>
    <w:rsid w:val="000B09CD"/>
    <w:rsid w:val="000B27AB"/>
    <w:rsid w:val="000B29EA"/>
    <w:rsid w:val="000B2A8D"/>
    <w:rsid w:val="000B2A96"/>
    <w:rsid w:val="000B2EE4"/>
    <w:rsid w:val="000B3E54"/>
    <w:rsid w:val="000B42B3"/>
    <w:rsid w:val="000B469F"/>
    <w:rsid w:val="000B4B0C"/>
    <w:rsid w:val="000B5606"/>
    <w:rsid w:val="000B5A2D"/>
    <w:rsid w:val="000B5D2D"/>
    <w:rsid w:val="000B5F7B"/>
    <w:rsid w:val="000B6C92"/>
    <w:rsid w:val="000B74BE"/>
    <w:rsid w:val="000B7A18"/>
    <w:rsid w:val="000B7EA3"/>
    <w:rsid w:val="000B7EF6"/>
    <w:rsid w:val="000C0244"/>
    <w:rsid w:val="000C1344"/>
    <w:rsid w:val="000C1C53"/>
    <w:rsid w:val="000C1C9C"/>
    <w:rsid w:val="000C250F"/>
    <w:rsid w:val="000C2AF3"/>
    <w:rsid w:val="000C34C5"/>
    <w:rsid w:val="000C3819"/>
    <w:rsid w:val="000C41D3"/>
    <w:rsid w:val="000C4CEE"/>
    <w:rsid w:val="000C6C27"/>
    <w:rsid w:val="000C6EC7"/>
    <w:rsid w:val="000C752E"/>
    <w:rsid w:val="000C767B"/>
    <w:rsid w:val="000C77AB"/>
    <w:rsid w:val="000D260A"/>
    <w:rsid w:val="000D26EA"/>
    <w:rsid w:val="000D29E7"/>
    <w:rsid w:val="000D2D37"/>
    <w:rsid w:val="000D2E16"/>
    <w:rsid w:val="000D397C"/>
    <w:rsid w:val="000D49F2"/>
    <w:rsid w:val="000D54F9"/>
    <w:rsid w:val="000D5CFA"/>
    <w:rsid w:val="000D62BF"/>
    <w:rsid w:val="000D6409"/>
    <w:rsid w:val="000D66F3"/>
    <w:rsid w:val="000D68CC"/>
    <w:rsid w:val="000D717A"/>
    <w:rsid w:val="000D7585"/>
    <w:rsid w:val="000D78F5"/>
    <w:rsid w:val="000E0431"/>
    <w:rsid w:val="000E06AD"/>
    <w:rsid w:val="000E1219"/>
    <w:rsid w:val="000E149C"/>
    <w:rsid w:val="000E30B9"/>
    <w:rsid w:val="000E3440"/>
    <w:rsid w:val="000E3E51"/>
    <w:rsid w:val="000E47E8"/>
    <w:rsid w:val="000E48F0"/>
    <w:rsid w:val="000E56BF"/>
    <w:rsid w:val="000E57BC"/>
    <w:rsid w:val="000E5B43"/>
    <w:rsid w:val="000E5F14"/>
    <w:rsid w:val="000E71F6"/>
    <w:rsid w:val="000E7A1F"/>
    <w:rsid w:val="000F07BB"/>
    <w:rsid w:val="000F0D3D"/>
    <w:rsid w:val="000F16A7"/>
    <w:rsid w:val="000F1B63"/>
    <w:rsid w:val="000F2211"/>
    <w:rsid w:val="000F2385"/>
    <w:rsid w:val="000F2AC3"/>
    <w:rsid w:val="000F3201"/>
    <w:rsid w:val="000F3C3C"/>
    <w:rsid w:val="000F437F"/>
    <w:rsid w:val="000F5133"/>
    <w:rsid w:val="000F5B00"/>
    <w:rsid w:val="000F720A"/>
    <w:rsid w:val="000F726F"/>
    <w:rsid w:val="000F7CA8"/>
    <w:rsid w:val="001004A1"/>
    <w:rsid w:val="00100A0C"/>
    <w:rsid w:val="00100BB2"/>
    <w:rsid w:val="00100C70"/>
    <w:rsid w:val="00100D8C"/>
    <w:rsid w:val="0010108E"/>
    <w:rsid w:val="0010114A"/>
    <w:rsid w:val="00101DDA"/>
    <w:rsid w:val="0010225B"/>
    <w:rsid w:val="00102623"/>
    <w:rsid w:val="0010328F"/>
    <w:rsid w:val="0010334A"/>
    <w:rsid w:val="001044EB"/>
    <w:rsid w:val="001046AB"/>
    <w:rsid w:val="00106072"/>
    <w:rsid w:val="001062AE"/>
    <w:rsid w:val="0010712F"/>
    <w:rsid w:val="00107629"/>
    <w:rsid w:val="0010768E"/>
    <w:rsid w:val="0010794C"/>
    <w:rsid w:val="00107B37"/>
    <w:rsid w:val="001107B1"/>
    <w:rsid w:val="00110A00"/>
    <w:rsid w:val="00111245"/>
    <w:rsid w:val="001114CD"/>
    <w:rsid w:val="00112100"/>
    <w:rsid w:val="00112237"/>
    <w:rsid w:val="00112D1A"/>
    <w:rsid w:val="0011330C"/>
    <w:rsid w:val="001133D7"/>
    <w:rsid w:val="00113644"/>
    <w:rsid w:val="00113791"/>
    <w:rsid w:val="001155CF"/>
    <w:rsid w:val="001157C0"/>
    <w:rsid w:val="00115962"/>
    <w:rsid w:val="00115C0E"/>
    <w:rsid w:val="00115DC5"/>
    <w:rsid w:val="00115FFB"/>
    <w:rsid w:val="00116951"/>
    <w:rsid w:val="00116AAF"/>
    <w:rsid w:val="00117D6C"/>
    <w:rsid w:val="00120BD7"/>
    <w:rsid w:val="00121EE6"/>
    <w:rsid w:val="00122803"/>
    <w:rsid w:val="001244E5"/>
    <w:rsid w:val="00124A27"/>
    <w:rsid w:val="00124B3F"/>
    <w:rsid w:val="00126A67"/>
    <w:rsid w:val="00127AF2"/>
    <w:rsid w:val="00127D7A"/>
    <w:rsid w:val="00127FCF"/>
    <w:rsid w:val="00130739"/>
    <w:rsid w:val="00131185"/>
    <w:rsid w:val="0013125C"/>
    <w:rsid w:val="00131597"/>
    <w:rsid w:val="00132ADF"/>
    <w:rsid w:val="00132DFC"/>
    <w:rsid w:val="00133110"/>
    <w:rsid w:val="001335AF"/>
    <w:rsid w:val="0013374E"/>
    <w:rsid w:val="00133B28"/>
    <w:rsid w:val="001342DB"/>
    <w:rsid w:val="001352D9"/>
    <w:rsid w:val="001357F5"/>
    <w:rsid w:val="00135C96"/>
    <w:rsid w:val="00136413"/>
    <w:rsid w:val="00136C8D"/>
    <w:rsid w:val="00136E95"/>
    <w:rsid w:val="001374A1"/>
    <w:rsid w:val="00140685"/>
    <w:rsid w:val="00143087"/>
    <w:rsid w:val="00143282"/>
    <w:rsid w:val="001432E5"/>
    <w:rsid w:val="00143636"/>
    <w:rsid w:val="00144C56"/>
    <w:rsid w:val="001455B8"/>
    <w:rsid w:val="00145763"/>
    <w:rsid w:val="001458DA"/>
    <w:rsid w:val="0014702C"/>
    <w:rsid w:val="001473C2"/>
    <w:rsid w:val="00150667"/>
    <w:rsid w:val="00150D84"/>
    <w:rsid w:val="00150F04"/>
    <w:rsid w:val="0015129D"/>
    <w:rsid w:val="00151359"/>
    <w:rsid w:val="001513D5"/>
    <w:rsid w:val="0015215D"/>
    <w:rsid w:val="00152358"/>
    <w:rsid w:val="001532FD"/>
    <w:rsid w:val="00153A9F"/>
    <w:rsid w:val="0015423D"/>
    <w:rsid w:val="001543C6"/>
    <w:rsid w:val="001546E5"/>
    <w:rsid w:val="00155045"/>
    <w:rsid w:val="00155AD0"/>
    <w:rsid w:val="001564E3"/>
    <w:rsid w:val="001567D3"/>
    <w:rsid w:val="00157EE7"/>
    <w:rsid w:val="0016056A"/>
    <w:rsid w:val="001605FB"/>
    <w:rsid w:val="001609DA"/>
    <w:rsid w:val="00160A23"/>
    <w:rsid w:val="001610A0"/>
    <w:rsid w:val="00161144"/>
    <w:rsid w:val="0016180C"/>
    <w:rsid w:val="00161FD5"/>
    <w:rsid w:val="00162AC9"/>
    <w:rsid w:val="00162ACD"/>
    <w:rsid w:val="0016312B"/>
    <w:rsid w:val="00163423"/>
    <w:rsid w:val="0016497A"/>
    <w:rsid w:val="001651AE"/>
    <w:rsid w:val="00165763"/>
    <w:rsid w:val="00165D17"/>
    <w:rsid w:val="001663A6"/>
    <w:rsid w:val="001665D2"/>
    <w:rsid w:val="001666AF"/>
    <w:rsid w:val="00166EC5"/>
    <w:rsid w:val="001670C0"/>
    <w:rsid w:val="00167123"/>
    <w:rsid w:val="00167182"/>
    <w:rsid w:val="00167846"/>
    <w:rsid w:val="00167B37"/>
    <w:rsid w:val="00167F43"/>
    <w:rsid w:val="00170559"/>
    <w:rsid w:val="001707DB"/>
    <w:rsid w:val="00170F5E"/>
    <w:rsid w:val="00171787"/>
    <w:rsid w:val="001718AE"/>
    <w:rsid w:val="00171F66"/>
    <w:rsid w:val="0017283A"/>
    <w:rsid w:val="001728C8"/>
    <w:rsid w:val="00173059"/>
    <w:rsid w:val="00173141"/>
    <w:rsid w:val="00173481"/>
    <w:rsid w:val="00174A67"/>
    <w:rsid w:val="00175BB5"/>
    <w:rsid w:val="00175E47"/>
    <w:rsid w:val="00176130"/>
    <w:rsid w:val="00176C03"/>
    <w:rsid w:val="00176DDC"/>
    <w:rsid w:val="00176F36"/>
    <w:rsid w:val="00177534"/>
    <w:rsid w:val="00177988"/>
    <w:rsid w:val="001802B3"/>
    <w:rsid w:val="001805F7"/>
    <w:rsid w:val="00180883"/>
    <w:rsid w:val="00180C1C"/>
    <w:rsid w:val="00181002"/>
    <w:rsid w:val="001813D2"/>
    <w:rsid w:val="0018145B"/>
    <w:rsid w:val="001814D6"/>
    <w:rsid w:val="00181693"/>
    <w:rsid w:val="00181777"/>
    <w:rsid w:val="001829F8"/>
    <w:rsid w:val="00183527"/>
    <w:rsid w:val="0018363B"/>
    <w:rsid w:val="00183970"/>
    <w:rsid w:val="00184139"/>
    <w:rsid w:val="001842B2"/>
    <w:rsid w:val="00184547"/>
    <w:rsid w:val="001850BD"/>
    <w:rsid w:val="001854C1"/>
    <w:rsid w:val="00185C3C"/>
    <w:rsid w:val="00185D77"/>
    <w:rsid w:val="00186AFE"/>
    <w:rsid w:val="00186F2C"/>
    <w:rsid w:val="001904D6"/>
    <w:rsid w:val="00190738"/>
    <w:rsid w:val="00190B16"/>
    <w:rsid w:val="00190B1C"/>
    <w:rsid w:val="0019107E"/>
    <w:rsid w:val="0019114C"/>
    <w:rsid w:val="0019214B"/>
    <w:rsid w:val="00192D6F"/>
    <w:rsid w:val="001941B3"/>
    <w:rsid w:val="00194397"/>
    <w:rsid w:val="001944FB"/>
    <w:rsid w:val="001947A9"/>
    <w:rsid w:val="00194B53"/>
    <w:rsid w:val="001953D3"/>
    <w:rsid w:val="001955AC"/>
    <w:rsid w:val="001959D3"/>
    <w:rsid w:val="00195D00"/>
    <w:rsid w:val="001968AC"/>
    <w:rsid w:val="0019734A"/>
    <w:rsid w:val="00197419"/>
    <w:rsid w:val="001974A3"/>
    <w:rsid w:val="00197FC8"/>
    <w:rsid w:val="001A02AF"/>
    <w:rsid w:val="001A089E"/>
    <w:rsid w:val="001A10B4"/>
    <w:rsid w:val="001A125A"/>
    <w:rsid w:val="001A14F4"/>
    <w:rsid w:val="001A1A51"/>
    <w:rsid w:val="001A1D05"/>
    <w:rsid w:val="001A2C8E"/>
    <w:rsid w:val="001A34F6"/>
    <w:rsid w:val="001A35F4"/>
    <w:rsid w:val="001A39FC"/>
    <w:rsid w:val="001A3A18"/>
    <w:rsid w:val="001A3B06"/>
    <w:rsid w:val="001A43A5"/>
    <w:rsid w:val="001A4511"/>
    <w:rsid w:val="001A4748"/>
    <w:rsid w:val="001A486A"/>
    <w:rsid w:val="001A555D"/>
    <w:rsid w:val="001A5A10"/>
    <w:rsid w:val="001A6728"/>
    <w:rsid w:val="001A7EB9"/>
    <w:rsid w:val="001B0CB3"/>
    <w:rsid w:val="001B0DCD"/>
    <w:rsid w:val="001B0DDA"/>
    <w:rsid w:val="001B10EE"/>
    <w:rsid w:val="001B1121"/>
    <w:rsid w:val="001B1251"/>
    <w:rsid w:val="001B194F"/>
    <w:rsid w:val="001B22E2"/>
    <w:rsid w:val="001B39AD"/>
    <w:rsid w:val="001B41D4"/>
    <w:rsid w:val="001B429C"/>
    <w:rsid w:val="001B47A5"/>
    <w:rsid w:val="001B5036"/>
    <w:rsid w:val="001B55AD"/>
    <w:rsid w:val="001B67F3"/>
    <w:rsid w:val="001B69FE"/>
    <w:rsid w:val="001B6AC7"/>
    <w:rsid w:val="001B6ACE"/>
    <w:rsid w:val="001C0460"/>
    <w:rsid w:val="001C04FB"/>
    <w:rsid w:val="001C08CD"/>
    <w:rsid w:val="001C1187"/>
    <w:rsid w:val="001C18EE"/>
    <w:rsid w:val="001C1D03"/>
    <w:rsid w:val="001C217C"/>
    <w:rsid w:val="001C24C9"/>
    <w:rsid w:val="001C2582"/>
    <w:rsid w:val="001C260B"/>
    <w:rsid w:val="001C285F"/>
    <w:rsid w:val="001C293A"/>
    <w:rsid w:val="001C387A"/>
    <w:rsid w:val="001C43C4"/>
    <w:rsid w:val="001C4F7E"/>
    <w:rsid w:val="001C5251"/>
    <w:rsid w:val="001C59CC"/>
    <w:rsid w:val="001C6574"/>
    <w:rsid w:val="001C6D79"/>
    <w:rsid w:val="001C6D7F"/>
    <w:rsid w:val="001C6F3B"/>
    <w:rsid w:val="001D00BE"/>
    <w:rsid w:val="001D06BA"/>
    <w:rsid w:val="001D0B76"/>
    <w:rsid w:val="001D180E"/>
    <w:rsid w:val="001D22E0"/>
    <w:rsid w:val="001D26F2"/>
    <w:rsid w:val="001D2A6D"/>
    <w:rsid w:val="001D2E00"/>
    <w:rsid w:val="001D3396"/>
    <w:rsid w:val="001D35C5"/>
    <w:rsid w:val="001D37C3"/>
    <w:rsid w:val="001D41CB"/>
    <w:rsid w:val="001D4227"/>
    <w:rsid w:val="001D4C63"/>
    <w:rsid w:val="001D5017"/>
    <w:rsid w:val="001D676C"/>
    <w:rsid w:val="001D723C"/>
    <w:rsid w:val="001D76BD"/>
    <w:rsid w:val="001D7870"/>
    <w:rsid w:val="001E054C"/>
    <w:rsid w:val="001E0742"/>
    <w:rsid w:val="001E0C58"/>
    <w:rsid w:val="001E165C"/>
    <w:rsid w:val="001E1E4B"/>
    <w:rsid w:val="001E2189"/>
    <w:rsid w:val="001E2465"/>
    <w:rsid w:val="001E269D"/>
    <w:rsid w:val="001E2BF4"/>
    <w:rsid w:val="001E2C2D"/>
    <w:rsid w:val="001E4418"/>
    <w:rsid w:val="001E4B14"/>
    <w:rsid w:val="001E5660"/>
    <w:rsid w:val="001E5BCD"/>
    <w:rsid w:val="001E633F"/>
    <w:rsid w:val="001E646D"/>
    <w:rsid w:val="001E7891"/>
    <w:rsid w:val="001E78F2"/>
    <w:rsid w:val="001E7D62"/>
    <w:rsid w:val="001E7E88"/>
    <w:rsid w:val="001F0FCF"/>
    <w:rsid w:val="001F1861"/>
    <w:rsid w:val="001F19A0"/>
    <w:rsid w:val="001F1CB8"/>
    <w:rsid w:val="001F1F1A"/>
    <w:rsid w:val="001F28CA"/>
    <w:rsid w:val="001F2975"/>
    <w:rsid w:val="001F37DE"/>
    <w:rsid w:val="001F3EED"/>
    <w:rsid w:val="001F4199"/>
    <w:rsid w:val="001F43DD"/>
    <w:rsid w:val="001F4A08"/>
    <w:rsid w:val="001F4BA7"/>
    <w:rsid w:val="001F508C"/>
    <w:rsid w:val="001F52AB"/>
    <w:rsid w:val="001F5480"/>
    <w:rsid w:val="001F5504"/>
    <w:rsid w:val="001F5AEE"/>
    <w:rsid w:val="001F5BCE"/>
    <w:rsid w:val="001F6417"/>
    <w:rsid w:val="001F6E97"/>
    <w:rsid w:val="001F7E94"/>
    <w:rsid w:val="00200560"/>
    <w:rsid w:val="00201B24"/>
    <w:rsid w:val="00202E6B"/>
    <w:rsid w:val="0020444C"/>
    <w:rsid w:val="00204E17"/>
    <w:rsid w:val="00205105"/>
    <w:rsid w:val="002051B8"/>
    <w:rsid w:val="00205226"/>
    <w:rsid w:val="00205D0E"/>
    <w:rsid w:val="002063DD"/>
    <w:rsid w:val="002065D3"/>
    <w:rsid w:val="002067C3"/>
    <w:rsid w:val="00206B64"/>
    <w:rsid w:val="00206BE3"/>
    <w:rsid w:val="00207D7D"/>
    <w:rsid w:val="00207DB9"/>
    <w:rsid w:val="00207F79"/>
    <w:rsid w:val="00210518"/>
    <w:rsid w:val="00210F3B"/>
    <w:rsid w:val="00211295"/>
    <w:rsid w:val="00211A57"/>
    <w:rsid w:val="0021200F"/>
    <w:rsid w:val="002126A8"/>
    <w:rsid w:val="00213595"/>
    <w:rsid w:val="002136F2"/>
    <w:rsid w:val="00213878"/>
    <w:rsid w:val="00213AC4"/>
    <w:rsid w:val="00213B87"/>
    <w:rsid w:val="002140C1"/>
    <w:rsid w:val="00214819"/>
    <w:rsid w:val="00214F48"/>
    <w:rsid w:val="00216458"/>
    <w:rsid w:val="002168AF"/>
    <w:rsid w:val="00216C76"/>
    <w:rsid w:val="00217084"/>
    <w:rsid w:val="00220AF1"/>
    <w:rsid w:val="00221220"/>
    <w:rsid w:val="00221A15"/>
    <w:rsid w:val="002225F5"/>
    <w:rsid w:val="00222C61"/>
    <w:rsid w:val="0022312A"/>
    <w:rsid w:val="002231F9"/>
    <w:rsid w:val="00223DBF"/>
    <w:rsid w:val="0022434B"/>
    <w:rsid w:val="0022438D"/>
    <w:rsid w:val="002245BF"/>
    <w:rsid w:val="00226058"/>
    <w:rsid w:val="002275DD"/>
    <w:rsid w:val="002275EC"/>
    <w:rsid w:val="00227749"/>
    <w:rsid w:val="00227EE0"/>
    <w:rsid w:val="002304C8"/>
    <w:rsid w:val="002307E8"/>
    <w:rsid w:val="00230A11"/>
    <w:rsid w:val="0023108E"/>
    <w:rsid w:val="0023123B"/>
    <w:rsid w:val="0023189F"/>
    <w:rsid w:val="002318E5"/>
    <w:rsid w:val="00232C99"/>
    <w:rsid w:val="00232C9B"/>
    <w:rsid w:val="00233055"/>
    <w:rsid w:val="00233189"/>
    <w:rsid w:val="0023324C"/>
    <w:rsid w:val="00233C3D"/>
    <w:rsid w:val="00234743"/>
    <w:rsid w:val="002351D3"/>
    <w:rsid w:val="0023532B"/>
    <w:rsid w:val="0023611B"/>
    <w:rsid w:val="00236654"/>
    <w:rsid w:val="00236BDF"/>
    <w:rsid w:val="002379C3"/>
    <w:rsid w:val="0024019A"/>
    <w:rsid w:val="00240282"/>
    <w:rsid w:val="002403C7"/>
    <w:rsid w:val="0024174F"/>
    <w:rsid w:val="00241A74"/>
    <w:rsid w:val="00242DDF"/>
    <w:rsid w:val="00243004"/>
    <w:rsid w:val="002438BF"/>
    <w:rsid w:val="00243B9D"/>
    <w:rsid w:val="00243CCD"/>
    <w:rsid w:val="00244CD2"/>
    <w:rsid w:val="0024531A"/>
    <w:rsid w:val="0024571A"/>
    <w:rsid w:val="00245911"/>
    <w:rsid w:val="002467DA"/>
    <w:rsid w:val="002469D6"/>
    <w:rsid w:val="002469E0"/>
    <w:rsid w:val="00246B05"/>
    <w:rsid w:val="00246E31"/>
    <w:rsid w:val="00247087"/>
    <w:rsid w:val="00247484"/>
    <w:rsid w:val="00247506"/>
    <w:rsid w:val="002477AB"/>
    <w:rsid w:val="00252427"/>
    <w:rsid w:val="0025358F"/>
    <w:rsid w:val="00255233"/>
    <w:rsid w:val="00256443"/>
    <w:rsid w:val="00256B4D"/>
    <w:rsid w:val="00257533"/>
    <w:rsid w:val="002576F0"/>
    <w:rsid w:val="00257988"/>
    <w:rsid w:val="002603EA"/>
    <w:rsid w:val="00260999"/>
    <w:rsid w:val="0026139D"/>
    <w:rsid w:val="00262372"/>
    <w:rsid w:val="00263320"/>
    <w:rsid w:val="00263482"/>
    <w:rsid w:val="00263D08"/>
    <w:rsid w:val="00264143"/>
    <w:rsid w:val="00264FE9"/>
    <w:rsid w:val="002664D5"/>
    <w:rsid w:val="00266D4C"/>
    <w:rsid w:val="002673BA"/>
    <w:rsid w:val="00267AC1"/>
    <w:rsid w:val="00267CCE"/>
    <w:rsid w:val="00270241"/>
    <w:rsid w:val="00270682"/>
    <w:rsid w:val="0027080F"/>
    <w:rsid w:val="00270E10"/>
    <w:rsid w:val="00272310"/>
    <w:rsid w:val="002723D2"/>
    <w:rsid w:val="00272816"/>
    <w:rsid w:val="00272980"/>
    <w:rsid w:val="002732A6"/>
    <w:rsid w:val="002736C8"/>
    <w:rsid w:val="00273D3B"/>
    <w:rsid w:val="00274296"/>
    <w:rsid w:val="002749F4"/>
    <w:rsid w:val="002750A0"/>
    <w:rsid w:val="00275231"/>
    <w:rsid w:val="00275233"/>
    <w:rsid w:val="002755A0"/>
    <w:rsid w:val="002755CC"/>
    <w:rsid w:val="00275E8C"/>
    <w:rsid w:val="002762FB"/>
    <w:rsid w:val="0027699F"/>
    <w:rsid w:val="00276A51"/>
    <w:rsid w:val="002828DB"/>
    <w:rsid w:val="00282A65"/>
    <w:rsid w:val="00282DBC"/>
    <w:rsid w:val="00283688"/>
    <w:rsid w:val="00283A74"/>
    <w:rsid w:val="00283D48"/>
    <w:rsid w:val="002848DC"/>
    <w:rsid w:val="00284E52"/>
    <w:rsid w:val="0028504A"/>
    <w:rsid w:val="002855A7"/>
    <w:rsid w:val="002859E5"/>
    <w:rsid w:val="002859F6"/>
    <w:rsid w:val="002867ED"/>
    <w:rsid w:val="00286EF8"/>
    <w:rsid w:val="00287263"/>
    <w:rsid w:val="00287762"/>
    <w:rsid w:val="00287B24"/>
    <w:rsid w:val="002906EC"/>
    <w:rsid w:val="00290D79"/>
    <w:rsid w:val="00291194"/>
    <w:rsid w:val="002919E6"/>
    <w:rsid w:val="00291E87"/>
    <w:rsid w:val="00291ECB"/>
    <w:rsid w:val="00292059"/>
    <w:rsid w:val="002921CE"/>
    <w:rsid w:val="002926BD"/>
    <w:rsid w:val="002927A5"/>
    <w:rsid w:val="00293118"/>
    <w:rsid w:val="00293572"/>
    <w:rsid w:val="002937D9"/>
    <w:rsid w:val="002941E9"/>
    <w:rsid w:val="00294909"/>
    <w:rsid w:val="00294C16"/>
    <w:rsid w:val="00294F92"/>
    <w:rsid w:val="00295AF4"/>
    <w:rsid w:val="0029633F"/>
    <w:rsid w:val="0029644F"/>
    <w:rsid w:val="00297241"/>
    <w:rsid w:val="0029732C"/>
    <w:rsid w:val="002979F0"/>
    <w:rsid w:val="00297DBE"/>
    <w:rsid w:val="002A11B5"/>
    <w:rsid w:val="002A1DED"/>
    <w:rsid w:val="002A2EFB"/>
    <w:rsid w:val="002A347B"/>
    <w:rsid w:val="002A41FC"/>
    <w:rsid w:val="002A4CFF"/>
    <w:rsid w:val="002A4E86"/>
    <w:rsid w:val="002A5105"/>
    <w:rsid w:val="002A569C"/>
    <w:rsid w:val="002A5FBE"/>
    <w:rsid w:val="002A6C6E"/>
    <w:rsid w:val="002B007C"/>
    <w:rsid w:val="002B0178"/>
    <w:rsid w:val="002B0B13"/>
    <w:rsid w:val="002B0E16"/>
    <w:rsid w:val="002B0FFA"/>
    <w:rsid w:val="002B1EC7"/>
    <w:rsid w:val="002B2160"/>
    <w:rsid w:val="002B32B9"/>
    <w:rsid w:val="002B55B1"/>
    <w:rsid w:val="002B628B"/>
    <w:rsid w:val="002B62BD"/>
    <w:rsid w:val="002B6843"/>
    <w:rsid w:val="002B6CF4"/>
    <w:rsid w:val="002B737F"/>
    <w:rsid w:val="002B7ACE"/>
    <w:rsid w:val="002B7F15"/>
    <w:rsid w:val="002B7F77"/>
    <w:rsid w:val="002C006A"/>
    <w:rsid w:val="002C03FF"/>
    <w:rsid w:val="002C0E20"/>
    <w:rsid w:val="002C1307"/>
    <w:rsid w:val="002C1884"/>
    <w:rsid w:val="002C20A2"/>
    <w:rsid w:val="002C248E"/>
    <w:rsid w:val="002C2981"/>
    <w:rsid w:val="002C2A61"/>
    <w:rsid w:val="002C2B8B"/>
    <w:rsid w:val="002C35DD"/>
    <w:rsid w:val="002C3984"/>
    <w:rsid w:val="002C3FEE"/>
    <w:rsid w:val="002C42C0"/>
    <w:rsid w:val="002C433F"/>
    <w:rsid w:val="002C5C73"/>
    <w:rsid w:val="002C6027"/>
    <w:rsid w:val="002C691C"/>
    <w:rsid w:val="002C6AAA"/>
    <w:rsid w:val="002C748A"/>
    <w:rsid w:val="002C7662"/>
    <w:rsid w:val="002C7A72"/>
    <w:rsid w:val="002D0174"/>
    <w:rsid w:val="002D03BD"/>
    <w:rsid w:val="002D0410"/>
    <w:rsid w:val="002D077D"/>
    <w:rsid w:val="002D0785"/>
    <w:rsid w:val="002D07F5"/>
    <w:rsid w:val="002D1108"/>
    <w:rsid w:val="002D15DF"/>
    <w:rsid w:val="002D1A3F"/>
    <w:rsid w:val="002D1B98"/>
    <w:rsid w:val="002D1F7D"/>
    <w:rsid w:val="002D3580"/>
    <w:rsid w:val="002D3966"/>
    <w:rsid w:val="002D3C87"/>
    <w:rsid w:val="002D3DF8"/>
    <w:rsid w:val="002D3E47"/>
    <w:rsid w:val="002D4612"/>
    <w:rsid w:val="002D4A00"/>
    <w:rsid w:val="002D5E7C"/>
    <w:rsid w:val="002D68AD"/>
    <w:rsid w:val="002D6B7A"/>
    <w:rsid w:val="002D7208"/>
    <w:rsid w:val="002D7B11"/>
    <w:rsid w:val="002E0426"/>
    <w:rsid w:val="002E04D9"/>
    <w:rsid w:val="002E08DD"/>
    <w:rsid w:val="002E0AD6"/>
    <w:rsid w:val="002E0C7A"/>
    <w:rsid w:val="002E0F2D"/>
    <w:rsid w:val="002E139B"/>
    <w:rsid w:val="002E222E"/>
    <w:rsid w:val="002E2587"/>
    <w:rsid w:val="002E29FD"/>
    <w:rsid w:val="002E2E78"/>
    <w:rsid w:val="002E3420"/>
    <w:rsid w:val="002E36A2"/>
    <w:rsid w:val="002E4459"/>
    <w:rsid w:val="002E483C"/>
    <w:rsid w:val="002E4BB5"/>
    <w:rsid w:val="002E5274"/>
    <w:rsid w:val="002E5503"/>
    <w:rsid w:val="002E5585"/>
    <w:rsid w:val="002E5604"/>
    <w:rsid w:val="002E5624"/>
    <w:rsid w:val="002E6248"/>
    <w:rsid w:val="002E6327"/>
    <w:rsid w:val="002E634A"/>
    <w:rsid w:val="002E74B3"/>
    <w:rsid w:val="002E7C35"/>
    <w:rsid w:val="002F0295"/>
    <w:rsid w:val="002F0BDC"/>
    <w:rsid w:val="002F0C95"/>
    <w:rsid w:val="002F195E"/>
    <w:rsid w:val="002F1CCE"/>
    <w:rsid w:val="002F1D95"/>
    <w:rsid w:val="002F2758"/>
    <w:rsid w:val="002F2AAF"/>
    <w:rsid w:val="002F3087"/>
    <w:rsid w:val="002F31E9"/>
    <w:rsid w:val="002F445C"/>
    <w:rsid w:val="002F4815"/>
    <w:rsid w:val="002F62F0"/>
    <w:rsid w:val="002F63B3"/>
    <w:rsid w:val="002F66E8"/>
    <w:rsid w:val="002F7326"/>
    <w:rsid w:val="002F79DA"/>
    <w:rsid w:val="00300613"/>
    <w:rsid w:val="003007D7"/>
    <w:rsid w:val="003009A9"/>
    <w:rsid w:val="00300B74"/>
    <w:rsid w:val="00301291"/>
    <w:rsid w:val="0030230C"/>
    <w:rsid w:val="00302957"/>
    <w:rsid w:val="003029DE"/>
    <w:rsid w:val="00302D3C"/>
    <w:rsid w:val="003033CF"/>
    <w:rsid w:val="0030354F"/>
    <w:rsid w:val="00303A84"/>
    <w:rsid w:val="00303B0B"/>
    <w:rsid w:val="003041B1"/>
    <w:rsid w:val="00304514"/>
    <w:rsid w:val="00304562"/>
    <w:rsid w:val="003058E2"/>
    <w:rsid w:val="00305D1F"/>
    <w:rsid w:val="003075F8"/>
    <w:rsid w:val="0030775F"/>
    <w:rsid w:val="00307DA8"/>
    <w:rsid w:val="00310135"/>
    <w:rsid w:val="00310222"/>
    <w:rsid w:val="00310547"/>
    <w:rsid w:val="00310EB2"/>
    <w:rsid w:val="003117A6"/>
    <w:rsid w:val="003118FB"/>
    <w:rsid w:val="00311DF0"/>
    <w:rsid w:val="00313034"/>
    <w:rsid w:val="0031316A"/>
    <w:rsid w:val="003131F4"/>
    <w:rsid w:val="003133D4"/>
    <w:rsid w:val="0031359D"/>
    <w:rsid w:val="00313678"/>
    <w:rsid w:val="003149E5"/>
    <w:rsid w:val="003150AC"/>
    <w:rsid w:val="0031569F"/>
    <w:rsid w:val="003159C7"/>
    <w:rsid w:val="00315BBC"/>
    <w:rsid w:val="003164B1"/>
    <w:rsid w:val="003167E2"/>
    <w:rsid w:val="00317166"/>
    <w:rsid w:val="0031785D"/>
    <w:rsid w:val="00317DB6"/>
    <w:rsid w:val="003202B1"/>
    <w:rsid w:val="00320751"/>
    <w:rsid w:val="0032084F"/>
    <w:rsid w:val="00320CC2"/>
    <w:rsid w:val="00321F2C"/>
    <w:rsid w:val="0032262C"/>
    <w:rsid w:val="00324178"/>
    <w:rsid w:val="00324DC8"/>
    <w:rsid w:val="00325A19"/>
    <w:rsid w:val="00325A8B"/>
    <w:rsid w:val="00326667"/>
    <w:rsid w:val="003273ED"/>
    <w:rsid w:val="00327720"/>
    <w:rsid w:val="003277A3"/>
    <w:rsid w:val="00327C8A"/>
    <w:rsid w:val="00330049"/>
    <w:rsid w:val="00330887"/>
    <w:rsid w:val="00330BE6"/>
    <w:rsid w:val="00330D22"/>
    <w:rsid w:val="0033175C"/>
    <w:rsid w:val="00331A9D"/>
    <w:rsid w:val="00331D99"/>
    <w:rsid w:val="00331F36"/>
    <w:rsid w:val="00331F54"/>
    <w:rsid w:val="00332341"/>
    <w:rsid w:val="0033245C"/>
    <w:rsid w:val="0033246E"/>
    <w:rsid w:val="0033311A"/>
    <w:rsid w:val="00333375"/>
    <w:rsid w:val="003333C4"/>
    <w:rsid w:val="00333700"/>
    <w:rsid w:val="00333AC7"/>
    <w:rsid w:val="00333E72"/>
    <w:rsid w:val="00333F4A"/>
    <w:rsid w:val="00334494"/>
    <w:rsid w:val="003346CD"/>
    <w:rsid w:val="00334B7F"/>
    <w:rsid w:val="00334DDB"/>
    <w:rsid w:val="00334E4A"/>
    <w:rsid w:val="00335233"/>
    <w:rsid w:val="00335244"/>
    <w:rsid w:val="00335868"/>
    <w:rsid w:val="00335948"/>
    <w:rsid w:val="00336237"/>
    <w:rsid w:val="00336747"/>
    <w:rsid w:val="00336B72"/>
    <w:rsid w:val="00337557"/>
    <w:rsid w:val="00337F04"/>
    <w:rsid w:val="00337F3D"/>
    <w:rsid w:val="003400FC"/>
    <w:rsid w:val="003402DC"/>
    <w:rsid w:val="00340566"/>
    <w:rsid w:val="003409BD"/>
    <w:rsid w:val="00341145"/>
    <w:rsid w:val="00343120"/>
    <w:rsid w:val="0034362E"/>
    <w:rsid w:val="003439B9"/>
    <w:rsid w:val="003440F0"/>
    <w:rsid w:val="00344313"/>
    <w:rsid w:val="003443C1"/>
    <w:rsid w:val="00344A95"/>
    <w:rsid w:val="00344CE3"/>
    <w:rsid w:val="0034529A"/>
    <w:rsid w:val="00345352"/>
    <w:rsid w:val="0034568C"/>
    <w:rsid w:val="00345CBF"/>
    <w:rsid w:val="00345EA5"/>
    <w:rsid w:val="00346097"/>
    <w:rsid w:val="00346321"/>
    <w:rsid w:val="003465B5"/>
    <w:rsid w:val="0034760D"/>
    <w:rsid w:val="00347C23"/>
    <w:rsid w:val="00350131"/>
    <w:rsid w:val="0035059C"/>
    <w:rsid w:val="003505C5"/>
    <w:rsid w:val="00350A86"/>
    <w:rsid w:val="00352206"/>
    <w:rsid w:val="0035300E"/>
    <w:rsid w:val="0035322D"/>
    <w:rsid w:val="003534A8"/>
    <w:rsid w:val="0035589C"/>
    <w:rsid w:val="0035705F"/>
    <w:rsid w:val="003573E8"/>
    <w:rsid w:val="00357DC4"/>
    <w:rsid w:val="003603AA"/>
    <w:rsid w:val="003604A0"/>
    <w:rsid w:val="00360725"/>
    <w:rsid w:val="00360944"/>
    <w:rsid w:val="00361A4B"/>
    <w:rsid w:val="00361DCE"/>
    <w:rsid w:val="00362020"/>
    <w:rsid w:val="0036338B"/>
    <w:rsid w:val="0036345C"/>
    <w:rsid w:val="0036371E"/>
    <w:rsid w:val="00363A5D"/>
    <w:rsid w:val="00363C7B"/>
    <w:rsid w:val="00363F60"/>
    <w:rsid w:val="0036408B"/>
    <w:rsid w:val="00364720"/>
    <w:rsid w:val="00364D81"/>
    <w:rsid w:val="00365747"/>
    <w:rsid w:val="00365A9F"/>
    <w:rsid w:val="00365BD6"/>
    <w:rsid w:val="00366000"/>
    <w:rsid w:val="003660D1"/>
    <w:rsid w:val="00366155"/>
    <w:rsid w:val="00366B70"/>
    <w:rsid w:val="00367413"/>
    <w:rsid w:val="00367654"/>
    <w:rsid w:val="003676B3"/>
    <w:rsid w:val="00367E67"/>
    <w:rsid w:val="003708CF"/>
    <w:rsid w:val="00370A6C"/>
    <w:rsid w:val="00370DEF"/>
    <w:rsid w:val="00371703"/>
    <w:rsid w:val="003746E6"/>
    <w:rsid w:val="00374EF8"/>
    <w:rsid w:val="003756E2"/>
    <w:rsid w:val="00375E37"/>
    <w:rsid w:val="00376B2E"/>
    <w:rsid w:val="0037782A"/>
    <w:rsid w:val="00380185"/>
    <w:rsid w:val="00380593"/>
    <w:rsid w:val="0038072F"/>
    <w:rsid w:val="00380BD9"/>
    <w:rsid w:val="003819EA"/>
    <w:rsid w:val="00381E97"/>
    <w:rsid w:val="00382F30"/>
    <w:rsid w:val="00383080"/>
    <w:rsid w:val="0038351C"/>
    <w:rsid w:val="00383C76"/>
    <w:rsid w:val="00384385"/>
    <w:rsid w:val="003843EE"/>
    <w:rsid w:val="00384525"/>
    <w:rsid w:val="00385267"/>
    <w:rsid w:val="00385873"/>
    <w:rsid w:val="00385950"/>
    <w:rsid w:val="00385D2E"/>
    <w:rsid w:val="00385EC4"/>
    <w:rsid w:val="00387CC0"/>
    <w:rsid w:val="00387E60"/>
    <w:rsid w:val="0039027E"/>
    <w:rsid w:val="003905B6"/>
    <w:rsid w:val="003907B0"/>
    <w:rsid w:val="00393469"/>
    <w:rsid w:val="00393C67"/>
    <w:rsid w:val="003943C6"/>
    <w:rsid w:val="00394C22"/>
    <w:rsid w:val="00394E90"/>
    <w:rsid w:val="00394ED9"/>
    <w:rsid w:val="00396008"/>
    <w:rsid w:val="00396435"/>
    <w:rsid w:val="00397035"/>
    <w:rsid w:val="00397417"/>
    <w:rsid w:val="0039787D"/>
    <w:rsid w:val="00397971"/>
    <w:rsid w:val="0039799D"/>
    <w:rsid w:val="00397CB4"/>
    <w:rsid w:val="00397F97"/>
    <w:rsid w:val="003A0459"/>
    <w:rsid w:val="003A0AE7"/>
    <w:rsid w:val="003A136C"/>
    <w:rsid w:val="003A1422"/>
    <w:rsid w:val="003A16ED"/>
    <w:rsid w:val="003A2755"/>
    <w:rsid w:val="003A2961"/>
    <w:rsid w:val="003A2CBE"/>
    <w:rsid w:val="003A3459"/>
    <w:rsid w:val="003A3CA3"/>
    <w:rsid w:val="003A3E9D"/>
    <w:rsid w:val="003A4436"/>
    <w:rsid w:val="003A48C6"/>
    <w:rsid w:val="003A4CA3"/>
    <w:rsid w:val="003A4E4D"/>
    <w:rsid w:val="003A5919"/>
    <w:rsid w:val="003A6029"/>
    <w:rsid w:val="003A619A"/>
    <w:rsid w:val="003A625D"/>
    <w:rsid w:val="003A6AC4"/>
    <w:rsid w:val="003A6BC0"/>
    <w:rsid w:val="003A728E"/>
    <w:rsid w:val="003A7CE5"/>
    <w:rsid w:val="003B047A"/>
    <w:rsid w:val="003B05DE"/>
    <w:rsid w:val="003B0B33"/>
    <w:rsid w:val="003B0E91"/>
    <w:rsid w:val="003B17F2"/>
    <w:rsid w:val="003B1925"/>
    <w:rsid w:val="003B2842"/>
    <w:rsid w:val="003B30AD"/>
    <w:rsid w:val="003B32B2"/>
    <w:rsid w:val="003B333E"/>
    <w:rsid w:val="003B3D24"/>
    <w:rsid w:val="003B3FDC"/>
    <w:rsid w:val="003B4458"/>
    <w:rsid w:val="003B53F4"/>
    <w:rsid w:val="003B5ABD"/>
    <w:rsid w:val="003B6113"/>
    <w:rsid w:val="003B6358"/>
    <w:rsid w:val="003B6A37"/>
    <w:rsid w:val="003B6C16"/>
    <w:rsid w:val="003B6E08"/>
    <w:rsid w:val="003B704F"/>
    <w:rsid w:val="003C01D0"/>
    <w:rsid w:val="003C06E3"/>
    <w:rsid w:val="003C075E"/>
    <w:rsid w:val="003C1B14"/>
    <w:rsid w:val="003C2036"/>
    <w:rsid w:val="003C2107"/>
    <w:rsid w:val="003C298E"/>
    <w:rsid w:val="003C2B8F"/>
    <w:rsid w:val="003C3406"/>
    <w:rsid w:val="003C36FB"/>
    <w:rsid w:val="003C3C29"/>
    <w:rsid w:val="003C3E17"/>
    <w:rsid w:val="003C3FA3"/>
    <w:rsid w:val="003C419C"/>
    <w:rsid w:val="003C47BE"/>
    <w:rsid w:val="003C4A56"/>
    <w:rsid w:val="003C4DC4"/>
    <w:rsid w:val="003C509A"/>
    <w:rsid w:val="003C536F"/>
    <w:rsid w:val="003C53EA"/>
    <w:rsid w:val="003C54D7"/>
    <w:rsid w:val="003C5F60"/>
    <w:rsid w:val="003C6790"/>
    <w:rsid w:val="003C6837"/>
    <w:rsid w:val="003C6C11"/>
    <w:rsid w:val="003C7575"/>
    <w:rsid w:val="003C75EE"/>
    <w:rsid w:val="003C7BDF"/>
    <w:rsid w:val="003D030E"/>
    <w:rsid w:val="003D051D"/>
    <w:rsid w:val="003D097B"/>
    <w:rsid w:val="003D097F"/>
    <w:rsid w:val="003D0A33"/>
    <w:rsid w:val="003D0B7F"/>
    <w:rsid w:val="003D0DA7"/>
    <w:rsid w:val="003D281E"/>
    <w:rsid w:val="003D2CB5"/>
    <w:rsid w:val="003D2DB0"/>
    <w:rsid w:val="003D3023"/>
    <w:rsid w:val="003D315D"/>
    <w:rsid w:val="003D382E"/>
    <w:rsid w:val="003D5AC3"/>
    <w:rsid w:val="003D652E"/>
    <w:rsid w:val="003D66AA"/>
    <w:rsid w:val="003D66D8"/>
    <w:rsid w:val="003D6737"/>
    <w:rsid w:val="003D6A5A"/>
    <w:rsid w:val="003D6F69"/>
    <w:rsid w:val="003D7356"/>
    <w:rsid w:val="003D75B8"/>
    <w:rsid w:val="003D77B0"/>
    <w:rsid w:val="003D7E58"/>
    <w:rsid w:val="003E0C6A"/>
    <w:rsid w:val="003E2C99"/>
    <w:rsid w:val="003E34AF"/>
    <w:rsid w:val="003E39CB"/>
    <w:rsid w:val="003E3A03"/>
    <w:rsid w:val="003E3AA5"/>
    <w:rsid w:val="003E3B71"/>
    <w:rsid w:val="003E4079"/>
    <w:rsid w:val="003E426D"/>
    <w:rsid w:val="003E4D57"/>
    <w:rsid w:val="003E5B11"/>
    <w:rsid w:val="003E6076"/>
    <w:rsid w:val="003E68C1"/>
    <w:rsid w:val="003E68D8"/>
    <w:rsid w:val="003E72C6"/>
    <w:rsid w:val="003E7EC1"/>
    <w:rsid w:val="003F0D25"/>
    <w:rsid w:val="003F12DB"/>
    <w:rsid w:val="003F15BB"/>
    <w:rsid w:val="003F17C3"/>
    <w:rsid w:val="003F1B3B"/>
    <w:rsid w:val="003F3422"/>
    <w:rsid w:val="003F35E2"/>
    <w:rsid w:val="003F4159"/>
    <w:rsid w:val="003F44B4"/>
    <w:rsid w:val="003F49BB"/>
    <w:rsid w:val="003F4A3B"/>
    <w:rsid w:val="003F4BFB"/>
    <w:rsid w:val="003F50D1"/>
    <w:rsid w:val="003F5309"/>
    <w:rsid w:val="003F5507"/>
    <w:rsid w:val="003F5749"/>
    <w:rsid w:val="003F5901"/>
    <w:rsid w:val="003F5FDE"/>
    <w:rsid w:val="003F65C1"/>
    <w:rsid w:val="003F670C"/>
    <w:rsid w:val="003F6C2D"/>
    <w:rsid w:val="003F6C71"/>
    <w:rsid w:val="003F6E11"/>
    <w:rsid w:val="003F72ED"/>
    <w:rsid w:val="003F7331"/>
    <w:rsid w:val="0040044F"/>
    <w:rsid w:val="0040174B"/>
    <w:rsid w:val="0040282D"/>
    <w:rsid w:val="004028A5"/>
    <w:rsid w:val="0040399D"/>
    <w:rsid w:val="00403C56"/>
    <w:rsid w:val="00403E46"/>
    <w:rsid w:val="0040481D"/>
    <w:rsid w:val="004052D7"/>
    <w:rsid w:val="0040573A"/>
    <w:rsid w:val="00405F43"/>
    <w:rsid w:val="00405FED"/>
    <w:rsid w:val="004061CD"/>
    <w:rsid w:val="004067E1"/>
    <w:rsid w:val="00407B88"/>
    <w:rsid w:val="00407BF7"/>
    <w:rsid w:val="0041059F"/>
    <w:rsid w:val="00411927"/>
    <w:rsid w:val="00411D49"/>
    <w:rsid w:val="00411FB0"/>
    <w:rsid w:val="004121BB"/>
    <w:rsid w:val="00412207"/>
    <w:rsid w:val="004126BD"/>
    <w:rsid w:val="0041281C"/>
    <w:rsid w:val="00412A2B"/>
    <w:rsid w:val="00413BEA"/>
    <w:rsid w:val="00413DD5"/>
    <w:rsid w:val="00413E79"/>
    <w:rsid w:val="004149F8"/>
    <w:rsid w:val="00416553"/>
    <w:rsid w:val="00416A2E"/>
    <w:rsid w:val="004200E8"/>
    <w:rsid w:val="0042028A"/>
    <w:rsid w:val="004202DF"/>
    <w:rsid w:val="00420A26"/>
    <w:rsid w:val="004218AF"/>
    <w:rsid w:val="00422120"/>
    <w:rsid w:val="00422B72"/>
    <w:rsid w:val="00422E7D"/>
    <w:rsid w:val="00423310"/>
    <w:rsid w:val="004239D3"/>
    <w:rsid w:val="00423B26"/>
    <w:rsid w:val="00423D83"/>
    <w:rsid w:val="0042460D"/>
    <w:rsid w:val="00424892"/>
    <w:rsid w:val="00424C85"/>
    <w:rsid w:val="00424E6B"/>
    <w:rsid w:val="00425EC4"/>
    <w:rsid w:val="00426906"/>
    <w:rsid w:val="00426A01"/>
    <w:rsid w:val="00427E21"/>
    <w:rsid w:val="004300D3"/>
    <w:rsid w:val="00430883"/>
    <w:rsid w:val="00431B40"/>
    <w:rsid w:val="004326E9"/>
    <w:rsid w:val="00432768"/>
    <w:rsid w:val="0043291C"/>
    <w:rsid w:val="00433248"/>
    <w:rsid w:val="00433913"/>
    <w:rsid w:val="00433C70"/>
    <w:rsid w:val="004347F8"/>
    <w:rsid w:val="00434CCE"/>
    <w:rsid w:val="00434E0B"/>
    <w:rsid w:val="00435394"/>
    <w:rsid w:val="00435429"/>
    <w:rsid w:val="004364FA"/>
    <w:rsid w:val="00436A44"/>
    <w:rsid w:val="004370EC"/>
    <w:rsid w:val="0043723A"/>
    <w:rsid w:val="00437A31"/>
    <w:rsid w:val="00440BF6"/>
    <w:rsid w:val="00440C06"/>
    <w:rsid w:val="00441369"/>
    <w:rsid w:val="00441497"/>
    <w:rsid w:val="00441B8B"/>
    <w:rsid w:val="00442061"/>
    <w:rsid w:val="004439BC"/>
    <w:rsid w:val="00443A40"/>
    <w:rsid w:val="00443B2C"/>
    <w:rsid w:val="00444804"/>
    <w:rsid w:val="004448AC"/>
    <w:rsid w:val="004465FE"/>
    <w:rsid w:val="00446914"/>
    <w:rsid w:val="00447341"/>
    <w:rsid w:val="004477B9"/>
    <w:rsid w:val="00450E87"/>
    <w:rsid w:val="00451873"/>
    <w:rsid w:val="004518E7"/>
    <w:rsid w:val="004519B7"/>
    <w:rsid w:val="00451DA1"/>
    <w:rsid w:val="004521C4"/>
    <w:rsid w:val="004529FC"/>
    <w:rsid w:val="00452F37"/>
    <w:rsid w:val="00453184"/>
    <w:rsid w:val="00453733"/>
    <w:rsid w:val="00453887"/>
    <w:rsid w:val="00453D71"/>
    <w:rsid w:val="00454476"/>
    <w:rsid w:val="0045565E"/>
    <w:rsid w:val="00456195"/>
    <w:rsid w:val="0045668A"/>
    <w:rsid w:val="00457068"/>
    <w:rsid w:val="00457353"/>
    <w:rsid w:val="00457FDB"/>
    <w:rsid w:val="0046022A"/>
    <w:rsid w:val="00460CFB"/>
    <w:rsid w:val="00460E4A"/>
    <w:rsid w:val="00461D4B"/>
    <w:rsid w:val="004620AE"/>
    <w:rsid w:val="00462344"/>
    <w:rsid w:val="00462776"/>
    <w:rsid w:val="0046288A"/>
    <w:rsid w:val="0046360E"/>
    <w:rsid w:val="0046487B"/>
    <w:rsid w:val="004648BD"/>
    <w:rsid w:val="004653C8"/>
    <w:rsid w:val="004657A4"/>
    <w:rsid w:val="00465CA8"/>
    <w:rsid w:val="00466BAB"/>
    <w:rsid w:val="00466BDD"/>
    <w:rsid w:val="00466E3E"/>
    <w:rsid w:val="00466E44"/>
    <w:rsid w:val="0046729F"/>
    <w:rsid w:val="00467AD3"/>
    <w:rsid w:val="00467D07"/>
    <w:rsid w:val="00470541"/>
    <w:rsid w:val="00470576"/>
    <w:rsid w:val="00470DB1"/>
    <w:rsid w:val="0047127B"/>
    <w:rsid w:val="004717A9"/>
    <w:rsid w:val="00472B66"/>
    <w:rsid w:val="00472D56"/>
    <w:rsid w:val="0047354F"/>
    <w:rsid w:val="004736EC"/>
    <w:rsid w:val="0047401D"/>
    <w:rsid w:val="004745A7"/>
    <w:rsid w:val="00475F48"/>
    <w:rsid w:val="00476761"/>
    <w:rsid w:val="00476B50"/>
    <w:rsid w:val="00476FCD"/>
    <w:rsid w:val="0047793A"/>
    <w:rsid w:val="00477BEB"/>
    <w:rsid w:val="004800BA"/>
    <w:rsid w:val="00480610"/>
    <w:rsid w:val="00480D70"/>
    <w:rsid w:val="004812FF"/>
    <w:rsid w:val="004817DC"/>
    <w:rsid w:val="00481F9C"/>
    <w:rsid w:val="0048203B"/>
    <w:rsid w:val="00482960"/>
    <w:rsid w:val="00482FBC"/>
    <w:rsid w:val="0048304D"/>
    <w:rsid w:val="0048435D"/>
    <w:rsid w:val="0048474C"/>
    <w:rsid w:val="00484A24"/>
    <w:rsid w:val="004853BD"/>
    <w:rsid w:val="004853CD"/>
    <w:rsid w:val="00485441"/>
    <w:rsid w:val="00485587"/>
    <w:rsid w:val="00485594"/>
    <w:rsid w:val="00485904"/>
    <w:rsid w:val="00485C26"/>
    <w:rsid w:val="00485E5C"/>
    <w:rsid w:val="00485EAE"/>
    <w:rsid w:val="00485EC5"/>
    <w:rsid w:val="00487F87"/>
    <w:rsid w:val="0049054C"/>
    <w:rsid w:val="00490953"/>
    <w:rsid w:val="00490AA0"/>
    <w:rsid w:val="00490E98"/>
    <w:rsid w:val="0049101A"/>
    <w:rsid w:val="004910F8"/>
    <w:rsid w:val="004913F6"/>
    <w:rsid w:val="00491AB6"/>
    <w:rsid w:val="00491D6A"/>
    <w:rsid w:val="00491E44"/>
    <w:rsid w:val="004920F0"/>
    <w:rsid w:val="004924BD"/>
    <w:rsid w:val="004934F9"/>
    <w:rsid w:val="00494355"/>
    <w:rsid w:val="0049437D"/>
    <w:rsid w:val="004945CF"/>
    <w:rsid w:val="004950FE"/>
    <w:rsid w:val="00495574"/>
    <w:rsid w:val="004956C0"/>
    <w:rsid w:val="004971D0"/>
    <w:rsid w:val="00497CA6"/>
    <w:rsid w:val="004A023A"/>
    <w:rsid w:val="004A0AB5"/>
    <w:rsid w:val="004A1467"/>
    <w:rsid w:val="004A2206"/>
    <w:rsid w:val="004A24DC"/>
    <w:rsid w:val="004A2F24"/>
    <w:rsid w:val="004A2F92"/>
    <w:rsid w:val="004A3AD9"/>
    <w:rsid w:val="004A406B"/>
    <w:rsid w:val="004A421A"/>
    <w:rsid w:val="004A44AD"/>
    <w:rsid w:val="004A5ADD"/>
    <w:rsid w:val="004A5D9C"/>
    <w:rsid w:val="004A691B"/>
    <w:rsid w:val="004A7C9A"/>
    <w:rsid w:val="004A7EA7"/>
    <w:rsid w:val="004A7FDC"/>
    <w:rsid w:val="004B0AAD"/>
    <w:rsid w:val="004B188B"/>
    <w:rsid w:val="004B1CF9"/>
    <w:rsid w:val="004B2ED7"/>
    <w:rsid w:val="004B3104"/>
    <w:rsid w:val="004B3475"/>
    <w:rsid w:val="004B394E"/>
    <w:rsid w:val="004B4A51"/>
    <w:rsid w:val="004B5079"/>
    <w:rsid w:val="004B5B79"/>
    <w:rsid w:val="004B5E0F"/>
    <w:rsid w:val="004B62BE"/>
    <w:rsid w:val="004B7210"/>
    <w:rsid w:val="004B754E"/>
    <w:rsid w:val="004B7707"/>
    <w:rsid w:val="004C0413"/>
    <w:rsid w:val="004C1431"/>
    <w:rsid w:val="004C16AB"/>
    <w:rsid w:val="004C2C8B"/>
    <w:rsid w:val="004C3764"/>
    <w:rsid w:val="004C3A75"/>
    <w:rsid w:val="004C4576"/>
    <w:rsid w:val="004C58AF"/>
    <w:rsid w:val="004C628E"/>
    <w:rsid w:val="004C6AEF"/>
    <w:rsid w:val="004C7516"/>
    <w:rsid w:val="004C76BF"/>
    <w:rsid w:val="004C7C3D"/>
    <w:rsid w:val="004C7F38"/>
    <w:rsid w:val="004D069B"/>
    <w:rsid w:val="004D0B37"/>
    <w:rsid w:val="004D137C"/>
    <w:rsid w:val="004D1769"/>
    <w:rsid w:val="004D1D4C"/>
    <w:rsid w:val="004D25A4"/>
    <w:rsid w:val="004D44C2"/>
    <w:rsid w:val="004D6AC7"/>
    <w:rsid w:val="004D6CA8"/>
    <w:rsid w:val="004D7E71"/>
    <w:rsid w:val="004E023C"/>
    <w:rsid w:val="004E0764"/>
    <w:rsid w:val="004E121E"/>
    <w:rsid w:val="004E1AB9"/>
    <w:rsid w:val="004E2118"/>
    <w:rsid w:val="004E24F5"/>
    <w:rsid w:val="004E29A3"/>
    <w:rsid w:val="004E4832"/>
    <w:rsid w:val="004E60CA"/>
    <w:rsid w:val="004E7AC2"/>
    <w:rsid w:val="004E7F7C"/>
    <w:rsid w:val="004F0223"/>
    <w:rsid w:val="004F1AFA"/>
    <w:rsid w:val="004F2ADE"/>
    <w:rsid w:val="004F2E07"/>
    <w:rsid w:val="004F3394"/>
    <w:rsid w:val="004F411E"/>
    <w:rsid w:val="004F4539"/>
    <w:rsid w:val="004F4596"/>
    <w:rsid w:val="004F5428"/>
    <w:rsid w:val="004F70E5"/>
    <w:rsid w:val="004F74F8"/>
    <w:rsid w:val="005001E7"/>
    <w:rsid w:val="00500318"/>
    <w:rsid w:val="005006AE"/>
    <w:rsid w:val="00500FC4"/>
    <w:rsid w:val="0050150C"/>
    <w:rsid w:val="00501B72"/>
    <w:rsid w:val="00501CBC"/>
    <w:rsid w:val="00502B14"/>
    <w:rsid w:val="00502E4E"/>
    <w:rsid w:val="005030AF"/>
    <w:rsid w:val="00503C1F"/>
    <w:rsid w:val="005041D3"/>
    <w:rsid w:val="00505375"/>
    <w:rsid w:val="005068A7"/>
    <w:rsid w:val="00506BB5"/>
    <w:rsid w:val="00506CEF"/>
    <w:rsid w:val="00510670"/>
    <w:rsid w:val="0051072E"/>
    <w:rsid w:val="005111CD"/>
    <w:rsid w:val="00511398"/>
    <w:rsid w:val="00512F80"/>
    <w:rsid w:val="0051337C"/>
    <w:rsid w:val="0051393A"/>
    <w:rsid w:val="0051427F"/>
    <w:rsid w:val="005155C1"/>
    <w:rsid w:val="00516533"/>
    <w:rsid w:val="005173E6"/>
    <w:rsid w:val="00517527"/>
    <w:rsid w:val="00517A6E"/>
    <w:rsid w:val="00517D77"/>
    <w:rsid w:val="00521185"/>
    <w:rsid w:val="00521401"/>
    <w:rsid w:val="00521B42"/>
    <w:rsid w:val="0052265B"/>
    <w:rsid w:val="0052346F"/>
    <w:rsid w:val="00524288"/>
    <w:rsid w:val="00524366"/>
    <w:rsid w:val="0052467B"/>
    <w:rsid w:val="00524C04"/>
    <w:rsid w:val="005255CD"/>
    <w:rsid w:val="00525873"/>
    <w:rsid w:val="00525D92"/>
    <w:rsid w:val="0052610F"/>
    <w:rsid w:val="00526397"/>
    <w:rsid w:val="00526419"/>
    <w:rsid w:val="0052645D"/>
    <w:rsid w:val="00526463"/>
    <w:rsid w:val="00526E21"/>
    <w:rsid w:val="005272C4"/>
    <w:rsid w:val="0052795F"/>
    <w:rsid w:val="00527E3F"/>
    <w:rsid w:val="00527F42"/>
    <w:rsid w:val="00530B0D"/>
    <w:rsid w:val="005310C9"/>
    <w:rsid w:val="00531281"/>
    <w:rsid w:val="00532352"/>
    <w:rsid w:val="00532571"/>
    <w:rsid w:val="005329CC"/>
    <w:rsid w:val="005331D2"/>
    <w:rsid w:val="005337DA"/>
    <w:rsid w:val="00533C3B"/>
    <w:rsid w:val="00533EAB"/>
    <w:rsid w:val="00534276"/>
    <w:rsid w:val="0053482A"/>
    <w:rsid w:val="00535157"/>
    <w:rsid w:val="005358D5"/>
    <w:rsid w:val="00540590"/>
    <w:rsid w:val="00540722"/>
    <w:rsid w:val="005415C4"/>
    <w:rsid w:val="00541BDE"/>
    <w:rsid w:val="00542C28"/>
    <w:rsid w:val="00542DDE"/>
    <w:rsid w:val="00542F8E"/>
    <w:rsid w:val="00543938"/>
    <w:rsid w:val="00544957"/>
    <w:rsid w:val="00544B03"/>
    <w:rsid w:val="00544DBE"/>
    <w:rsid w:val="00545EAD"/>
    <w:rsid w:val="00546095"/>
    <w:rsid w:val="00546421"/>
    <w:rsid w:val="00546BD0"/>
    <w:rsid w:val="005471E6"/>
    <w:rsid w:val="00547519"/>
    <w:rsid w:val="00547659"/>
    <w:rsid w:val="00547EBC"/>
    <w:rsid w:val="00547EF7"/>
    <w:rsid w:val="00550B11"/>
    <w:rsid w:val="00550C7A"/>
    <w:rsid w:val="00550DB3"/>
    <w:rsid w:val="00551468"/>
    <w:rsid w:val="005516DE"/>
    <w:rsid w:val="005524CB"/>
    <w:rsid w:val="00552666"/>
    <w:rsid w:val="00553312"/>
    <w:rsid w:val="00553624"/>
    <w:rsid w:val="00553DFE"/>
    <w:rsid w:val="005544AB"/>
    <w:rsid w:val="00554557"/>
    <w:rsid w:val="005548A6"/>
    <w:rsid w:val="00554950"/>
    <w:rsid w:val="00554D44"/>
    <w:rsid w:val="005550E4"/>
    <w:rsid w:val="005559D4"/>
    <w:rsid w:val="00556103"/>
    <w:rsid w:val="005601B3"/>
    <w:rsid w:val="00561698"/>
    <w:rsid w:val="00561E4F"/>
    <w:rsid w:val="005620B0"/>
    <w:rsid w:val="00562887"/>
    <w:rsid w:val="005628FD"/>
    <w:rsid w:val="00563113"/>
    <w:rsid w:val="00563155"/>
    <w:rsid w:val="005631CA"/>
    <w:rsid w:val="0056413B"/>
    <w:rsid w:val="00565955"/>
    <w:rsid w:val="0056599A"/>
    <w:rsid w:val="005659E0"/>
    <w:rsid w:val="00565A96"/>
    <w:rsid w:val="00566638"/>
    <w:rsid w:val="00566853"/>
    <w:rsid w:val="0056783B"/>
    <w:rsid w:val="00567E4F"/>
    <w:rsid w:val="00570088"/>
    <w:rsid w:val="005707E4"/>
    <w:rsid w:val="00570A6F"/>
    <w:rsid w:val="00570F89"/>
    <w:rsid w:val="00571054"/>
    <w:rsid w:val="0057116A"/>
    <w:rsid w:val="005716E8"/>
    <w:rsid w:val="005720E4"/>
    <w:rsid w:val="005728AD"/>
    <w:rsid w:val="00572C50"/>
    <w:rsid w:val="00572E2C"/>
    <w:rsid w:val="00573259"/>
    <w:rsid w:val="00573957"/>
    <w:rsid w:val="00573B91"/>
    <w:rsid w:val="00574778"/>
    <w:rsid w:val="00574961"/>
    <w:rsid w:val="00574C2D"/>
    <w:rsid w:val="00575222"/>
    <w:rsid w:val="00575AB8"/>
    <w:rsid w:val="00576300"/>
    <w:rsid w:val="00576A26"/>
    <w:rsid w:val="00576D16"/>
    <w:rsid w:val="00576DE6"/>
    <w:rsid w:val="00577287"/>
    <w:rsid w:val="00577AE8"/>
    <w:rsid w:val="00577FF3"/>
    <w:rsid w:val="0058027F"/>
    <w:rsid w:val="0058156D"/>
    <w:rsid w:val="00581742"/>
    <w:rsid w:val="00581BC0"/>
    <w:rsid w:val="00582A34"/>
    <w:rsid w:val="00582A5D"/>
    <w:rsid w:val="00582E39"/>
    <w:rsid w:val="0058322C"/>
    <w:rsid w:val="005833F0"/>
    <w:rsid w:val="005839D8"/>
    <w:rsid w:val="00583B1C"/>
    <w:rsid w:val="0058532A"/>
    <w:rsid w:val="005858D7"/>
    <w:rsid w:val="005864BB"/>
    <w:rsid w:val="005869C2"/>
    <w:rsid w:val="005900E9"/>
    <w:rsid w:val="0059036F"/>
    <w:rsid w:val="005906CB"/>
    <w:rsid w:val="0059084B"/>
    <w:rsid w:val="00591A71"/>
    <w:rsid w:val="005926FD"/>
    <w:rsid w:val="00592BB2"/>
    <w:rsid w:val="0059332F"/>
    <w:rsid w:val="00594025"/>
    <w:rsid w:val="0059443C"/>
    <w:rsid w:val="0059456F"/>
    <w:rsid w:val="00594CE8"/>
    <w:rsid w:val="00594FBF"/>
    <w:rsid w:val="00595BCC"/>
    <w:rsid w:val="00596473"/>
    <w:rsid w:val="00596684"/>
    <w:rsid w:val="0059716A"/>
    <w:rsid w:val="005971BB"/>
    <w:rsid w:val="005973C4"/>
    <w:rsid w:val="00597823"/>
    <w:rsid w:val="005A0242"/>
    <w:rsid w:val="005A0551"/>
    <w:rsid w:val="005A0A30"/>
    <w:rsid w:val="005A18D1"/>
    <w:rsid w:val="005A1DBF"/>
    <w:rsid w:val="005A235C"/>
    <w:rsid w:val="005A238F"/>
    <w:rsid w:val="005A2397"/>
    <w:rsid w:val="005A2A93"/>
    <w:rsid w:val="005A2AC9"/>
    <w:rsid w:val="005A2B08"/>
    <w:rsid w:val="005A2DF5"/>
    <w:rsid w:val="005A31BB"/>
    <w:rsid w:val="005A353A"/>
    <w:rsid w:val="005A35B5"/>
    <w:rsid w:val="005A385E"/>
    <w:rsid w:val="005A3B99"/>
    <w:rsid w:val="005A3FEC"/>
    <w:rsid w:val="005A40CB"/>
    <w:rsid w:val="005A45F8"/>
    <w:rsid w:val="005A57C5"/>
    <w:rsid w:val="005A59D1"/>
    <w:rsid w:val="005A604C"/>
    <w:rsid w:val="005A6AB7"/>
    <w:rsid w:val="005A7394"/>
    <w:rsid w:val="005A78B6"/>
    <w:rsid w:val="005A78E1"/>
    <w:rsid w:val="005A78E2"/>
    <w:rsid w:val="005A7C12"/>
    <w:rsid w:val="005A7D2C"/>
    <w:rsid w:val="005B002A"/>
    <w:rsid w:val="005B0241"/>
    <w:rsid w:val="005B0F3A"/>
    <w:rsid w:val="005B151A"/>
    <w:rsid w:val="005B17EF"/>
    <w:rsid w:val="005B211E"/>
    <w:rsid w:val="005B2584"/>
    <w:rsid w:val="005B2E69"/>
    <w:rsid w:val="005B2F12"/>
    <w:rsid w:val="005B327A"/>
    <w:rsid w:val="005B397A"/>
    <w:rsid w:val="005B39AF"/>
    <w:rsid w:val="005B3A3D"/>
    <w:rsid w:val="005B3C46"/>
    <w:rsid w:val="005B451F"/>
    <w:rsid w:val="005B466E"/>
    <w:rsid w:val="005B4EF7"/>
    <w:rsid w:val="005B6EC8"/>
    <w:rsid w:val="005B743E"/>
    <w:rsid w:val="005B74CD"/>
    <w:rsid w:val="005C0330"/>
    <w:rsid w:val="005C098B"/>
    <w:rsid w:val="005C1048"/>
    <w:rsid w:val="005C18FD"/>
    <w:rsid w:val="005C1DC1"/>
    <w:rsid w:val="005C2464"/>
    <w:rsid w:val="005C2C65"/>
    <w:rsid w:val="005C2EE2"/>
    <w:rsid w:val="005C3F68"/>
    <w:rsid w:val="005C424E"/>
    <w:rsid w:val="005C42C0"/>
    <w:rsid w:val="005C4AA2"/>
    <w:rsid w:val="005C5BDB"/>
    <w:rsid w:val="005C74CD"/>
    <w:rsid w:val="005D12C1"/>
    <w:rsid w:val="005D1AF2"/>
    <w:rsid w:val="005D1E9D"/>
    <w:rsid w:val="005D23F8"/>
    <w:rsid w:val="005D2703"/>
    <w:rsid w:val="005D2F09"/>
    <w:rsid w:val="005D3152"/>
    <w:rsid w:val="005D3EFD"/>
    <w:rsid w:val="005D3F45"/>
    <w:rsid w:val="005D4213"/>
    <w:rsid w:val="005D42FF"/>
    <w:rsid w:val="005D47E4"/>
    <w:rsid w:val="005D5224"/>
    <w:rsid w:val="005D52E3"/>
    <w:rsid w:val="005D5AB7"/>
    <w:rsid w:val="005D67E6"/>
    <w:rsid w:val="005D69A2"/>
    <w:rsid w:val="005D6FCC"/>
    <w:rsid w:val="005D6FFF"/>
    <w:rsid w:val="005D781C"/>
    <w:rsid w:val="005D7922"/>
    <w:rsid w:val="005D797B"/>
    <w:rsid w:val="005D7EAD"/>
    <w:rsid w:val="005E0386"/>
    <w:rsid w:val="005E047C"/>
    <w:rsid w:val="005E06D5"/>
    <w:rsid w:val="005E1696"/>
    <w:rsid w:val="005E1EDE"/>
    <w:rsid w:val="005E2014"/>
    <w:rsid w:val="005E2490"/>
    <w:rsid w:val="005E263D"/>
    <w:rsid w:val="005E2F12"/>
    <w:rsid w:val="005E30EC"/>
    <w:rsid w:val="005E39B9"/>
    <w:rsid w:val="005E457D"/>
    <w:rsid w:val="005E4A6C"/>
    <w:rsid w:val="005E4ACE"/>
    <w:rsid w:val="005E4C42"/>
    <w:rsid w:val="005E5105"/>
    <w:rsid w:val="005E5D07"/>
    <w:rsid w:val="005E668E"/>
    <w:rsid w:val="005E6CA9"/>
    <w:rsid w:val="005E74DE"/>
    <w:rsid w:val="005E7C14"/>
    <w:rsid w:val="005F0BAC"/>
    <w:rsid w:val="005F0F94"/>
    <w:rsid w:val="005F1025"/>
    <w:rsid w:val="005F13C2"/>
    <w:rsid w:val="005F1669"/>
    <w:rsid w:val="005F16E1"/>
    <w:rsid w:val="005F2AFA"/>
    <w:rsid w:val="005F304F"/>
    <w:rsid w:val="005F3539"/>
    <w:rsid w:val="005F35E3"/>
    <w:rsid w:val="005F375E"/>
    <w:rsid w:val="005F436F"/>
    <w:rsid w:val="005F43EE"/>
    <w:rsid w:val="005F43FA"/>
    <w:rsid w:val="005F46DF"/>
    <w:rsid w:val="005F5391"/>
    <w:rsid w:val="005F5904"/>
    <w:rsid w:val="005F5A71"/>
    <w:rsid w:val="005F5F6D"/>
    <w:rsid w:val="005F68A1"/>
    <w:rsid w:val="005F694A"/>
    <w:rsid w:val="005F70EB"/>
    <w:rsid w:val="005F7C05"/>
    <w:rsid w:val="005F7C7F"/>
    <w:rsid w:val="005F7F19"/>
    <w:rsid w:val="0060152B"/>
    <w:rsid w:val="00601C2D"/>
    <w:rsid w:val="00601EA6"/>
    <w:rsid w:val="006027FA"/>
    <w:rsid w:val="00602915"/>
    <w:rsid w:val="00602BB0"/>
    <w:rsid w:val="00602C4C"/>
    <w:rsid w:val="00603802"/>
    <w:rsid w:val="00603E84"/>
    <w:rsid w:val="00603F2D"/>
    <w:rsid w:val="00605F13"/>
    <w:rsid w:val="00606468"/>
    <w:rsid w:val="00606D5C"/>
    <w:rsid w:val="00607073"/>
    <w:rsid w:val="0060709F"/>
    <w:rsid w:val="0060713E"/>
    <w:rsid w:val="00607581"/>
    <w:rsid w:val="006075D4"/>
    <w:rsid w:val="00607D6A"/>
    <w:rsid w:val="0061000B"/>
    <w:rsid w:val="006107D3"/>
    <w:rsid w:val="006111FD"/>
    <w:rsid w:val="00611276"/>
    <w:rsid w:val="00612231"/>
    <w:rsid w:val="0061332D"/>
    <w:rsid w:val="00613514"/>
    <w:rsid w:val="0061387E"/>
    <w:rsid w:val="00613CDF"/>
    <w:rsid w:val="006150E2"/>
    <w:rsid w:val="0061599B"/>
    <w:rsid w:val="00615CDB"/>
    <w:rsid w:val="0061651D"/>
    <w:rsid w:val="00616959"/>
    <w:rsid w:val="006169FD"/>
    <w:rsid w:val="00616A5C"/>
    <w:rsid w:val="00616DE8"/>
    <w:rsid w:val="006173EE"/>
    <w:rsid w:val="0062066F"/>
    <w:rsid w:val="00620853"/>
    <w:rsid w:val="00620858"/>
    <w:rsid w:val="00621AF1"/>
    <w:rsid w:val="00621D8A"/>
    <w:rsid w:val="006220BF"/>
    <w:rsid w:val="00622E98"/>
    <w:rsid w:val="00622F50"/>
    <w:rsid w:val="0062358A"/>
    <w:rsid w:val="0062451D"/>
    <w:rsid w:val="00624A2F"/>
    <w:rsid w:val="00624E8C"/>
    <w:rsid w:val="006253FF"/>
    <w:rsid w:val="00625785"/>
    <w:rsid w:val="00625835"/>
    <w:rsid w:val="0062599A"/>
    <w:rsid w:val="00626564"/>
    <w:rsid w:val="00627EEF"/>
    <w:rsid w:val="0063003E"/>
    <w:rsid w:val="0063093F"/>
    <w:rsid w:val="00630A43"/>
    <w:rsid w:val="00630EDA"/>
    <w:rsid w:val="00631030"/>
    <w:rsid w:val="006315CF"/>
    <w:rsid w:val="00631F23"/>
    <w:rsid w:val="00631FC4"/>
    <w:rsid w:val="0063235E"/>
    <w:rsid w:val="00633423"/>
    <w:rsid w:val="00633517"/>
    <w:rsid w:val="00633950"/>
    <w:rsid w:val="00633AF4"/>
    <w:rsid w:val="00633E9D"/>
    <w:rsid w:val="0063440A"/>
    <w:rsid w:val="0063454A"/>
    <w:rsid w:val="00634824"/>
    <w:rsid w:val="00634BD1"/>
    <w:rsid w:val="00634BEA"/>
    <w:rsid w:val="00635075"/>
    <w:rsid w:val="00635409"/>
    <w:rsid w:val="00635B6E"/>
    <w:rsid w:val="00635D42"/>
    <w:rsid w:val="00636698"/>
    <w:rsid w:val="00637A27"/>
    <w:rsid w:val="0064075D"/>
    <w:rsid w:val="006409B5"/>
    <w:rsid w:val="00640A46"/>
    <w:rsid w:val="00641A8A"/>
    <w:rsid w:val="00641BB7"/>
    <w:rsid w:val="00641C8B"/>
    <w:rsid w:val="00641C91"/>
    <w:rsid w:val="006425DF"/>
    <w:rsid w:val="00642D93"/>
    <w:rsid w:val="006431BB"/>
    <w:rsid w:val="0064417D"/>
    <w:rsid w:val="00644D60"/>
    <w:rsid w:val="00645424"/>
    <w:rsid w:val="006459C3"/>
    <w:rsid w:val="00645D07"/>
    <w:rsid w:val="006462EA"/>
    <w:rsid w:val="00646761"/>
    <w:rsid w:val="0064745F"/>
    <w:rsid w:val="00647AF3"/>
    <w:rsid w:val="00647F5E"/>
    <w:rsid w:val="00650E57"/>
    <w:rsid w:val="00651AC8"/>
    <w:rsid w:val="00651C6A"/>
    <w:rsid w:val="00652012"/>
    <w:rsid w:val="00652508"/>
    <w:rsid w:val="00652630"/>
    <w:rsid w:val="006529CA"/>
    <w:rsid w:val="00652C51"/>
    <w:rsid w:val="00652CAA"/>
    <w:rsid w:val="006530B5"/>
    <w:rsid w:val="006539AA"/>
    <w:rsid w:val="00653DE5"/>
    <w:rsid w:val="00654974"/>
    <w:rsid w:val="00654A7A"/>
    <w:rsid w:val="006551E3"/>
    <w:rsid w:val="0065565D"/>
    <w:rsid w:val="00655D40"/>
    <w:rsid w:val="00655FD0"/>
    <w:rsid w:val="006560B9"/>
    <w:rsid w:val="00656577"/>
    <w:rsid w:val="00656916"/>
    <w:rsid w:val="00657DA3"/>
    <w:rsid w:val="00657EDC"/>
    <w:rsid w:val="00660593"/>
    <w:rsid w:val="0066068F"/>
    <w:rsid w:val="006606E1"/>
    <w:rsid w:val="006606FA"/>
    <w:rsid w:val="00660E01"/>
    <w:rsid w:val="006610C1"/>
    <w:rsid w:val="00661212"/>
    <w:rsid w:val="00661456"/>
    <w:rsid w:val="00661C34"/>
    <w:rsid w:val="00661EF7"/>
    <w:rsid w:val="00661FB4"/>
    <w:rsid w:val="00662AE9"/>
    <w:rsid w:val="00662BB9"/>
    <w:rsid w:val="006637AD"/>
    <w:rsid w:val="00663875"/>
    <w:rsid w:val="006639CE"/>
    <w:rsid w:val="00663A7A"/>
    <w:rsid w:val="00663C6B"/>
    <w:rsid w:val="00663D37"/>
    <w:rsid w:val="00663E9E"/>
    <w:rsid w:val="006644C9"/>
    <w:rsid w:val="006648CF"/>
    <w:rsid w:val="006652B9"/>
    <w:rsid w:val="0066531B"/>
    <w:rsid w:val="00665362"/>
    <w:rsid w:val="006654A7"/>
    <w:rsid w:val="0066599B"/>
    <w:rsid w:val="00665CFB"/>
    <w:rsid w:val="006665FE"/>
    <w:rsid w:val="00666AA1"/>
    <w:rsid w:val="006679BF"/>
    <w:rsid w:val="00667CC8"/>
    <w:rsid w:val="00667F26"/>
    <w:rsid w:val="00670697"/>
    <w:rsid w:val="00670818"/>
    <w:rsid w:val="00670AAB"/>
    <w:rsid w:val="006713E4"/>
    <w:rsid w:val="00672099"/>
    <w:rsid w:val="0067213A"/>
    <w:rsid w:val="006726D3"/>
    <w:rsid w:val="00672847"/>
    <w:rsid w:val="00672A6E"/>
    <w:rsid w:val="00672E53"/>
    <w:rsid w:val="00672FCC"/>
    <w:rsid w:val="00673311"/>
    <w:rsid w:val="0067357C"/>
    <w:rsid w:val="0067409A"/>
    <w:rsid w:val="006740B1"/>
    <w:rsid w:val="00674627"/>
    <w:rsid w:val="00674981"/>
    <w:rsid w:val="0067673A"/>
    <w:rsid w:val="006769A1"/>
    <w:rsid w:val="0067721D"/>
    <w:rsid w:val="00680157"/>
    <w:rsid w:val="006805BF"/>
    <w:rsid w:val="0068080E"/>
    <w:rsid w:val="00681015"/>
    <w:rsid w:val="0068115E"/>
    <w:rsid w:val="00681F69"/>
    <w:rsid w:val="00682989"/>
    <w:rsid w:val="006843E0"/>
    <w:rsid w:val="00684615"/>
    <w:rsid w:val="006856B0"/>
    <w:rsid w:val="0068605A"/>
    <w:rsid w:val="0068607D"/>
    <w:rsid w:val="00686266"/>
    <w:rsid w:val="00687537"/>
    <w:rsid w:val="006875AE"/>
    <w:rsid w:val="00690651"/>
    <w:rsid w:val="00690803"/>
    <w:rsid w:val="006913E3"/>
    <w:rsid w:val="00691636"/>
    <w:rsid w:val="00692286"/>
    <w:rsid w:val="00692557"/>
    <w:rsid w:val="00692B77"/>
    <w:rsid w:val="00692D48"/>
    <w:rsid w:val="0069354B"/>
    <w:rsid w:val="006955D3"/>
    <w:rsid w:val="006956AD"/>
    <w:rsid w:val="00695FB2"/>
    <w:rsid w:val="006964D4"/>
    <w:rsid w:val="006967BF"/>
    <w:rsid w:val="0069693A"/>
    <w:rsid w:val="00696D41"/>
    <w:rsid w:val="00696D7D"/>
    <w:rsid w:val="00697A2C"/>
    <w:rsid w:val="00697DFC"/>
    <w:rsid w:val="006A0613"/>
    <w:rsid w:val="006A0E2B"/>
    <w:rsid w:val="006A1114"/>
    <w:rsid w:val="006A1A07"/>
    <w:rsid w:val="006A2AA1"/>
    <w:rsid w:val="006A302F"/>
    <w:rsid w:val="006A3A4C"/>
    <w:rsid w:val="006A3F7B"/>
    <w:rsid w:val="006A3FFB"/>
    <w:rsid w:val="006A4408"/>
    <w:rsid w:val="006A477D"/>
    <w:rsid w:val="006A5C05"/>
    <w:rsid w:val="006B0DC0"/>
    <w:rsid w:val="006B10B9"/>
    <w:rsid w:val="006B1BBE"/>
    <w:rsid w:val="006B2741"/>
    <w:rsid w:val="006B3EF0"/>
    <w:rsid w:val="006B574C"/>
    <w:rsid w:val="006B57FA"/>
    <w:rsid w:val="006B5D45"/>
    <w:rsid w:val="006B5FDA"/>
    <w:rsid w:val="006B63C8"/>
    <w:rsid w:val="006B65B4"/>
    <w:rsid w:val="006C04F1"/>
    <w:rsid w:val="006C114F"/>
    <w:rsid w:val="006C1BD5"/>
    <w:rsid w:val="006C2AE0"/>
    <w:rsid w:val="006C2B69"/>
    <w:rsid w:val="006C2D50"/>
    <w:rsid w:val="006C2FE7"/>
    <w:rsid w:val="006C3006"/>
    <w:rsid w:val="006C42BA"/>
    <w:rsid w:val="006C4442"/>
    <w:rsid w:val="006C4599"/>
    <w:rsid w:val="006C575A"/>
    <w:rsid w:val="006C58FB"/>
    <w:rsid w:val="006C5D29"/>
    <w:rsid w:val="006C68D2"/>
    <w:rsid w:val="006C69C5"/>
    <w:rsid w:val="006C6E88"/>
    <w:rsid w:val="006C74AA"/>
    <w:rsid w:val="006C789C"/>
    <w:rsid w:val="006D0448"/>
    <w:rsid w:val="006D0BD4"/>
    <w:rsid w:val="006D0CB0"/>
    <w:rsid w:val="006D1741"/>
    <w:rsid w:val="006D2303"/>
    <w:rsid w:val="006D2922"/>
    <w:rsid w:val="006D4847"/>
    <w:rsid w:val="006D4FEE"/>
    <w:rsid w:val="006D56B8"/>
    <w:rsid w:val="006D68BC"/>
    <w:rsid w:val="006D6BBB"/>
    <w:rsid w:val="006D6D11"/>
    <w:rsid w:val="006D6D21"/>
    <w:rsid w:val="006D7490"/>
    <w:rsid w:val="006D78E7"/>
    <w:rsid w:val="006D793B"/>
    <w:rsid w:val="006D79FB"/>
    <w:rsid w:val="006D7ACF"/>
    <w:rsid w:val="006D7DF0"/>
    <w:rsid w:val="006E0474"/>
    <w:rsid w:val="006E0651"/>
    <w:rsid w:val="006E155F"/>
    <w:rsid w:val="006E20E5"/>
    <w:rsid w:val="006E2145"/>
    <w:rsid w:val="006E3136"/>
    <w:rsid w:val="006E316C"/>
    <w:rsid w:val="006E3285"/>
    <w:rsid w:val="006E34A4"/>
    <w:rsid w:val="006E3503"/>
    <w:rsid w:val="006E3573"/>
    <w:rsid w:val="006E3BC9"/>
    <w:rsid w:val="006E3CD8"/>
    <w:rsid w:val="006E3DF3"/>
    <w:rsid w:val="006E41BC"/>
    <w:rsid w:val="006E43DE"/>
    <w:rsid w:val="006E484B"/>
    <w:rsid w:val="006E4F37"/>
    <w:rsid w:val="006E4FE0"/>
    <w:rsid w:val="006E5189"/>
    <w:rsid w:val="006E5AD1"/>
    <w:rsid w:val="006E5F34"/>
    <w:rsid w:val="006E6407"/>
    <w:rsid w:val="006E6456"/>
    <w:rsid w:val="006E6922"/>
    <w:rsid w:val="006E72FC"/>
    <w:rsid w:val="006F1308"/>
    <w:rsid w:val="006F1542"/>
    <w:rsid w:val="006F184D"/>
    <w:rsid w:val="006F2768"/>
    <w:rsid w:val="006F3336"/>
    <w:rsid w:val="006F4B40"/>
    <w:rsid w:val="006F5434"/>
    <w:rsid w:val="006F5A93"/>
    <w:rsid w:val="006F6185"/>
    <w:rsid w:val="006F653F"/>
    <w:rsid w:val="006F6546"/>
    <w:rsid w:val="006F6573"/>
    <w:rsid w:val="006F65C1"/>
    <w:rsid w:val="006F6776"/>
    <w:rsid w:val="006F69FE"/>
    <w:rsid w:val="006F6BFA"/>
    <w:rsid w:val="006F7101"/>
    <w:rsid w:val="006F7B4F"/>
    <w:rsid w:val="006F7DA3"/>
    <w:rsid w:val="0070046E"/>
    <w:rsid w:val="00700B15"/>
    <w:rsid w:val="00700BCE"/>
    <w:rsid w:val="00701BA8"/>
    <w:rsid w:val="00701DC8"/>
    <w:rsid w:val="007022D3"/>
    <w:rsid w:val="00702514"/>
    <w:rsid w:val="00702581"/>
    <w:rsid w:val="00702597"/>
    <w:rsid w:val="00702AD9"/>
    <w:rsid w:val="0070307E"/>
    <w:rsid w:val="0070314D"/>
    <w:rsid w:val="007031B6"/>
    <w:rsid w:val="007034FE"/>
    <w:rsid w:val="007035A3"/>
    <w:rsid w:val="00703FCA"/>
    <w:rsid w:val="00704C89"/>
    <w:rsid w:val="00705E48"/>
    <w:rsid w:val="00706CF1"/>
    <w:rsid w:val="00706F45"/>
    <w:rsid w:val="00706FAA"/>
    <w:rsid w:val="00707C55"/>
    <w:rsid w:val="00707FAB"/>
    <w:rsid w:val="007104E6"/>
    <w:rsid w:val="007108F1"/>
    <w:rsid w:val="007112BE"/>
    <w:rsid w:val="00712519"/>
    <w:rsid w:val="00713939"/>
    <w:rsid w:val="00713A0D"/>
    <w:rsid w:val="00713CE0"/>
    <w:rsid w:val="00714399"/>
    <w:rsid w:val="00714A30"/>
    <w:rsid w:val="00714F3C"/>
    <w:rsid w:val="007156F7"/>
    <w:rsid w:val="0071574B"/>
    <w:rsid w:val="007158F7"/>
    <w:rsid w:val="007170AE"/>
    <w:rsid w:val="00717781"/>
    <w:rsid w:val="0072058F"/>
    <w:rsid w:val="00720A87"/>
    <w:rsid w:val="00721CFD"/>
    <w:rsid w:val="00722306"/>
    <w:rsid w:val="00724EC6"/>
    <w:rsid w:val="00725468"/>
    <w:rsid w:val="00725820"/>
    <w:rsid w:val="00725AD7"/>
    <w:rsid w:val="0072632E"/>
    <w:rsid w:val="00726388"/>
    <w:rsid w:val="00727A8C"/>
    <w:rsid w:val="007300E1"/>
    <w:rsid w:val="00730E10"/>
    <w:rsid w:val="007312D2"/>
    <w:rsid w:val="007318E3"/>
    <w:rsid w:val="00733DFE"/>
    <w:rsid w:val="00734105"/>
    <w:rsid w:val="00734654"/>
    <w:rsid w:val="007354B4"/>
    <w:rsid w:val="00735B2F"/>
    <w:rsid w:val="00735D15"/>
    <w:rsid w:val="00735E5A"/>
    <w:rsid w:val="00736235"/>
    <w:rsid w:val="00736289"/>
    <w:rsid w:val="00736907"/>
    <w:rsid w:val="00736CDF"/>
    <w:rsid w:val="00736D53"/>
    <w:rsid w:val="0073741B"/>
    <w:rsid w:val="00737AB1"/>
    <w:rsid w:val="007420C7"/>
    <w:rsid w:val="007426D8"/>
    <w:rsid w:val="00743366"/>
    <w:rsid w:val="00743C23"/>
    <w:rsid w:val="00745A09"/>
    <w:rsid w:val="00745B4A"/>
    <w:rsid w:val="00745B9F"/>
    <w:rsid w:val="00746363"/>
    <w:rsid w:val="007468B3"/>
    <w:rsid w:val="00746FF7"/>
    <w:rsid w:val="007474F0"/>
    <w:rsid w:val="00747A77"/>
    <w:rsid w:val="00747B33"/>
    <w:rsid w:val="0075052D"/>
    <w:rsid w:val="00752096"/>
    <w:rsid w:val="0075284D"/>
    <w:rsid w:val="00753AF0"/>
    <w:rsid w:val="00754935"/>
    <w:rsid w:val="00754A81"/>
    <w:rsid w:val="00754ECB"/>
    <w:rsid w:val="007550FD"/>
    <w:rsid w:val="00755475"/>
    <w:rsid w:val="007555A4"/>
    <w:rsid w:val="00756473"/>
    <w:rsid w:val="007564CF"/>
    <w:rsid w:val="0075714C"/>
    <w:rsid w:val="0075799B"/>
    <w:rsid w:val="00757D2C"/>
    <w:rsid w:val="00760027"/>
    <w:rsid w:val="00760251"/>
    <w:rsid w:val="00760A03"/>
    <w:rsid w:val="00761293"/>
    <w:rsid w:val="007614C0"/>
    <w:rsid w:val="007634FA"/>
    <w:rsid w:val="00763C80"/>
    <w:rsid w:val="0076442E"/>
    <w:rsid w:val="00764508"/>
    <w:rsid w:val="007648A2"/>
    <w:rsid w:val="00765283"/>
    <w:rsid w:val="00765E6B"/>
    <w:rsid w:val="00766207"/>
    <w:rsid w:val="007668E0"/>
    <w:rsid w:val="00766FEA"/>
    <w:rsid w:val="00767D15"/>
    <w:rsid w:val="00770090"/>
    <w:rsid w:val="00770166"/>
    <w:rsid w:val="00770821"/>
    <w:rsid w:val="007711B8"/>
    <w:rsid w:val="007714BC"/>
    <w:rsid w:val="00771956"/>
    <w:rsid w:val="00773117"/>
    <w:rsid w:val="00773949"/>
    <w:rsid w:val="00773A0A"/>
    <w:rsid w:val="00773B76"/>
    <w:rsid w:val="0077426A"/>
    <w:rsid w:val="00774348"/>
    <w:rsid w:val="00774C31"/>
    <w:rsid w:val="00775EDB"/>
    <w:rsid w:val="007767EE"/>
    <w:rsid w:val="00777CF6"/>
    <w:rsid w:val="007801BC"/>
    <w:rsid w:val="0078129B"/>
    <w:rsid w:val="00781612"/>
    <w:rsid w:val="00781A9B"/>
    <w:rsid w:val="00781C2B"/>
    <w:rsid w:val="00781C95"/>
    <w:rsid w:val="00782DAA"/>
    <w:rsid w:val="0078365E"/>
    <w:rsid w:val="007836D6"/>
    <w:rsid w:val="00783CFF"/>
    <w:rsid w:val="00784560"/>
    <w:rsid w:val="00784795"/>
    <w:rsid w:val="0078479E"/>
    <w:rsid w:val="007851A6"/>
    <w:rsid w:val="007853E7"/>
    <w:rsid w:val="00786B1C"/>
    <w:rsid w:val="00787174"/>
    <w:rsid w:val="00787314"/>
    <w:rsid w:val="00787786"/>
    <w:rsid w:val="00787EC2"/>
    <w:rsid w:val="007901D5"/>
    <w:rsid w:val="0079052A"/>
    <w:rsid w:val="00790D13"/>
    <w:rsid w:val="00791020"/>
    <w:rsid w:val="00791058"/>
    <w:rsid w:val="0079199A"/>
    <w:rsid w:val="00792690"/>
    <w:rsid w:val="007926B8"/>
    <w:rsid w:val="00792FC4"/>
    <w:rsid w:val="007934E7"/>
    <w:rsid w:val="0079390A"/>
    <w:rsid w:val="0079431F"/>
    <w:rsid w:val="00794BF5"/>
    <w:rsid w:val="0079511D"/>
    <w:rsid w:val="00795BAF"/>
    <w:rsid w:val="0079682C"/>
    <w:rsid w:val="00797114"/>
    <w:rsid w:val="0079751F"/>
    <w:rsid w:val="007A028A"/>
    <w:rsid w:val="007A0492"/>
    <w:rsid w:val="007A0599"/>
    <w:rsid w:val="007A083D"/>
    <w:rsid w:val="007A14D4"/>
    <w:rsid w:val="007A19E4"/>
    <w:rsid w:val="007A2161"/>
    <w:rsid w:val="007A3191"/>
    <w:rsid w:val="007A38A6"/>
    <w:rsid w:val="007A42C1"/>
    <w:rsid w:val="007A4693"/>
    <w:rsid w:val="007A5489"/>
    <w:rsid w:val="007A5EFE"/>
    <w:rsid w:val="007A60D0"/>
    <w:rsid w:val="007A645C"/>
    <w:rsid w:val="007A65E2"/>
    <w:rsid w:val="007A7B58"/>
    <w:rsid w:val="007B07A3"/>
    <w:rsid w:val="007B0862"/>
    <w:rsid w:val="007B0CF6"/>
    <w:rsid w:val="007B0DFC"/>
    <w:rsid w:val="007B11E9"/>
    <w:rsid w:val="007B1968"/>
    <w:rsid w:val="007B1CD5"/>
    <w:rsid w:val="007B20F1"/>
    <w:rsid w:val="007B2479"/>
    <w:rsid w:val="007B2AD4"/>
    <w:rsid w:val="007B35CE"/>
    <w:rsid w:val="007B38B6"/>
    <w:rsid w:val="007B3920"/>
    <w:rsid w:val="007B392C"/>
    <w:rsid w:val="007B4078"/>
    <w:rsid w:val="007B4DA7"/>
    <w:rsid w:val="007B51D4"/>
    <w:rsid w:val="007B5BA8"/>
    <w:rsid w:val="007B5BF6"/>
    <w:rsid w:val="007B6A68"/>
    <w:rsid w:val="007B6FB1"/>
    <w:rsid w:val="007B7056"/>
    <w:rsid w:val="007B7131"/>
    <w:rsid w:val="007C014E"/>
    <w:rsid w:val="007C038D"/>
    <w:rsid w:val="007C03F5"/>
    <w:rsid w:val="007C042B"/>
    <w:rsid w:val="007C0A2E"/>
    <w:rsid w:val="007C0A85"/>
    <w:rsid w:val="007C1C26"/>
    <w:rsid w:val="007C1F62"/>
    <w:rsid w:val="007C3348"/>
    <w:rsid w:val="007C37CC"/>
    <w:rsid w:val="007C39ED"/>
    <w:rsid w:val="007C44C5"/>
    <w:rsid w:val="007C4D54"/>
    <w:rsid w:val="007C4DF4"/>
    <w:rsid w:val="007C53AD"/>
    <w:rsid w:val="007C54A7"/>
    <w:rsid w:val="007C586A"/>
    <w:rsid w:val="007C59C7"/>
    <w:rsid w:val="007C5AF3"/>
    <w:rsid w:val="007C6362"/>
    <w:rsid w:val="007C648C"/>
    <w:rsid w:val="007C6AC1"/>
    <w:rsid w:val="007C6FD1"/>
    <w:rsid w:val="007C746B"/>
    <w:rsid w:val="007C78BB"/>
    <w:rsid w:val="007C7967"/>
    <w:rsid w:val="007D0126"/>
    <w:rsid w:val="007D02AF"/>
    <w:rsid w:val="007D073E"/>
    <w:rsid w:val="007D0F48"/>
    <w:rsid w:val="007D1089"/>
    <w:rsid w:val="007D13C0"/>
    <w:rsid w:val="007D1711"/>
    <w:rsid w:val="007D1C22"/>
    <w:rsid w:val="007D1E8A"/>
    <w:rsid w:val="007D2AED"/>
    <w:rsid w:val="007D3F17"/>
    <w:rsid w:val="007D428B"/>
    <w:rsid w:val="007D42E8"/>
    <w:rsid w:val="007D4510"/>
    <w:rsid w:val="007D4A21"/>
    <w:rsid w:val="007D4ADF"/>
    <w:rsid w:val="007D5B68"/>
    <w:rsid w:val="007D6CFA"/>
    <w:rsid w:val="007D6E8B"/>
    <w:rsid w:val="007D756E"/>
    <w:rsid w:val="007D791D"/>
    <w:rsid w:val="007E0335"/>
    <w:rsid w:val="007E0C25"/>
    <w:rsid w:val="007E0EB4"/>
    <w:rsid w:val="007E166E"/>
    <w:rsid w:val="007E18C4"/>
    <w:rsid w:val="007E1911"/>
    <w:rsid w:val="007E1F61"/>
    <w:rsid w:val="007E1FF3"/>
    <w:rsid w:val="007E2962"/>
    <w:rsid w:val="007E29DB"/>
    <w:rsid w:val="007E2CC4"/>
    <w:rsid w:val="007E3A08"/>
    <w:rsid w:val="007E3AE9"/>
    <w:rsid w:val="007E4151"/>
    <w:rsid w:val="007E4604"/>
    <w:rsid w:val="007E4722"/>
    <w:rsid w:val="007E4827"/>
    <w:rsid w:val="007E5893"/>
    <w:rsid w:val="007E675E"/>
    <w:rsid w:val="007E72AE"/>
    <w:rsid w:val="007E7DC5"/>
    <w:rsid w:val="007E7FC9"/>
    <w:rsid w:val="007F0634"/>
    <w:rsid w:val="007F0DC7"/>
    <w:rsid w:val="007F140F"/>
    <w:rsid w:val="007F218C"/>
    <w:rsid w:val="007F24FC"/>
    <w:rsid w:val="007F2E32"/>
    <w:rsid w:val="007F3052"/>
    <w:rsid w:val="007F3C10"/>
    <w:rsid w:val="007F3D41"/>
    <w:rsid w:val="007F3F5B"/>
    <w:rsid w:val="007F466F"/>
    <w:rsid w:val="007F5376"/>
    <w:rsid w:val="007F550B"/>
    <w:rsid w:val="007F59BB"/>
    <w:rsid w:val="007F6591"/>
    <w:rsid w:val="007F6A63"/>
    <w:rsid w:val="007F7D47"/>
    <w:rsid w:val="007F7DD2"/>
    <w:rsid w:val="007F7EF2"/>
    <w:rsid w:val="00800C71"/>
    <w:rsid w:val="008010A7"/>
    <w:rsid w:val="0080297F"/>
    <w:rsid w:val="00802B6A"/>
    <w:rsid w:val="00802FC8"/>
    <w:rsid w:val="00803589"/>
    <w:rsid w:val="008038CE"/>
    <w:rsid w:val="00803903"/>
    <w:rsid w:val="008041D9"/>
    <w:rsid w:val="008047BB"/>
    <w:rsid w:val="00805307"/>
    <w:rsid w:val="0080550C"/>
    <w:rsid w:val="0080580B"/>
    <w:rsid w:val="008062E4"/>
    <w:rsid w:val="008065A6"/>
    <w:rsid w:val="00807635"/>
    <w:rsid w:val="0080779B"/>
    <w:rsid w:val="00807870"/>
    <w:rsid w:val="00810430"/>
    <w:rsid w:val="0081058E"/>
    <w:rsid w:val="00810D6A"/>
    <w:rsid w:val="008111A4"/>
    <w:rsid w:val="008118FA"/>
    <w:rsid w:val="0081200E"/>
    <w:rsid w:val="00812344"/>
    <w:rsid w:val="0081247C"/>
    <w:rsid w:val="00812A08"/>
    <w:rsid w:val="00813099"/>
    <w:rsid w:val="0081385F"/>
    <w:rsid w:val="00813F56"/>
    <w:rsid w:val="008141E1"/>
    <w:rsid w:val="00814804"/>
    <w:rsid w:val="0081486B"/>
    <w:rsid w:val="00814AC2"/>
    <w:rsid w:val="008159DC"/>
    <w:rsid w:val="00815E13"/>
    <w:rsid w:val="0081768A"/>
    <w:rsid w:val="00820CAA"/>
    <w:rsid w:val="0082228A"/>
    <w:rsid w:val="0082277F"/>
    <w:rsid w:val="0082288F"/>
    <w:rsid w:val="00822B20"/>
    <w:rsid w:val="008244A9"/>
    <w:rsid w:val="00824509"/>
    <w:rsid w:val="00824761"/>
    <w:rsid w:val="0082602C"/>
    <w:rsid w:val="0082608A"/>
    <w:rsid w:val="00826C71"/>
    <w:rsid w:val="00826F7D"/>
    <w:rsid w:val="0082754E"/>
    <w:rsid w:val="00830187"/>
    <w:rsid w:val="00830486"/>
    <w:rsid w:val="00830901"/>
    <w:rsid w:val="00830BC8"/>
    <w:rsid w:val="008319D8"/>
    <w:rsid w:val="008326DD"/>
    <w:rsid w:val="0083285D"/>
    <w:rsid w:val="0083302E"/>
    <w:rsid w:val="00833D8D"/>
    <w:rsid w:val="0083479E"/>
    <w:rsid w:val="00835189"/>
    <w:rsid w:val="008351B3"/>
    <w:rsid w:val="00835477"/>
    <w:rsid w:val="008355AA"/>
    <w:rsid w:val="008356D1"/>
    <w:rsid w:val="00836E5A"/>
    <w:rsid w:val="008374FD"/>
    <w:rsid w:val="00840482"/>
    <w:rsid w:val="00840661"/>
    <w:rsid w:val="00840838"/>
    <w:rsid w:val="00840B48"/>
    <w:rsid w:val="0084157A"/>
    <w:rsid w:val="0084169B"/>
    <w:rsid w:val="00841FCD"/>
    <w:rsid w:val="008422E9"/>
    <w:rsid w:val="00843F0E"/>
    <w:rsid w:val="008440B7"/>
    <w:rsid w:val="008443F0"/>
    <w:rsid w:val="0084531B"/>
    <w:rsid w:val="008457BB"/>
    <w:rsid w:val="00845994"/>
    <w:rsid w:val="008463C7"/>
    <w:rsid w:val="008468C5"/>
    <w:rsid w:val="008469B1"/>
    <w:rsid w:val="00846A41"/>
    <w:rsid w:val="00846BB8"/>
    <w:rsid w:val="0084728D"/>
    <w:rsid w:val="0084739F"/>
    <w:rsid w:val="0084764E"/>
    <w:rsid w:val="008476BF"/>
    <w:rsid w:val="00850229"/>
    <w:rsid w:val="00850F32"/>
    <w:rsid w:val="008516C5"/>
    <w:rsid w:val="00851C4B"/>
    <w:rsid w:val="00851E4E"/>
    <w:rsid w:val="00852028"/>
    <w:rsid w:val="0085288E"/>
    <w:rsid w:val="00852A19"/>
    <w:rsid w:val="00852AF7"/>
    <w:rsid w:val="00853129"/>
    <w:rsid w:val="00853251"/>
    <w:rsid w:val="00853517"/>
    <w:rsid w:val="008537B0"/>
    <w:rsid w:val="0085416F"/>
    <w:rsid w:val="008541C7"/>
    <w:rsid w:val="008544F4"/>
    <w:rsid w:val="00854920"/>
    <w:rsid w:val="00854F3A"/>
    <w:rsid w:val="0085520F"/>
    <w:rsid w:val="008552A7"/>
    <w:rsid w:val="00855EB5"/>
    <w:rsid w:val="00856103"/>
    <w:rsid w:val="0085664B"/>
    <w:rsid w:val="008572BE"/>
    <w:rsid w:val="008577C6"/>
    <w:rsid w:val="00857A8B"/>
    <w:rsid w:val="00857F5F"/>
    <w:rsid w:val="00860181"/>
    <w:rsid w:val="008616B4"/>
    <w:rsid w:val="0086197E"/>
    <w:rsid w:val="00861FA4"/>
    <w:rsid w:val="008623C4"/>
    <w:rsid w:val="00862403"/>
    <w:rsid w:val="00862415"/>
    <w:rsid w:val="008630A5"/>
    <w:rsid w:val="008630C2"/>
    <w:rsid w:val="00863300"/>
    <w:rsid w:val="008634C5"/>
    <w:rsid w:val="008636C5"/>
    <w:rsid w:val="00863AFF"/>
    <w:rsid w:val="00864768"/>
    <w:rsid w:val="00865376"/>
    <w:rsid w:val="00865E2C"/>
    <w:rsid w:val="008660C9"/>
    <w:rsid w:val="00866AFB"/>
    <w:rsid w:val="008675EA"/>
    <w:rsid w:val="00867932"/>
    <w:rsid w:val="0087034A"/>
    <w:rsid w:val="008710B7"/>
    <w:rsid w:val="00871500"/>
    <w:rsid w:val="008717C5"/>
    <w:rsid w:val="00871AFE"/>
    <w:rsid w:val="00871EB9"/>
    <w:rsid w:val="00871F54"/>
    <w:rsid w:val="0087210B"/>
    <w:rsid w:val="00872FC7"/>
    <w:rsid w:val="00873501"/>
    <w:rsid w:val="00873679"/>
    <w:rsid w:val="0087372B"/>
    <w:rsid w:val="00873B72"/>
    <w:rsid w:val="008748B8"/>
    <w:rsid w:val="00874967"/>
    <w:rsid w:val="00876855"/>
    <w:rsid w:val="00876ADA"/>
    <w:rsid w:val="0087712A"/>
    <w:rsid w:val="008772DC"/>
    <w:rsid w:val="008774F4"/>
    <w:rsid w:val="008801FE"/>
    <w:rsid w:val="0088023F"/>
    <w:rsid w:val="00880355"/>
    <w:rsid w:val="00880838"/>
    <w:rsid w:val="00880888"/>
    <w:rsid w:val="00880936"/>
    <w:rsid w:val="00880964"/>
    <w:rsid w:val="00881668"/>
    <w:rsid w:val="00881EF0"/>
    <w:rsid w:val="00882209"/>
    <w:rsid w:val="008828F7"/>
    <w:rsid w:val="00882ACE"/>
    <w:rsid w:val="00882F02"/>
    <w:rsid w:val="00883A2C"/>
    <w:rsid w:val="008848F1"/>
    <w:rsid w:val="00884A0D"/>
    <w:rsid w:val="00884D32"/>
    <w:rsid w:val="00884ED0"/>
    <w:rsid w:val="00884FC4"/>
    <w:rsid w:val="00885633"/>
    <w:rsid w:val="00885FCC"/>
    <w:rsid w:val="008866D9"/>
    <w:rsid w:val="0088675E"/>
    <w:rsid w:val="00890986"/>
    <w:rsid w:val="00891026"/>
    <w:rsid w:val="0089178A"/>
    <w:rsid w:val="00891C4C"/>
    <w:rsid w:val="00891D40"/>
    <w:rsid w:val="00891D6F"/>
    <w:rsid w:val="00892940"/>
    <w:rsid w:val="008934DC"/>
    <w:rsid w:val="008936D5"/>
    <w:rsid w:val="00893A9D"/>
    <w:rsid w:val="008957DE"/>
    <w:rsid w:val="008967F7"/>
    <w:rsid w:val="00896B55"/>
    <w:rsid w:val="00896ED8"/>
    <w:rsid w:val="00896EF1"/>
    <w:rsid w:val="0089714A"/>
    <w:rsid w:val="008A0BC7"/>
    <w:rsid w:val="008A100F"/>
    <w:rsid w:val="008A1646"/>
    <w:rsid w:val="008A18BF"/>
    <w:rsid w:val="008A202B"/>
    <w:rsid w:val="008A281E"/>
    <w:rsid w:val="008A2CCF"/>
    <w:rsid w:val="008A3BA8"/>
    <w:rsid w:val="008A3EEA"/>
    <w:rsid w:val="008A5EA2"/>
    <w:rsid w:val="008A6660"/>
    <w:rsid w:val="008A7054"/>
    <w:rsid w:val="008A7572"/>
    <w:rsid w:val="008A76AA"/>
    <w:rsid w:val="008A7DEE"/>
    <w:rsid w:val="008B04A5"/>
    <w:rsid w:val="008B0850"/>
    <w:rsid w:val="008B0A57"/>
    <w:rsid w:val="008B0D9A"/>
    <w:rsid w:val="008B140D"/>
    <w:rsid w:val="008B1484"/>
    <w:rsid w:val="008B26CA"/>
    <w:rsid w:val="008B2ADC"/>
    <w:rsid w:val="008B303F"/>
    <w:rsid w:val="008B30C5"/>
    <w:rsid w:val="008B33A0"/>
    <w:rsid w:val="008B3551"/>
    <w:rsid w:val="008B4768"/>
    <w:rsid w:val="008B47A6"/>
    <w:rsid w:val="008B4C29"/>
    <w:rsid w:val="008B4C4F"/>
    <w:rsid w:val="008B53F2"/>
    <w:rsid w:val="008B56D6"/>
    <w:rsid w:val="008B59EC"/>
    <w:rsid w:val="008B5C53"/>
    <w:rsid w:val="008B6E3F"/>
    <w:rsid w:val="008B733D"/>
    <w:rsid w:val="008B7647"/>
    <w:rsid w:val="008B7BF6"/>
    <w:rsid w:val="008C078F"/>
    <w:rsid w:val="008C0C14"/>
    <w:rsid w:val="008C0D98"/>
    <w:rsid w:val="008C0FDE"/>
    <w:rsid w:val="008C136A"/>
    <w:rsid w:val="008C1379"/>
    <w:rsid w:val="008C1402"/>
    <w:rsid w:val="008C1A81"/>
    <w:rsid w:val="008C26A5"/>
    <w:rsid w:val="008C278B"/>
    <w:rsid w:val="008C27ED"/>
    <w:rsid w:val="008C2BD4"/>
    <w:rsid w:val="008C35A7"/>
    <w:rsid w:val="008C4058"/>
    <w:rsid w:val="008C44BE"/>
    <w:rsid w:val="008C5349"/>
    <w:rsid w:val="008C5C00"/>
    <w:rsid w:val="008C6043"/>
    <w:rsid w:val="008C62C1"/>
    <w:rsid w:val="008C6B31"/>
    <w:rsid w:val="008C75C9"/>
    <w:rsid w:val="008D0CC3"/>
    <w:rsid w:val="008D0D6E"/>
    <w:rsid w:val="008D197C"/>
    <w:rsid w:val="008D2101"/>
    <w:rsid w:val="008D2441"/>
    <w:rsid w:val="008D2A87"/>
    <w:rsid w:val="008D3742"/>
    <w:rsid w:val="008D3C4B"/>
    <w:rsid w:val="008D4305"/>
    <w:rsid w:val="008D4481"/>
    <w:rsid w:val="008D4C90"/>
    <w:rsid w:val="008D5719"/>
    <w:rsid w:val="008D5F7A"/>
    <w:rsid w:val="008D6018"/>
    <w:rsid w:val="008D6309"/>
    <w:rsid w:val="008D6AC0"/>
    <w:rsid w:val="008D6BE9"/>
    <w:rsid w:val="008E05A2"/>
    <w:rsid w:val="008E0780"/>
    <w:rsid w:val="008E184B"/>
    <w:rsid w:val="008E1F14"/>
    <w:rsid w:val="008E2547"/>
    <w:rsid w:val="008E2551"/>
    <w:rsid w:val="008E2748"/>
    <w:rsid w:val="008E36AF"/>
    <w:rsid w:val="008E4F75"/>
    <w:rsid w:val="008E5143"/>
    <w:rsid w:val="008E5492"/>
    <w:rsid w:val="008E5BCF"/>
    <w:rsid w:val="008E676C"/>
    <w:rsid w:val="008E6A85"/>
    <w:rsid w:val="008E6E20"/>
    <w:rsid w:val="008E70BA"/>
    <w:rsid w:val="008E7A08"/>
    <w:rsid w:val="008E7A55"/>
    <w:rsid w:val="008E7F12"/>
    <w:rsid w:val="008F02A5"/>
    <w:rsid w:val="008F036E"/>
    <w:rsid w:val="008F091F"/>
    <w:rsid w:val="008F0A1E"/>
    <w:rsid w:val="008F18BD"/>
    <w:rsid w:val="008F19BB"/>
    <w:rsid w:val="008F19BC"/>
    <w:rsid w:val="008F1B14"/>
    <w:rsid w:val="008F1BB5"/>
    <w:rsid w:val="008F25AE"/>
    <w:rsid w:val="008F2824"/>
    <w:rsid w:val="008F2D75"/>
    <w:rsid w:val="008F2DAC"/>
    <w:rsid w:val="008F42C0"/>
    <w:rsid w:val="008F5386"/>
    <w:rsid w:val="008F5EC4"/>
    <w:rsid w:val="008F5FDD"/>
    <w:rsid w:val="008F6831"/>
    <w:rsid w:val="008F6FA4"/>
    <w:rsid w:val="008F6FA5"/>
    <w:rsid w:val="008F7B9E"/>
    <w:rsid w:val="008F7F4E"/>
    <w:rsid w:val="008F7FE2"/>
    <w:rsid w:val="0090016B"/>
    <w:rsid w:val="00900A39"/>
    <w:rsid w:val="009013B4"/>
    <w:rsid w:val="00901AC1"/>
    <w:rsid w:val="00902CD9"/>
    <w:rsid w:val="00902CE1"/>
    <w:rsid w:val="00904022"/>
    <w:rsid w:val="00904B04"/>
    <w:rsid w:val="00904F7D"/>
    <w:rsid w:val="009053D2"/>
    <w:rsid w:val="00905CE7"/>
    <w:rsid w:val="00905D38"/>
    <w:rsid w:val="00906D56"/>
    <w:rsid w:val="00907555"/>
    <w:rsid w:val="00907639"/>
    <w:rsid w:val="009078DA"/>
    <w:rsid w:val="00907CA5"/>
    <w:rsid w:val="00910A52"/>
    <w:rsid w:val="00910BEF"/>
    <w:rsid w:val="00910CA6"/>
    <w:rsid w:val="00912059"/>
    <w:rsid w:val="00912420"/>
    <w:rsid w:val="009131B6"/>
    <w:rsid w:val="00913CDE"/>
    <w:rsid w:val="009145C4"/>
    <w:rsid w:val="00914A5A"/>
    <w:rsid w:val="00914D4E"/>
    <w:rsid w:val="0091520A"/>
    <w:rsid w:val="0091533B"/>
    <w:rsid w:val="00915667"/>
    <w:rsid w:val="00915675"/>
    <w:rsid w:val="009161E9"/>
    <w:rsid w:val="00916379"/>
    <w:rsid w:val="0091687F"/>
    <w:rsid w:val="00916F98"/>
    <w:rsid w:val="009171DD"/>
    <w:rsid w:val="00921CE8"/>
    <w:rsid w:val="00922278"/>
    <w:rsid w:val="00922651"/>
    <w:rsid w:val="00923B8A"/>
    <w:rsid w:val="009243B3"/>
    <w:rsid w:val="00924598"/>
    <w:rsid w:val="009245FA"/>
    <w:rsid w:val="009249CF"/>
    <w:rsid w:val="0092514A"/>
    <w:rsid w:val="00925507"/>
    <w:rsid w:val="00925A13"/>
    <w:rsid w:val="00925C8A"/>
    <w:rsid w:val="00926217"/>
    <w:rsid w:val="009263C4"/>
    <w:rsid w:val="00926415"/>
    <w:rsid w:val="00927010"/>
    <w:rsid w:val="0092725B"/>
    <w:rsid w:val="00927458"/>
    <w:rsid w:val="00927898"/>
    <w:rsid w:val="00927CBC"/>
    <w:rsid w:val="0093007D"/>
    <w:rsid w:val="00930F50"/>
    <w:rsid w:val="00931A85"/>
    <w:rsid w:val="0093247B"/>
    <w:rsid w:val="00932512"/>
    <w:rsid w:val="00934290"/>
    <w:rsid w:val="009345A9"/>
    <w:rsid w:val="00934765"/>
    <w:rsid w:val="0093560A"/>
    <w:rsid w:val="0093690F"/>
    <w:rsid w:val="00936CCB"/>
    <w:rsid w:val="00937AE8"/>
    <w:rsid w:val="00937BF4"/>
    <w:rsid w:val="00937E7E"/>
    <w:rsid w:val="00940191"/>
    <w:rsid w:val="00940560"/>
    <w:rsid w:val="009415B3"/>
    <w:rsid w:val="00941600"/>
    <w:rsid w:val="00941E32"/>
    <w:rsid w:val="009429A0"/>
    <w:rsid w:val="009432C8"/>
    <w:rsid w:val="00943848"/>
    <w:rsid w:val="009438FE"/>
    <w:rsid w:val="00943FBB"/>
    <w:rsid w:val="0094403B"/>
    <w:rsid w:val="009454A2"/>
    <w:rsid w:val="00945653"/>
    <w:rsid w:val="009456FC"/>
    <w:rsid w:val="0094592D"/>
    <w:rsid w:val="00945C6F"/>
    <w:rsid w:val="00946629"/>
    <w:rsid w:val="00946FE7"/>
    <w:rsid w:val="0094711F"/>
    <w:rsid w:val="009477EF"/>
    <w:rsid w:val="00947A63"/>
    <w:rsid w:val="009507DA"/>
    <w:rsid w:val="0095115D"/>
    <w:rsid w:val="00951345"/>
    <w:rsid w:val="00951797"/>
    <w:rsid w:val="00952EAC"/>
    <w:rsid w:val="00953130"/>
    <w:rsid w:val="00953592"/>
    <w:rsid w:val="00953627"/>
    <w:rsid w:val="009536F9"/>
    <w:rsid w:val="00954446"/>
    <w:rsid w:val="009545EA"/>
    <w:rsid w:val="00954D34"/>
    <w:rsid w:val="00955BD7"/>
    <w:rsid w:val="00955F4C"/>
    <w:rsid w:val="009561D5"/>
    <w:rsid w:val="009564C9"/>
    <w:rsid w:val="00956940"/>
    <w:rsid w:val="009569C3"/>
    <w:rsid w:val="0095740A"/>
    <w:rsid w:val="009603AB"/>
    <w:rsid w:val="0096087A"/>
    <w:rsid w:val="0096106D"/>
    <w:rsid w:val="00962091"/>
    <w:rsid w:val="009620A0"/>
    <w:rsid w:val="009627C4"/>
    <w:rsid w:val="00962CF1"/>
    <w:rsid w:val="00963003"/>
    <w:rsid w:val="00963031"/>
    <w:rsid w:val="00963176"/>
    <w:rsid w:val="0096371D"/>
    <w:rsid w:val="00964112"/>
    <w:rsid w:val="009652A2"/>
    <w:rsid w:val="009652C6"/>
    <w:rsid w:val="009658A9"/>
    <w:rsid w:val="00965946"/>
    <w:rsid w:val="00965A09"/>
    <w:rsid w:val="00965C27"/>
    <w:rsid w:val="00966355"/>
    <w:rsid w:val="00966BBA"/>
    <w:rsid w:val="00966FFB"/>
    <w:rsid w:val="009674F1"/>
    <w:rsid w:val="00967949"/>
    <w:rsid w:val="00967EAF"/>
    <w:rsid w:val="009707B0"/>
    <w:rsid w:val="00971054"/>
    <w:rsid w:val="00971368"/>
    <w:rsid w:val="00972038"/>
    <w:rsid w:val="009720A1"/>
    <w:rsid w:val="00972CC2"/>
    <w:rsid w:val="00972D3D"/>
    <w:rsid w:val="00972F96"/>
    <w:rsid w:val="009748E6"/>
    <w:rsid w:val="0097509D"/>
    <w:rsid w:val="00975340"/>
    <w:rsid w:val="00976E94"/>
    <w:rsid w:val="00977007"/>
    <w:rsid w:val="00977587"/>
    <w:rsid w:val="009775C6"/>
    <w:rsid w:val="00977751"/>
    <w:rsid w:val="009802F8"/>
    <w:rsid w:val="00980B3A"/>
    <w:rsid w:val="00980CE8"/>
    <w:rsid w:val="00980DBB"/>
    <w:rsid w:val="00981532"/>
    <w:rsid w:val="009815C6"/>
    <w:rsid w:val="009815D2"/>
    <w:rsid w:val="00981A6C"/>
    <w:rsid w:val="00981F7B"/>
    <w:rsid w:val="00982D58"/>
    <w:rsid w:val="0098348D"/>
    <w:rsid w:val="009841B9"/>
    <w:rsid w:val="009844C0"/>
    <w:rsid w:val="0098458E"/>
    <w:rsid w:val="00984610"/>
    <w:rsid w:val="00984B74"/>
    <w:rsid w:val="00984BCB"/>
    <w:rsid w:val="0098590B"/>
    <w:rsid w:val="00985DBF"/>
    <w:rsid w:val="00986280"/>
    <w:rsid w:val="00986310"/>
    <w:rsid w:val="009863F7"/>
    <w:rsid w:val="0098677D"/>
    <w:rsid w:val="00986901"/>
    <w:rsid w:val="009874C3"/>
    <w:rsid w:val="00987636"/>
    <w:rsid w:val="00987FCD"/>
    <w:rsid w:val="009902B8"/>
    <w:rsid w:val="00990CB6"/>
    <w:rsid w:val="00990E91"/>
    <w:rsid w:val="009917BB"/>
    <w:rsid w:val="00991C89"/>
    <w:rsid w:val="0099222B"/>
    <w:rsid w:val="00992900"/>
    <w:rsid w:val="00992EFE"/>
    <w:rsid w:val="0099336A"/>
    <w:rsid w:val="0099401A"/>
    <w:rsid w:val="00994157"/>
    <w:rsid w:val="00995D94"/>
    <w:rsid w:val="00995E5D"/>
    <w:rsid w:val="00996486"/>
    <w:rsid w:val="0099651C"/>
    <w:rsid w:val="00996A76"/>
    <w:rsid w:val="00997064"/>
    <w:rsid w:val="00997209"/>
    <w:rsid w:val="009977EA"/>
    <w:rsid w:val="009A0094"/>
    <w:rsid w:val="009A041E"/>
    <w:rsid w:val="009A04E9"/>
    <w:rsid w:val="009A071D"/>
    <w:rsid w:val="009A0921"/>
    <w:rsid w:val="009A13C2"/>
    <w:rsid w:val="009A1441"/>
    <w:rsid w:val="009A171D"/>
    <w:rsid w:val="009A1756"/>
    <w:rsid w:val="009A266D"/>
    <w:rsid w:val="009A3F81"/>
    <w:rsid w:val="009A452E"/>
    <w:rsid w:val="009A49F8"/>
    <w:rsid w:val="009A4B8E"/>
    <w:rsid w:val="009A5170"/>
    <w:rsid w:val="009A53AC"/>
    <w:rsid w:val="009A53CE"/>
    <w:rsid w:val="009A58EE"/>
    <w:rsid w:val="009A5C40"/>
    <w:rsid w:val="009A742C"/>
    <w:rsid w:val="009A7675"/>
    <w:rsid w:val="009A781D"/>
    <w:rsid w:val="009A7A23"/>
    <w:rsid w:val="009A7E91"/>
    <w:rsid w:val="009B04C4"/>
    <w:rsid w:val="009B0AD9"/>
    <w:rsid w:val="009B0C45"/>
    <w:rsid w:val="009B0FCC"/>
    <w:rsid w:val="009B0FF0"/>
    <w:rsid w:val="009B1C61"/>
    <w:rsid w:val="009B24B2"/>
    <w:rsid w:val="009B26F7"/>
    <w:rsid w:val="009B3207"/>
    <w:rsid w:val="009B33AF"/>
    <w:rsid w:val="009B5797"/>
    <w:rsid w:val="009B5B8E"/>
    <w:rsid w:val="009B5C58"/>
    <w:rsid w:val="009B5C86"/>
    <w:rsid w:val="009B6504"/>
    <w:rsid w:val="009B6C55"/>
    <w:rsid w:val="009B6EFA"/>
    <w:rsid w:val="009B79B8"/>
    <w:rsid w:val="009C04EB"/>
    <w:rsid w:val="009C0705"/>
    <w:rsid w:val="009C09C5"/>
    <w:rsid w:val="009C0FA0"/>
    <w:rsid w:val="009C0FDC"/>
    <w:rsid w:val="009C10F9"/>
    <w:rsid w:val="009C21B3"/>
    <w:rsid w:val="009C2EDD"/>
    <w:rsid w:val="009C2FF1"/>
    <w:rsid w:val="009C36FC"/>
    <w:rsid w:val="009C3B5C"/>
    <w:rsid w:val="009C41FD"/>
    <w:rsid w:val="009C450E"/>
    <w:rsid w:val="009C4798"/>
    <w:rsid w:val="009C4CB6"/>
    <w:rsid w:val="009C6660"/>
    <w:rsid w:val="009C67B6"/>
    <w:rsid w:val="009C67C3"/>
    <w:rsid w:val="009C7368"/>
    <w:rsid w:val="009C79E8"/>
    <w:rsid w:val="009C7FF4"/>
    <w:rsid w:val="009D0FB7"/>
    <w:rsid w:val="009D1084"/>
    <w:rsid w:val="009D16CD"/>
    <w:rsid w:val="009D1ADB"/>
    <w:rsid w:val="009D23F8"/>
    <w:rsid w:val="009D2798"/>
    <w:rsid w:val="009D2A87"/>
    <w:rsid w:val="009D3297"/>
    <w:rsid w:val="009D36C8"/>
    <w:rsid w:val="009D428C"/>
    <w:rsid w:val="009D4D19"/>
    <w:rsid w:val="009D50E0"/>
    <w:rsid w:val="009D54BE"/>
    <w:rsid w:val="009D5713"/>
    <w:rsid w:val="009D61FD"/>
    <w:rsid w:val="009D73BA"/>
    <w:rsid w:val="009E0281"/>
    <w:rsid w:val="009E0F60"/>
    <w:rsid w:val="009E18D6"/>
    <w:rsid w:val="009E2453"/>
    <w:rsid w:val="009E315D"/>
    <w:rsid w:val="009E3413"/>
    <w:rsid w:val="009E3687"/>
    <w:rsid w:val="009E3F15"/>
    <w:rsid w:val="009E4088"/>
    <w:rsid w:val="009E4B82"/>
    <w:rsid w:val="009E548B"/>
    <w:rsid w:val="009E57BD"/>
    <w:rsid w:val="009E592A"/>
    <w:rsid w:val="009E696A"/>
    <w:rsid w:val="009E6A97"/>
    <w:rsid w:val="009E7A54"/>
    <w:rsid w:val="009E7FE8"/>
    <w:rsid w:val="009F0223"/>
    <w:rsid w:val="009F08E8"/>
    <w:rsid w:val="009F0A17"/>
    <w:rsid w:val="009F0B96"/>
    <w:rsid w:val="009F12A9"/>
    <w:rsid w:val="009F17F3"/>
    <w:rsid w:val="009F2DE9"/>
    <w:rsid w:val="009F3667"/>
    <w:rsid w:val="009F3951"/>
    <w:rsid w:val="009F4AD0"/>
    <w:rsid w:val="009F4CF7"/>
    <w:rsid w:val="009F4F88"/>
    <w:rsid w:val="009F542E"/>
    <w:rsid w:val="009F54BB"/>
    <w:rsid w:val="009F6295"/>
    <w:rsid w:val="009F6407"/>
    <w:rsid w:val="009F6C44"/>
    <w:rsid w:val="009F7031"/>
    <w:rsid w:val="009F78A5"/>
    <w:rsid w:val="009F7AD2"/>
    <w:rsid w:val="009F7C09"/>
    <w:rsid w:val="00A0024B"/>
    <w:rsid w:val="00A003EF"/>
    <w:rsid w:val="00A00C63"/>
    <w:rsid w:val="00A00F60"/>
    <w:rsid w:val="00A012FF"/>
    <w:rsid w:val="00A01632"/>
    <w:rsid w:val="00A0167E"/>
    <w:rsid w:val="00A01BD8"/>
    <w:rsid w:val="00A020C3"/>
    <w:rsid w:val="00A03308"/>
    <w:rsid w:val="00A03932"/>
    <w:rsid w:val="00A039EC"/>
    <w:rsid w:val="00A043CD"/>
    <w:rsid w:val="00A0455B"/>
    <w:rsid w:val="00A048FC"/>
    <w:rsid w:val="00A05407"/>
    <w:rsid w:val="00A057B3"/>
    <w:rsid w:val="00A05C10"/>
    <w:rsid w:val="00A06B9C"/>
    <w:rsid w:val="00A07039"/>
    <w:rsid w:val="00A071E4"/>
    <w:rsid w:val="00A0757B"/>
    <w:rsid w:val="00A07801"/>
    <w:rsid w:val="00A07A95"/>
    <w:rsid w:val="00A07B14"/>
    <w:rsid w:val="00A07BE1"/>
    <w:rsid w:val="00A114D5"/>
    <w:rsid w:val="00A11AFA"/>
    <w:rsid w:val="00A11BC1"/>
    <w:rsid w:val="00A12546"/>
    <w:rsid w:val="00A128D6"/>
    <w:rsid w:val="00A12EA9"/>
    <w:rsid w:val="00A131B1"/>
    <w:rsid w:val="00A132DB"/>
    <w:rsid w:val="00A13622"/>
    <w:rsid w:val="00A13EEA"/>
    <w:rsid w:val="00A14F90"/>
    <w:rsid w:val="00A1511B"/>
    <w:rsid w:val="00A154B0"/>
    <w:rsid w:val="00A15960"/>
    <w:rsid w:val="00A15F6D"/>
    <w:rsid w:val="00A16CCA"/>
    <w:rsid w:val="00A17120"/>
    <w:rsid w:val="00A171B0"/>
    <w:rsid w:val="00A17D59"/>
    <w:rsid w:val="00A20555"/>
    <w:rsid w:val="00A205DD"/>
    <w:rsid w:val="00A20E95"/>
    <w:rsid w:val="00A21270"/>
    <w:rsid w:val="00A2170A"/>
    <w:rsid w:val="00A2195B"/>
    <w:rsid w:val="00A2204D"/>
    <w:rsid w:val="00A221AA"/>
    <w:rsid w:val="00A2229C"/>
    <w:rsid w:val="00A22A42"/>
    <w:rsid w:val="00A237CC"/>
    <w:rsid w:val="00A241E7"/>
    <w:rsid w:val="00A24359"/>
    <w:rsid w:val="00A249AF"/>
    <w:rsid w:val="00A255CD"/>
    <w:rsid w:val="00A25FFE"/>
    <w:rsid w:val="00A264B8"/>
    <w:rsid w:val="00A266B8"/>
    <w:rsid w:val="00A26F6B"/>
    <w:rsid w:val="00A3054D"/>
    <w:rsid w:val="00A3097B"/>
    <w:rsid w:val="00A315CF"/>
    <w:rsid w:val="00A326AB"/>
    <w:rsid w:val="00A32AED"/>
    <w:rsid w:val="00A32C6A"/>
    <w:rsid w:val="00A32D31"/>
    <w:rsid w:val="00A33D35"/>
    <w:rsid w:val="00A34320"/>
    <w:rsid w:val="00A344DA"/>
    <w:rsid w:val="00A354A4"/>
    <w:rsid w:val="00A3643F"/>
    <w:rsid w:val="00A37214"/>
    <w:rsid w:val="00A37460"/>
    <w:rsid w:val="00A37759"/>
    <w:rsid w:val="00A377F0"/>
    <w:rsid w:val="00A37BCF"/>
    <w:rsid w:val="00A37FEB"/>
    <w:rsid w:val="00A40933"/>
    <w:rsid w:val="00A40C09"/>
    <w:rsid w:val="00A414E7"/>
    <w:rsid w:val="00A41AF7"/>
    <w:rsid w:val="00A4304B"/>
    <w:rsid w:val="00A43828"/>
    <w:rsid w:val="00A45283"/>
    <w:rsid w:val="00A45656"/>
    <w:rsid w:val="00A46071"/>
    <w:rsid w:val="00A464D4"/>
    <w:rsid w:val="00A47087"/>
    <w:rsid w:val="00A470E9"/>
    <w:rsid w:val="00A471F9"/>
    <w:rsid w:val="00A52179"/>
    <w:rsid w:val="00A536B1"/>
    <w:rsid w:val="00A542C4"/>
    <w:rsid w:val="00A5559F"/>
    <w:rsid w:val="00A558FB"/>
    <w:rsid w:val="00A56D57"/>
    <w:rsid w:val="00A56E22"/>
    <w:rsid w:val="00A571D0"/>
    <w:rsid w:val="00A577C7"/>
    <w:rsid w:val="00A57803"/>
    <w:rsid w:val="00A611B3"/>
    <w:rsid w:val="00A61654"/>
    <w:rsid w:val="00A6166B"/>
    <w:rsid w:val="00A61994"/>
    <w:rsid w:val="00A61E52"/>
    <w:rsid w:val="00A61F5B"/>
    <w:rsid w:val="00A6285A"/>
    <w:rsid w:val="00A644F5"/>
    <w:rsid w:val="00A65180"/>
    <w:rsid w:val="00A653E8"/>
    <w:rsid w:val="00A654AD"/>
    <w:rsid w:val="00A65BE6"/>
    <w:rsid w:val="00A66C8F"/>
    <w:rsid w:val="00A67714"/>
    <w:rsid w:val="00A70A37"/>
    <w:rsid w:val="00A70E62"/>
    <w:rsid w:val="00A70F35"/>
    <w:rsid w:val="00A71098"/>
    <w:rsid w:val="00A71B3B"/>
    <w:rsid w:val="00A73503"/>
    <w:rsid w:val="00A73561"/>
    <w:rsid w:val="00A738C2"/>
    <w:rsid w:val="00A74720"/>
    <w:rsid w:val="00A74C3B"/>
    <w:rsid w:val="00A753D4"/>
    <w:rsid w:val="00A75DB2"/>
    <w:rsid w:val="00A75F44"/>
    <w:rsid w:val="00A76069"/>
    <w:rsid w:val="00A761DB"/>
    <w:rsid w:val="00A76E4B"/>
    <w:rsid w:val="00A806EC"/>
    <w:rsid w:val="00A80EBD"/>
    <w:rsid w:val="00A810F0"/>
    <w:rsid w:val="00A820D2"/>
    <w:rsid w:val="00A82A86"/>
    <w:rsid w:val="00A83684"/>
    <w:rsid w:val="00A83812"/>
    <w:rsid w:val="00A84636"/>
    <w:rsid w:val="00A847A4"/>
    <w:rsid w:val="00A8488B"/>
    <w:rsid w:val="00A84EEC"/>
    <w:rsid w:val="00A854AB"/>
    <w:rsid w:val="00A85994"/>
    <w:rsid w:val="00A85B75"/>
    <w:rsid w:val="00A85D4E"/>
    <w:rsid w:val="00A8663E"/>
    <w:rsid w:val="00A86D80"/>
    <w:rsid w:val="00A87C8F"/>
    <w:rsid w:val="00A901A9"/>
    <w:rsid w:val="00A902E0"/>
    <w:rsid w:val="00A9093F"/>
    <w:rsid w:val="00A911D8"/>
    <w:rsid w:val="00A91661"/>
    <w:rsid w:val="00A916F7"/>
    <w:rsid w:val="00A921AC"/>
    <w:rsid w:val="00A92252"/>
    <w:rsid w:val="00A925A1"/>
    <w:rsid w:val="00A92654"/>
    <w:rsid w:val="00A9274D"/>
    <w:rsid w:val="00A934F3"/>
    <w:rsid w:val="00A93748"/>
    <w:rsid w:val="00A94988"/>
    <w:rsid w:val="00A94D80"/>
    <w:rsid w:val="00A951A1"/>
    <w:rsid w:val="00A97AF3"/>
    <w:rsid w:val="00AA178C"/>
    <w:rsid w:val="00AA1C3F"/>
    <w:rsid w:val="00AA2199"/>
    <w:rsid w:val="00AA2402"/>
    <w:rsid w:val="00AA24B3"/>
    <w:rsid w:val="00AA2621"/>
    <w:rsid w:val="00AA26D6"/>
    <w:rsid w:val="00AA2D39"/>
    <w:rsid w:val="00AA3036"/>
    <w:rsid w:val="00AA40C1"/>
    <w:rsid w:val="00AA4167"/>
    <w:rsid w:val="00AA4DF6"/>
    <w:rsid w:val="00AA4FA6"/>
    <w:rsid w:val="00AA5024"/>
    <w:rsid w:val="00AA5282"/>
    <w:rsid w:val="00AA5727"/>
    <w:rsid w:val="00AA5A52"/>
    <w:rsid w:val="00AA65E8"/>
    <w:rsid w:val="00AA781C"/>
    <w:rsid w:val="00AA78E0"/>
    <w:rsid w:val="00AA7948"/>
    <w:rsid w:val="00AB0074"/>
    <w:rsid w:val="00AB083F"/>
    <w:rsid w:val="00AB0B6E"/>
    <w:rsid w:val="00AB10FB"/>
    <w:rsid w:val="00AB12A6"/>
    <w:rsid w:val="00AB1C37"/>
    <w:rsid w:val="00AB1CCD"/>
    <w:rsid w:val="00AB1E63"/>
    <w:rsid w:val="00AB21C7"/>
    <w:rsid w:val="00AB2384"/>
    <w:rsid w:val="00AB257A"/>
    <w:rsid w:val="00AB28AA"/>
    <w:rsid w:val="00AB437E"/>
    <w:rsid w:val="00AB4A95"/>
    <w:rsid w:val="00AB6545"/>
    <w:rsid w:val="00AB68EC"/>
    <w:rsid w:val="00AB6FC4"/>
    <w:rsid w:val="00AB7239"/>
    <w:rsid w:val="00AB7F0D"/>
    <w:rsid w:val="00AC02EA"/>
    <w:rsid w:val="00AC07BF"/>
    <w:rsid w:val="00AC14C6"/>
    <w:rsid w:val="00AC16D6"/>
    <w:rsid w:val="00AC19B7"/>
    <w:rsid w:val="00AC1EC5"/>
    <w:rsid w:val="00AC21DD"/>
    <w:rsid w:val="00AC2368"/>
    <w:rsid w:val="00AC26F0"/>
    <w:rsid w:val="00AC282D"/>
    <w:rsid w:val="00AC322D"/>
    <w:rsid w:val="00AC37BB"/>
    <w:rsid w:val="00AC4422"/>
    <w:rsid w:val="00AC488C"/>
    <w:rsid w:val="00AC4F33"/>
    <w:rsid w:val="00AC505B"/>
    <w:rsid w:val="00AC5508"/>
    <w:rsid w:val="00AC5659"/>
    <w:rsid w:val="00AC5B6B"/>
    <w:rsid w:val="00AC5BE6"/>
    <w:rsid w:val="00AC6675"/>
    <w:rsid w:val="00AC6CFD"/>
    <w:rsid w:val="00AC72B2"/>
    <w:rsid w:val="00AC7907"/>
    <w:rsid w:val="00AC79A5"/>
    <w:rsid w:val="00AD1344"/>
    <w:rsid w:val="00AD1683"/>
    <w:rsid w:val="00AD1B63"/>
    <w:rsid w:val="00AD1E21"/>
    <w:rsid w:val="00AD2046"/>
    <w:rsid w:val="00AD2C63"/>
    <w:rsid w:val="00AD4DAB"/>
    <w:rsid w:val="00AD5112"/>
    <w:rsid w:val="00AD52E8"/>
    <w:rsid w:val="00AD5447"/>
    <w:rsid w:val="00AD573C"/>
    <w:rsid w:val="00AD5D61"/>
    <w:rsid w:val="00AD5E27"/>
    <w:rsid w:val="00AD6443"/>
    <w:rsid w:val="00AD6791"/>
    <w:rsid w:val="00AD6F36"/>
    <w:rsid w:val="00AD7174"/>
    <w:rsid w:val="00AD7C0C"/>
    <w:rsid w:val="00AE01D2"/>
    <w:rsid w:val="00AE046D"/>
    <w:rsid w:val="00AE0492"/>
    <w:rsid w:val="00AE24D3"/>
    <w:rsid w:val="00AE295B"/>
    <w:rsid w:val="00AE2D82"/>
    <w:rsid w:val="00AE3314"/>
    <w:rsid w:val="00AE3904"/>
    <w:rsid w:val="00AE3C1D"/>
    <w:rsid w:val="00AE4229"/>
    <w:rsid w:val="00AE4315"/>
    <w:rsid w:val="00AE479A"/>
    <w:rsid w:val="00AE547C"/>
    <w:rsid w:val="00AE596A"/>
    <w:rsid w:val="00AE6040"/>
    <w:rsid w:val="00AE6212"/>
    <w:rsid w:val="00AE7AE4"/>
    <w:rsid w:val="00AE7B42"/>
    <w:rsid w:val="00AF0407"/>
    <w:rsid w:val="00AF0C8B"/>
    <w:rsid w:val="00AF0DB0"/>
    <w:rsid w:val="00AF0E8A"/>
    <w:rsid w:val="00AF0EDF"/>
    <w:rsid w:val="00AF1100"/>
    <w:rsid w:val="00AF229A"/>
    <w:rsid w:val="00AF2756"/>
    <w:rsid w:val="00AF363E"/>
    <w:rsid w:val="00AF45EA"/>
    <w:rsid w:val="00AF4ADB"/>
    <w:rsid w:val="00AF55BB"/>
    <w:rsid w:val="00AF5B13"/>
    <w:rsid w:val="00AF5BAD"/>
    <w:rsid w:val="00AF5E2F"/>
    <w:rsid w:val="00AF6EC5"/>
    <w:rsid w:val="00AF70CD"/>
    <w:rsid w:val="00AF7976"/>
    <w:rsid w:val="00AF7C14"/>
    <w:rsid w:val="00AF7F54"/>
    <w:rsid w:val="00B00260"/>
    <w:rsid w:val="00B0081F"/>
    <w:rsid w:val="00B010C1"/>
    <w:rsid w:val="00B01DB4"/>
    <w:rsid w:val="00B02549"/>
    <w:rsid w:val="00B029A6"/>
    <w:rsid w:val="00B02A22"/>
    <w:rsid w:val="00B03953"/>
    <w:rsid w:val="00B03E53"/>
    <w:rsid w:val="00B045D1"/>
    <w:rsid w:val="00B047E0"/>
    <w:rsid w:val="00B04F16"/>
    <w:rsid w:val="00B053C4"/>
    <w:rsid w:val="00B05E88"/>
    <w:rsid w:val="00B06B0F"/>
    <w:rsid w:val="00B071CC"/>
    <w:rsid w:val="00B076A2"/>
    <w:rsid w:val="00B07765"/>
    <w:rsid w:val="00B07CED"/>
    <w:rsid w:val="00B109EF"/>
    <w:rsid w:val="00B114CC"/>
    <w:rsid w:val="00B11713"/>
    <w:rsid w:val="00B11C27"/>
    <w:rsid w:val="00B11CBE"/>
    <w:rsid w:val="00B11D42"/>
    <w:rsid w:val="00B12571"/>
    <w:rsid w:val="00B126F0"/>
    <w:rsid w:val="00B129ED"/>
    <w:rsid w:val="00B12AC7"/>
    <w:rsid w:val="00B12D08"/>
    <w:rsid w:val="00B12DE3"/>
    <w:rsid w:val="00B137F7"/>
    <w:rsid w:val="00B13F29"/>
    <w:rsid w:val="00B14A7B"/>
    <w:rsid w:val="00B14F9D"/>
    <w:rsid w:val="00B160DA"/>
    <w:rsid w:val="00B16BDF"/>
    <w:rsid w:val="00B17579"/>
    <w:rsid w:val="00B2068C"/>
    <w:rsid w:val="00B20973"/>
    <w:rsid w:val="00B20D01"/>
    <w:rsid w:val="00B21ADD"/>
    <w:rsid w:val="00B21D1B"/>
    <w:rsid w:val="00B22750"/>
    <w:rsid w:val="00B227CA"/>
    <w:rsid w:val="00B2286A"/>
    <w:rsid w:val="00B229D5"/>
    <w:rsid w:val="00B22A1C"/>
    <w:rsid w:val="00B23E3F"/>
    <w:rsid w:val="00B24238"/>
    <w:rsid w:val="00B24482"/>
    <w:rsid w:val="00B24512"/>
    <w:rsid w:val="00B24947"/>
    <w:rsid w:val="00B26742"/>
    <w:rsid w:val="00B271D9"/>
    <w:rsid w:val="00B27A56"/>
    <w:rsid w:val="00B27CB5"/>
    <w:rsid w:val="00B304CF"/>
    <w:rsid w:val="00B305C0"/>
    <w:rsid w:val="00B30661"/>
    <w:rsid w:val="00B30DE3"/>
    <w:rsid w:val="00B311BB"/>
    <w:rsid w:val="00B31705"/>
    <w:rsid w:val="00B31D67"/>
    <w:rsid w:val="00B31F2F"/>
    <w:rsid w:val="00B321C1"/>
    <w:rsid w:val="00B3273B"/>
    <w:rsid w:val="00B32EFE"/>
    <w:rsid w:val="00B3344C"/>
    <w:rsid w:val="00B3393B"/>
    <w:rsid w:val="00B34142"/>
    <w:rsid w:val="00B34245"/>
    <w:rsid w:val="00B3451B"/>
    <w:rsid w:val="00B36DB2"/>
    <w:rsid w:val="00B36F39"/>
    <w:rsid w:val="00B37041"/>
    <w:rsid w:val="00B3726A"/>
    <w:rsid w:val="00B40137"/>
    <w:rsid w:val="00B408A0"/>
    <w:rsid w:val="00B41627"/>
    <w:rsid w:val="00B416B5"/>
    <w:rsid w:val="00B4170A"/>
    <w:rsid w:val="00B419E9"/>
    <w:rsid w:val="00B41DD9"/>
    <w:rsid w:val="00B424DC"/>
    <w:rsid w:val="00B42A7A"/>
    <w:rsid w:val="00B42C0B"/>
    <w:rsid w:val="00B431B5"/>
    <w:rsid w:val="00B43651"/>
    <w:rsid w:val="00B445E7"/>
    <w:rsid w:val="00B4484D"/>
    <w:rsid w:val="00B458F3"/>
    <w:rsid w:val="00B46194"/>
    <w:rsid w:val="00B46FEF"/>
    <w:rsid w:val="00B47E1F"/>
    <w:rsid w:val="00B501F7"/>
    <w:rsid w:val="00B50546"/>
    <w:rsid w:val="00B50E86"/>
    <w:rsid w:val="00B51711"/>
    <w:rsid w:val="00B51BD7"/>
    <w:rsid w:val="00B52497"/>
    <w:rsid w:val="00B5319B"/>
    <w:rsid w:val="00B535EC"/>
    <w:rsid w:val="00B55036"/>
    <w:rsid w:val="00B551D2"/>
    <w:rsid w:val="00B55318"/>
    <w:rsid w:val="00B554D7"/>
    <w:rsid w:val="00B5590F"/>
    <w:rsid w:val="00B55AFC"/>
    <w:rsid w:val="00B56777"/>
    <w:rsid w:val="00B56896"/>
    <w:rsid w:val="00B57685"/>
    <w:rsid w:val="00B57990"/>
    <w:rsid w:val="00B600F8"/>
    <w:rsid w:val="00B60456"/>
    <w:rsid w:val="00B60BFE"/>
    <w:rsid w:val="00B60F37"/>
    <w:rsid w:val="00B6153C"/>
    <w:rsid w:val="00B61EB1"/>
    <w:rsid w:val="00B621E3"/>
    <w:rsid w:val="00B62270"/>
    <w:rsid w:val="00B62C1A"/>
    <w:rsid w:val="00B62D54"/>
    <w:rsid w:val="00B635D7"/>
    <w:rsid w:val="00B63620"/>
    <w:rsid w:val="00B6366D"/>
    <w:rsid w:val="00B64E01"/>
    <w:rsid w:val="00B64E39"/>
    <w:rsid w:val="00B65097"/>
    <w:rsid w:val="00B6540D"/>
    <w:rsid w:val="00B662BB"/>
    <w:rsid w:val="00B6640E"/>
    <w:rsid w:val="00B6682A"/>
    <w:rsid w:val="00B66DD3"/>
    <w:rsid w:val="00B70744"/>
    <w:rsid w:val="00B70927"/>
    <w:rsid w:val="00B71CC1"/>
    <w:rsid w:val="00B71E7B"/>
    <w:rsid w:val="00B72AA7"/>
    <w:rsid w:val="00B72BF7"/>
    <w:rsid w:val="00B72C32"/>
    <w:rsid w:val="00B72DE4"/>
    <w:rsid w:val="00B73247"/>
    <w:rsid w:val="00B732AF"/>
    <w:rsid w:val="00B74608"/>
    <w:rsid w:val="00B75797"/>
    <w:rsid w:val="00B763DF"/>
    <w:rsid w:val="00B76994"/>
    <w:rsid w:val="00B76BCE"/>
    <w:rsid w:val="00B77646"/>
    <w:rsid w:val="00B822E8"/>
    <w:rsid w:val="00B82AB7"/>
    <w:rsid w:val="00B835D9"/>
    <w:rsid w:val="00B84956"/>
    <w:rsid w:val="00B85344"/>
    <w:rsid w:val="00B859B7"/>
    <w:rsid w:val="00B86071"/>
    <w:rsid w:val="00B8772F"/>
    <w:rsid w:val="00B902E8"/>
    <w:rsid w:val="00B903C6"/>
    <w:rsid w:val="00B90515"/>
    <w:rsid w:val="00B90A4D"/>
    <w:rsid w:val="00B91DF4"/>
    <w:rsid w:val="00B91E69"/>
    <w:rsid w:val="00B92198"/>
    <w:rsid w:val="00B92C14"/>
    <w:rsid w:val="00B92DE0"/>
    <w:rsid w:val="00B941ED"/>
    <w:rsid w:val="00B94381"/>
    <w:rsid w:val="00B9470D"/>
    <w:rsid w:val="00B947F7"/>
    <w:rsid w:val="00B94D7C"/>
    <w:rsid w:val="00B95EA2"/>
    <w:rsid w:val="00B96087"/>
    <w:rsid w:val="00B96180"/>
    <w:rsid w:val="00B96437"/>
    <w:rsid w:val="00B96802"/>
    <w:rsid w:val="00B9695B"/>
    <w:rsid w:val="00B97EA8"/>
    <w:rsid w:val="00BA00F8"/>
    <w:rsid w:val="00BA084A"/>
    <w:rsid w:val="00BA0942"/>
    <w:rsid w:val="00BA0DBE"/>
    <w:rsid w:val="00BA0DF3"/>
    <w:rsid w:val="00BA0EF3"/>
    <w:rsid w:val="00BA103E"/>
    <w:rsid w:val="00BA10EE"/>
    <w:rsid w:val="00BA12ED"/>
    <w:rsid w:val="00BA2158"/>
    <w:rsid w:val="00BA299C"/>
    <w:rsid w:val="00BA2B8A"/>
    <w:rsid w:val="00BA3703"/>
    <w:rsid w:val="00BA377A"/>
    <w:rsid w:val="00BA3A0C"/>
    <w:rsid w:val="00BA480B"/>
    <w:rsid w:val="00BA4925"/>
    <w:rsid w:val="00BA4DD0"/>
    <w:rsid w:val="00BA66DF"/>
    <w:rsid w:val="00BA6C25"/>
    <w:rsid w:val="00BA7009"/>
    <w:rsid w:val="00BA712D"/>
    <w:rsid w:val="00BA755E"/>
    <w:rsid w:val="00BA760B"/>
    <w:rsid w:val="00BA78C0"/>
    <w:rsid w:val="00BA7B66"/>
    <w:rsid w:val="00BB01A9"/>
    <w:rsid w:val="00BB060B"/>
    <w:rsid w:val="00BB13F5"/>
    <w:rsid w:val="00BB2BC6"/>
    <w:rsid w:val="00BB2F09"/>
    <w:rsid w:val="00BB3207"/>
    <w:rsid w:val="00BB3451"/>
    <w:rsid w:val="00BB53D9"/>
    <w:rsid w:val="00BB5543"/>
    <w:rsid w:val="00BB61BB"/>
    <w:rsid w:val="00BB621F"/>
    <w:rsid w:val="00BB63AE"/>
    <w:rsid w:val="00BB63C5"/>
    <w:rsid w:val="00BB65CC"/>
    <w:rsid w:val="00BB6E8C"/>
    <w:rsid w:val="00BB6FBE"/>
    <w:rsid w:val="00BB7067"/>
    <w:rsid w:val="00BB7506"/>
    <w:rsid w:val="00BB7905"/>
    <w:rsid w:val="00BB7E4B"/>
    <w:rsid w:val="00BC16DD"/>
    <w:rsid w:val="00BC19EF"/>
    <w:rsid w:val="00BC1B6E"/>
    <w:rsid w:val="00BC2C7E"/>
    <w:rsid w:val="00BC2F33"/>
    <w:rsid w:val="00BC32A0"/>
    <w:rsid w:val="00BC3400"/>
    <w:rsid w:val="00BC3B17"/>
    <w:rsid w:val="00BC3BA4"/>
    <w:rsid w:val="00BC41D2"/>
    <w:rsid w:val="00BC4A02"/>
    <w:rsid w:val="00BC4A05"/>
    <w:rsid w:val="00BC4EB5"/>
    <w:rsid w:val="00BC506B"/>
    <w:rsid w:val="00BC52B4"/>
    <w:rsid w:val="00BC59BF"/>
    <w:rsid w:val="00BC5EBB"/>
    <w:rsid w:val="00BC6840"/>
    <w:rsid w:val="00BC75BA"/>
    <w:rsid w:val="00BD0E98"/>
    <w:rsid w:val="00BD1493"/>
    <w:rsid w:val="00BD1AFE"/>
    <w:rsid w:val="00BD1D91"/>
    <w:rsid w:val="00BD1E7F"/>
    <w:rsid w:val="00BD2793"/>
    <w:rsid w:val="00BD3588"/>
    <w:rsid w:val="00BD401D"/>
    <w:rsid w:val="00BD4616"/>
    <w:rsid w:val="00BD47B1"/>
    <w:rsid w:val="00BD4D28"/>
    <w:rsid w:val="00BD4E71"/>
    <w:rsid w:val="00BD613B"/>
    <w:rsid w:val="00BD7437"/>
    <w:rsid w:val="00BD7806"/>
    <w:rsid w:val="00BE06BD"/>
    <w:rsid w:val="00BE12CC"/>
    <w:rsid w:val="00BE2966"/>
    <w:rsid w:val="00BE3094"/>
    <w:rsid w:val="00BE3417"/>
    <w:rsid w:val="00BE3F36"/>
    <w:rsid w:val="00BE459C"/>
    <w:rsid w:val="00BE4688"/>
    <w:rsid w:val="00BE4A1D"/>
    <w:rsid w:val="00BE4CD5"/>
    <w:rsid w:val="00BE5533"/>
    <w:rsid w:val="00BE5635"/>
    <w:rsid w:val="00BE569D"/>
    <w:rsid w:val="00BE57EA"/>
    <w:rsid w:val="00BE5D38"/>
    <w:rsid w:val="00BE7722"/>
    <w:rsid w:val="00BE7787"/>
    <w:rsid w:val="00BF1020"/>
    <w:rsid w:val="00BF10BF"/>
    <w:rsid w:val="00BF155D"/>
    <w:rsid w:val="00BF1BE1"/>
    <w:rsid w:val="00BF2842"/>
    <w:rsid w:val="00BF2D33"/>
    <w:rsid w:val="00BF3892"/>
    <w:rsid w:val="00BF3933"/>
    <w:rsid w:val="00BF3D16"/>
    <w:rsid w:val="00BF41EC"/>
    <w:rsid w:val="00BF43B3"/>
    <w:rsid w:val="00BF53F8"/>
    <w:rsid w:val="00BF58FF"/>
    <w:rsid w:val="00BF5E5C"/>
    <w:rsid w:val="00BF63E1"/>
    <w:rsid w:val="00BF6551"/>
    <w:rsid w:val="00BF6D9A"/>
    <w:rsid w:val="00BF7692"/>
    <w:rsid w:val="00BF79A7"/>
    <w:rsid w:val="00BF7F09"/>
    <w:rsid w:val="00C00222"/>
    <w:rsid w:val="00C00B34"/>
    <w:rsid w:val="00C00D49"/>
    <w:rsid w:val="00C01016"/>
    <w:rsid w:val="00C01D6A"/>
    <w:rsid w:val="00C02218"/>
    <w:rsid w:val="00C02811"/>
    <w:rsid w:val="00C03505"/>
    <w:rsid w:val="00C03C2A"/>
    <w:rsid w:val="00C03DB0"/>
    <w:rsid w:val="00C04BA0"/>
    <w:rsid w:val="00C04CA1"/>
    <w:rsid w:val="00C04E04"/>
    <w:rsid w:val="00C04EB0"/>
    <w:rsid w:val="00C05CA4"/>
    <w:rsid w:val="00C066EB"/>
    <w:rsid w:val="00C10CC3"/>
    <w:rsid w:val="00C11682"/>
    <w:rsid w:val="00C1186E"/>
    <w:rsid w:val="00C11C99"/>
    <w:rsid w:val="00C12177"/>
    <w:rsid w:val="00C12BE4"/>
    <w:rsid w:val="00C134DB"/>
    <w:rsid w:val="00C13F36"/>
    <w:rsid w:val="00C1491F"/>
    <w:rsid w:val="00C14EA9"/>
    <w:rsid w:val="00C14EF0"/>
    <w:rsid w:val="00C15983"/>
    <w:rsid w:val="00C15EA6"/>
    <w:rsid w:val="00C1725A"/>
    <w:rsid w:val="00C17D5C"/>
    <w:rsid w:val="00C2134F"/>
    <w:rsid w:val="00C21FFB"/>
    <w:rsid w:val="00C222A3"/>
    <w:rsid w:val="00C22493"/>
    <w:rsid w:val="00C22950"/>
    <w:rsid w:val="00C22E0D"/>
    <w:rsid w:val="00C243C5"/>
    <w:rsid w:val="00C25036"/>
    <w:rsid w:val="00C251B0"/>
    <w:rsid w:val="00C25AA9"/>
    <w:rsid w:val="00C25C4B"/>
    <w:rsid w:val="00C25F5F"/>
    <w:rsid w:val="00C26639"/>
    <w:rsid w:val="00C26BB8"/>
    <w:rsid w:val="00C270DE"/>
    <w:rsid w:val="00C27170"/>
    <w:rsid w:val="00C27184"/>
    <w:rsid w:val="00C27204"/>
    <w:rsid w:val="00C27447"/>
    <w:rsid w:val="00C27558"/>
    <w:rsid w:val="00C276B4"/>
    <w:rsid w:val="00C27887"/>
    <w:rsid w:val="00C27EEE"/>
    <w:rsid w:val="00C30346"/>
    <w:rsid w:val="00C33858"/>
    <w:rsid w:val="00C346F6"/>
    <w:rsid w:val="00C3490B"/>
    <w:rsid w:val="00C34A99"/>
    <w:rsid w:val="00C34A9A"/>
    <w:rsid w:val="00C34E92"/>
    <w:rsid w:val="00C351CE"/>
    <w:rsid w:val="00C35491"/>
    <w:rsid w:val="00C35C1F"/>
    <w:rsid w:val="00C362AD"/>
    <w:rsid w:val="00C368B9"/>
    <w:rsid w:val="00C36B4E"/>
    <w:rsid w:val="00C37B9A"/>
    <w:rsid w:val="00C37E31"/>
    <w:rsid w:val="00C400A9"/>
    <w:rsid w:val="00C40AF9"/>
    <w:rsid w:val="00C41505"/>
    <w:rsid w:val="00C41BCA"/>
    <w:rsid w:val="00C41FD9"/>
    <w:rsid w:val="00C42262"/>
    <w:rsid w:val="00C42A28"/>
    <w:rsid w:val="00C42BBB"/>
    <w:rsid w:val="00C42CDB"/>
    <w:rsid w:val="00C4308D"/>
    <w:rsid w:val="00C43179"/>
    <w:rsid w:val="00C4373B"/>
    <w:rsid w:val="00C43EE1"/>
    <w:rsid w:val="00C44777"/>
    <w:rsid w:val="00C449DD"/>
    <w:rsid w:val="00C44E80"/>
    <w:rsid w:val="00C45F5B"/>
    <w:rsid w:val="00C46BB2"/>
    <w:rsid w:val="00C47D81"/>
    <w:rsid w:val="00C5015E"/>
    <w:rsid w:val="00C50204"/>
    <w:rsid w:val="00C50403"/>
    <w:rsid w:val="00C5071F"/>
    <w:rsid w:val="00C50F00"/>
    <w:rsid w:val="00C510C5"/>
    <w:rsid w:val="00C5135B"/>
    <w:rsid w:val="00C51A06"/>
    <w:rsid w:val="00C51A8C"/>
    <w:rsid w:val="00C51B44"/>
    <w:rsid w:val="00C52BBE"/>
    <w:rsid w:val="00C52FB8"/>
    <w:rsid w:val="00C532E1"/>
    <w:rsid w:val="00C53B52"/>
    <w:rsid w:val="00C53D7B"/>
    <w:rsid w:val="00C5470C"/>
    <w:rsid w:val="00C548C0"/>
    <w:rsid w:val="00C54F6B"/>
    <w:rsid w:val="00C551E0"/>
    <w:rsid w:val="00C55204"/>
    <w:rsid w:val="00C563DC"/>
    <w:rsid w:val="00C56659"/>
    <w:rsid w:val="00C574B9"/>
    <w:rsid w:val="00C57EDC"/>
    <w:rsid w:val="00C603B0"/>
    <w:rsid w:val="00C606F5"/>
    <w:rsid w:val="00C60D59"/>
    <w:rsid w:val="00C60D60"/>
    <w:rsid w:val="00C61026"/>
    <w:rsid w:val="00C61B0B"/>
    <w:rsid w:val="00C627E5"/>
    <w:rsid w:val="00C628E7"/>
    <w:rsid w:val="00C62A56"/>
    <w:rsid w:val="00C62CD4"/>
    <w:rsid w:val="00C6375E"/>
    <w:rsid w:val="00C6386B"/>
    <w:rsid w:val="00C63C69"/>
    <w:rsid w:val="00C64851"/>
    <w:rsid w:val="00C6508F"/>
    <w:rsid w:val="00C657B6"/>
    <w:rsid w:val="00C659DD"/>
    <w:rsid w:val="00C65EDD"/>
    <w:rsid w:val="00C662AD"/>
    <w:rsid w:val="00C668DD"/>
    <w:rsid w:val="00C66A20"/>
    <w:rsid w:val="00C66B38"/>
    <w:rsid w:val="00C66CB8"/>
    <w:rsid w:val="00C6770D"/>
    <w:rsid w:val="00C67E96"/>
    <w:rsid w:val="00C70A5A"/>
    <w:rsid w:val="00C71DE0"/>
    <w:rsid w:val="00C7219C"/>
    <w:rsid w:val="00C72948"/>
    <w:rsid w:val="00C72AE8"/>
    <w:rsid w:val="00C739D9"/>
    <w:rsid w:val="00C7441D"/>
    <w:rsid w:val="00C7477B"/>
    <w:rsid w:val="00C74F23"/>
    <w:rsid w:val="00C754EF"/>
    <w:rsid w:val="00C75A83"/>
    <w:rsid w:val="00C7699F"/>
    <w:rsid w:val="00C76D18"/>
    <w:rsid w:val="00C77851"/>
    <w:rsid w:val="00C8016A"/>
    <w:rsid w:val="00C80228"/>
    <w:rsid w:val="00C80D66"/>
    <w:rsid w:val="00C812A3"/>
    <w:rsid w:val="00C818D2"/>
    <w:rsid w:val="00C823F6"/>
    <w:rsid w:val="00C82545"/>
    <w:rsid w:val="00C826B6"/>
    <w:rsid w:val="00C82CF9"/>
    <w:rsid w:val="00C83162"/>
    <w:rsid w:val="00C8374B"/>
    <w:rsid w:val="00C83766"/>
    <w:rsid w:val="00C844EE"/>
    <w:rsid w:val="00C84DA1"/>
    <w:rsid w:val="00C84E99"/>
    <w:rsid w:val="00C85130"/>
    <w:rsid w:val="00C8563C"/>
    <w:rsid w:val="00C86289"/>
    <w:rsid w:val="00C862B4"/>
    <w:rsid w:val="00C87145"/>
    <w:rsid w:val="00C87341"/>
    <w:rsid w:val="00C8770A"/>
    <w:rsid w:val="00C877E1"/>
    <w:rsid w:val="00C87882"/>
    <w:rsid w:val="00C90290"/>
    <w:rsid w:val="00C90AD3"/>
    <w:rsid w:val="00C90C8C"/>
    <w:rsid w:val="00C90F57"/>
    <w:rsid w:val="00C91A6E"/>
    <w:rsid w:val="00C91BD4"/>
    <w:rsid w:val="00C935F4"/>
    <w:rsid w:val="00C94396"/>
    <w:rsid w:val="00C94C46"/>
    <w:rsid w:val="00C94C52"/>
    <w:rsid w:val="00C95687"/>
    <w:rsid w:val="00C95911"/>
    <w:rsid w:val="00C95EC0"/>
    <w:rsid w:val="00C9623E"/>
    <w:rsid w:val="00C96A79"/>
    <w:rsid w:val="00C96BD8"/>
    <w:rsid w:val="00C96D2C"/>
    <w:rsid w:val="00C96D63"/>
    <w:rsid w:val="00CA0F90"/>
    <w:rsid w:val="00CA20F1"/>
    <w:rsid w:val="00CA3645"/>
    <w:rsid w:val="00CA396B"/>
    <w:rsid w:val="00CA3B39"/>
    <w:rsid w:val="00CA4D08"/>
    <w:rsid w:val="00CA5787"/>
    <w:rsid w:val="00CA5ACC"/>
    <w:rsid w:val="00CA5FE1"/>
    <w:rsid w:val="00CA6304"/>
    <w:rsid w:val="00CA68E8"/>
    <w:rsid w:val="00CA6EB7"/>
    <w:rsid w:val="00CA6FB3"/>
    <w:rsid w:val="00CA75BC"/>
    <w:rsid w:val="00CB0085"/>
    <w:rsid w:val="00CB0CDE"/>
    <w:rsid w:val="00CB327B"/>
    <w:rsid w:val="00CB3AF9"/>
    <w:rsid w:val="00CB3EF5"/>
    <w:rsid w:val="00CB451A"/>
    <w:rsid w:val="00CB5152"/>
    <w:rsid w:val="00CB5BC7"/>
    <w:rsid w:val="00CB5DF0"/>
    <w:rsid w:val="00CB5E13"/>
    <w:rsid w:val="00CB62F1"/>
    <w:rsid w:val="00CB68D4"/>
    <w:rsid w:val="00CB69B5"/>
    <w:rsid w:val="00CB6C92"/>
    <w:rsid w:val="00CB6E23"/>
    <w:rsid w:val="00CB7467"/>
    <w:rsid w:val="00CB7926"/>
    <w:rsid w:val="00CC01F9"/>
    <w:rsid w:val="00CC0887"/>
    <w:rsid w:val="00CC09D4"/>
    <w:rsid w:val="00CC1956"/>
    <w:rsid w:val="00CC197B"/>
    <w:rsid w:val="00CC1A9B"/>
    <w:rsid w:val="00CC28AA"/>
    <w:rsid w:val="00CC2FC0"/>
    <w:rsid w:val="00CC30A3"/>
    <w:rsid w:val="00CC32F8"/>
    <w:rsid w:val="00CC36D7"/>
    <w:rsid w:val="00CC3AEB"/>
    <w:rsid w:val="00CC4A2D"/>
    <w:rsid w:val="00CC4FCC"/>
    <w:rsid w:val="00CC72A9"/>
    <w:rsid w:val="00CC77A4"/>
    <w:rsid w:val="00CC7805"/>
    <w:rsid w:val="00CC7873"/>
    <w:rsid w:val="00CC7C00"/>
    <w:rsid w:val="00CC7E75"/>
    <w:rsid w:val="00CD05D3"/>
    <w:rsid w:val="00CD06D3"/>
    <w:rsid w:val="00CD0849"/>
    <w:rsid w:val="00CD0E28"/>
    <w:rsid w:val="00CD0FB2"/>
    <w:rsid w:val="00CD1545"/>
    <w:rsid w:val="00CD1C85"/>
    <w:rsid w:val="00CD277E"/>
    <w:rsid w:val="00CD2F83"/>
    <w:rsid w:val="00CD2FB9"/>
    <w:rsid w:val="00CD3401"/>
    <w:rsid w:val="00CD35A1"/>
    <w:rsid w:val="00CD3C4E"/>
    <w:rsid w:val="00CD3F86"/>
    <w:rsid w:val="00CD4BEB"/>
    <w:rsid w:val="00CD4D3D"/>
    <w:rsid w:val="00CD57BF"/>
    <w:rsid w:val="00CD5B95"/>
    <w:rsid w:val="00CD5D19"/>
    <w:rsid w:val="00CD675A"/>
    <w:rsid w:val="00CD6FB0"/>
    <w:rsid w:val="00CD71F9"/>
    <w:rsid w:val="00CD74A2"/>
    <w:rsid w:val="00CD7B0A"/>
    <w:rsid w:val="00CD7FA0"/>
    <w:rsid w:val="00CE1E7D"/>
    <w:rsid w:val="00CE2B5B"/>
    <w:rsid w:val="00CE35D3"/>
    <w:rsid w:val="00CE3867"/>
    <w:rsid w:val="00CE386F"/>
    <w:rsid w:val="00CE38FF"/>
    <w:rsid w:val="00CE3BCC"/>
    <w:rsid w:val="00CE4CE9"/>
    <w:rsid w:val="00CE5075"/>
    <w:rsid w:val="00CE56EF"/>
    <w:rsid w:val="00CE594A"/>
    <w:rsid w:val="00CE5F4F"/>
    <w:rsid w:val="00CE6259"/>
    <w:rsid w:val="00CE6DC4"/>
    <w:rsid w:val="00CE7380"/>
    <w:rsid w:val="00CE753E"/>
    <w:rsid w:val="00CF0DEC"/>
    <w:rsid w:val="00CF12BC"/>
    <w:rsid w:val="00CF1A9E"/>
    <w:rsid w:val="00CF2BEF"/>
    <w:rsid w:val="00CF3049"/>
    <w:rsid w:val="00CF33BD"/>
    <w:rsid w:val="00CF37E6"/>
    <w:rsid w:val="00CF390D"/>
    <w:rsid w:val="00CF3CC8"/>
    <w:rsid w:val="00CF40C7"/>
    <w:rsid w:val="00CF4177"/>
    <w:rsid w:val="00CF4366"/>
    <w:rsid w:val="00CF5149"/>
    <w:rsid w:val="00CF5470"/>
    <w:rsid w:val="00CF5B2F"/>
    <w:rsid w:val="00CF65A2"/>
    <w:rsid w:val="00CF6FE8"/>
    <w:rsid w:val="00CF7932"/>
    <w:rsid w:val="00CF7EBB"/>
    <w:rsid w:val="00CF7F55"/>
    <w:rsid w:val="00D0041F"/>
    <w:rsid w:val="00D00CFD"/>
    <w:rsid w:val="00D0200C"/>
    <w:rsid w:val="00D0216B"/>
    <w:rsid w:val="00D021D1"/>
    <w:rsid w:val="00D02BE9"/>
    <w:rsid w:val="00D02E94"/>
    <w:rsid w:val="00D036FC"/>
    <w:rsid w:val="00D045C4"/>
    <w:rsid w:val="00D04847"/>
    <w:rsid w:val="00D04A20"/>
    <w:rsid w:val="00D04FC2"/>
    <w:rsid w:val="00D05122"/>
    <w:rsid w:val="00D05A74"/>
    <w:rsid w:val="00D05EF0"/>
    <w:rsid w:val="00D05F5B"/>
    <w:rsid w:val="00D06396"/>
    <w:rsid w:val="00D06B4F"/>
    <w:rsid w:val="00D06D67"/>
    <w:rsid w:val="00D0747A"/>
    <w:rsid w:val="00D102CD"/>
    <w:rsid w:val="00D106A6"/>
    <w:rsid w:val="00D10D46"/>
    <w:rsid w:val="00D1132A"/>
    <w:rsid w:val="00D11A9F"/>
    <w:rsid w:val="00D11E01"/>
    <w:rsid w:val="00D1297F"/>
    <w:rsid w:val="00D12CAD"/>
    <w:rsid w:val="00D12DAC"/>
    <w:rsid w:val="00D12F5E"/>
    <w:rsid w:val="00D1324F"/>
    <w:rsid w:val="00D1334F"/>
    <w:rsid w:val="00D1338C"/>
    <w:rsid w:val="00D13930"/>
    <w:rsid w:val="00D152C6"/>
    <w:rsid w:val="00D15C75"/>
    <w:rsid w:val="00D15E1B"/>
    <w:rsid w:val="00D164F5"/>
    <w:rsid w:val="00D167BF"/>
    <w:rsid w:val="00D167F9"/>
    <w:rsid w:val="00D16B30"/>
    <w:rsid w:val="00D200D3"/>
    <w:rsid w:val="00D200E5"/>
    <w:rsid w:val="00D2013B"/>
    <w:rsid w:val="00D20A04"/>
    <w:rsid w:val="00D213B5"/>
    <w:rsid w:val="00D21C75"/>
    <w:rsid w:val="00D223FF"/>
    <w:rsid w:val="00D23FF9"/>
    <w:rsid w:val="00D24A52"/>
    <w:rsid w:val="00D24D9B"/>
    <w:rsid w:val="00D24F96"/>
    <w:rsid w:val="00D25A52"/>
    <w:rsid w:val="00D25BCC"/>
    <w:rsid w:val="00D25D11"/>
    <w:rsid w:val="00D25F64"/>
    <w:rsid w:val="00D26620"/>
    <w:rsid w:val="00D27991"/>
    <w:rsid w:val="00D27AD9"/>
    <w:rsid w:val="00D30978"/>
    <w:rsid w:val="00D309CF"/>
    <w:rsid w:val="00D30AC4"/>
    <w:rsid w:val="00D31347"/>
    <w:rsid w:val="00D31FF2"/>
    <w:rsid w:val="00D325BE"/>
    <w:rsid w:val="00D32C29"/>
    <w:rsid w:val="00D332B7"/>
    <w:rsid w:val="00D33471"/>
    <w:rsid w:val="00D33946"/>
    <w:rsid w:val="00D33C97"/>
    <w:rsid w:val="00D34305"/>
    <w:rsid w:val="00D34354"/>
    <w:rsid w:val="00D345A0"/>
    <w:rsid w:val="00D34F3C"/>
    <w:rsid w:val="00D35533"/>
    <w:rsid w:val="00D367B0"/>
    <w:rsid w:val="00D36FFD"/>
    <w:rsid w:val="00D37610"/>
    <w:rsid w:val="00D3798D"/>
    <w:rsid w:val="00D37DAD"/>
    <w:rsid w:val="00D409CD"/>
    <w:rsid w:val="00D40B04"/>
    <w:rsid w:val="00D4110A"/>
    <w:rsid w:val="00D41E96"/>
    <w:rsid w:val="00D41F5F"/>
    <w:rsid w:val="00D43812"/>
    <w:rsid w:val="00D43822"/>
    <w:rsid w:val="00D43F4C"/>
    <w:rsid w:val="00D43FEE"/>
    <w:rsid w:val="00D448B9"/>
    <w:rsid w:val="00D44DBE"/>
    <w:rsid w:val="00D457A1"/>
    <w:rsid w:val="00D45D8E"/>
    <w:rsid w:val="00D462EB"/>
    <w:rsid w:val="00D4692B"/>
    <w:rsid w:val="00D50071"/>
    <w:rsid w:val="00D502DB"/>
    <w:rsid w:val="00D50416"/>
    <w:rsid w:val="00D506E9"/>
    <w:rsid w:val="00D5098E"/>
    <w:rsid w:val="00D515AA"/>
    <w:rsid w:val="00D51722"/>
    <w:rsid w:val="00D517CB"/>
    <w:rsid w:val="00D518CA"/>
    <w:rsid w:val="00D52031"/>
    <w:rsid w:val="00D522D7"/>
    <w:rsid w:val="00D525F6"/>
    <w:rsid w:val="00D52ADC"/>
    <w:rsid w:val="00D52CCE"/>
    <w:rsid w:val="00D53344"/>
    <w:rsid w:val="00D5337D"/>
    <w:rsid w:val="00D53C3C"/>
    <w:rsid w:val="00D5408F"/>
    <w:rsid w:val="00D540BD"/>
    <w:rsid w:val="00D543C4"/>
    <w:rsid w:val="00D54892"/>
    <w:rsid w:val="00D54C32"/>
    <w:rsid w:val="00D54C40"/>
    <w:rsid w:val="00D55002"/>
    <w:rsid w:val="00D571B9"/>
    <w:rsid w:val="00D5767F"/>
    <w:rsid w:val="00D57BF9"/>
    <w:rsid w:val="00D60121"/>
    <w:rsid w:val="00D6057E"/>
    <w:rsid w:val="00D62A0C"/>
    <w:rsid w:val="00D62AC1"/>
    <w:rsid w:val="00D6369D"/>
    <w:rsid w:val="00D63841"/>
    <w:rsid w:val="00D64809"/>
    <w:rsid w:val="00D64EDE"/>
    <w:rsid w:val="00D654C7"/>
    <w:rsid w:val="00D6580F"/>
    <w:rsid w:val="00D65D53"/>
    <w:rsid w:val="00D66B0A"/>
    <w:rsid w:val="00D67A8E"/>
    <w:rsid w:val="00D703B7"/>
    <w:rsid w:val="00D713EE"/>
    <w:rsid w:val="00D71FD2"/>
    <w:rsid w:val="00D73A08"/>
    <w:rsid w:val="00D746A2"/>
    <w:rsid w:val="00D74CE6"/>
    <w:rsid w:val="00D75523"/>
    <w:rsid w:val="00D75D53"/>
    <w:rsid w:val="00D75FA6"/>
    <w:rsid w:val="00D76B46"/>
    <w:rsid w:val="00D76CFA"/>
    <w:rsid w:val="00D76D4C"/>
    <w:rsid w:val="00D7718C"/>
    <w:rsid w:val="00D771C1"/>
    <w:rsid w:val="00D80F01"/>
    <w:rsid w:val="00D80F33"/>
    <w:rsid w:val="00D81256"/>
    <w:rsid w:val="00D81C67"/>
    <w:rsid w:val="00D82055"/>
    <w:rsid w:val="00D825AB"/>
    <w:rsid w:val="00D82C77"/>
    <w:rsid w:val="00D83D38"/>
    <w:rsid w:val="00D8410D"/>
    <w:rsid w:val="00D8497E"/>
    <w:rsid w:val="00D84DED"/>
    <w:rsid w:val="00D852CC"/>
    <w:rsid w:val="00D8533A"/>
    <w:rsid w:val="00D853C4"/>
    <w:rsid w:val="00D864A4"/>
    <w:rsid w:val="00D86B75"/>
    <w:rsid w:val="00D86B86"/>
    <w:rsid w:val="00D87210"/>
    <w:rsid w:val="00D9008C"/>
    <w:rsid w:val="00D90C8E"/>
    <w:rsid w:val="00D90E6C"/>
    <w:rsid w:val="00D9115A"/>
    <w:rsid w:val="00D91458"/>
    <w:rsid w:val="00D91B73"/>
    <w:rsid w:val="00D927CF"/>
    <w:rsid w:val="00D92969"/>
    <w:rsid w:val="00D92E4F"/>
    <w:rsid w:val="00D94D23"/>
    <w:rsid w:val="00D9542E"/>
    <w:rsid w:val="00D95C2A"/>
    <w:rsid w:val="00D95E6A"/>
    <w:rsid w:val="00D960C8"/>
    <w:rsid w:val="00D96449"/>
    <w:rsid w:val="00D966D9"/>
    <w:rsid w:val="00D968AC"/>
    <w:rsid w:val="00D9690C"/>
    <w:rsid w:val="00D97A8C"/>
    <w:rsid w:val="00D97F83"/>
    <w:rsid w:val="00DA09DB"/>
    <w:rsid w:val="00DA0CF1"/>
    <w:rsid w:val="00DA15A6"/>
    <w:rsid w:val="00DA1874"/>
    <w:rsid w:val="00DA1B74"/>
    <w:rsid w:val="00DA1E6E"/>
    <w:rsid w:val="00DA2420"/>
    <w:rsid w:val="00DA342C"/>
    <w:rsid w:val="00DA39F4"/>
    <w:rsid w:val="00DA3F07"/>
    <w:rsid w:val="00DA4277"/>
    <w:rsid w:val="00DA4974"/>
    <w:rsid w:val="00DA49EA"/>
    <w:rsid w:val="00DA51B1"/>
    <w:rsid w:val="00DA5700"/>
    <w:rsid w:val="00DA5A90"/>
    <w:rsid w:val="00DA5EA6"/>
    <w:rsid w:val="00DA6969"/>
    <w:rsid w:val="00DA6AD8"/>
    <w:rsid w:val="00DA71F9"/>
    <w:rsid w:val="00DA7675"/>
    <w:rsid w:val="00DA7F0A"/>
    <w:rsid w:val="00DB066D"/>
    <w:rsid w:val="00DB0836"/>
    <w:rsid w:val="00DB1604"/>
    <w:rsid w:val="00DB1B79"/>
    <w:rsid w:val="00DB1E5B"/>
    <w:rsid w:val="00DB1F2C"/>
    <w:rsid w:val="00DB21AB"/>
    <w:rsid w:val="00DB2299"/>
    <w:rsid w:val="00DB23B4"/>
    <w:rsid w:val="00DB3C06"/>
    <w:rsid w:val="00DB3F8D"/>
    <w:rsid w:val="00DB3FE0"/>
    <w:rsid w:val="00DB42A7"/>
    <w:rsid w:val="00DB45C8"/>
    <w:rsid w:val="00DB4747"/>
    <w:rsid w:val="00DB5DA9"/>
    <w:rsid w:val="00DB6276"/>
    <w:rsid w:val="00DB654E"/>
    <w:rsid w:val="00DB65D2"/>
    <w:rsid w:val="00DB7467"/>
    <w:rsid w:val="00DB74A6"/>
    <w:rsid w:val="00DB7878"/>
    <w:rsid w:val="00DB7935"/>
    <w:rsid w:val="00DB7EB5"/>
    <w:rsid w:val="00DC0564"/>
    <w:rsid w:val="00DC08DA"/>
    <w:rsid w:val="00DC0ABB"/>
    <w:rsid w:val="00DC16A0"/>
    <w:rsid w:val="00DC16FF"/>
    <w:rsid w:val="00DC1D2C"/>
    <w:rsid w:val="00DC1FDB"/>
    <w:rsid w:val="00DC20C9"/>
    <w:rsid w:val="00DC23AD"/>
    <w:rsid w:val="00DC2D0F"/>
    <w:rsid w:val="00DC3797"/>
    <w:rsid w:val="00DC3B9B"/>
    <w:rsid w:val="00DC4401"/>
    <w:rsid w:val="00DC47E9"/>
    <w:rsid w:val="00DC5583"/>
    <w:rsid w:val="00DC561D"/>
    <w:rsid w:val="00DC5644"/>
    <w:rsid w:val="00DC62D9"/>
    <w:rsid w:val="00DC6671"/>
    <w:rsid w:val="00DC680D"/>
    <w:rsid w:val="00DC6982"/>
    <w:rsid w:val="00DC718B"/>
    <w:rsid w:val="00DC7DAD"/>
    <w:rsid w:val="00DC7E85"/>
    <w:rsid w:val="00DD0E9D"/>
    <w:rsid w:val="00DD1595"/>
    <w:rsid w:val="00DD160D"/>
    <w:rsid w:val="00DD1AB6"/>
    <w:rsid w:val="00DD1C2D"/>
    <w:rsid w:val="00DD1C65"/>
    <w:rsid w:val="00DD1CBF"/>
    <w:rsid w:val="00DD3408"/>
    <w:rsid w:val="00DD3613"/>
    <w:rsid w:val="00DD41DD"/>
    <w:rsid w:val="00DD506C"/>
    <w:rsid w:val="00DD512E"/>
    <w:rsid w:val="00DD542E"/>
    <w:rsid w:val="00DD7A35"/>
    <w:rsid w:val="00DD7DAA"/>
    <w:rsid w:val="00DD7F50"/>
    <w:rsid w:val="00DE0C3C"/>
    <w:rsid w:val="00DE105C"/>
    <w:rsid w:val="00DE11B3"/>
    <w:rsid w:val="00DE27B1"/>
    <w:rsid w:val="00DE34D5"/>
    <w:rsid w:val="00DE3F6A"/>
    <w:rsid w:val="00DE6766"/>
    <w:rsid w:val="00DE6A01"/>
    <w:rsid w:val="00DE6CE9"/>
    <w:rsid w:val="00DE71DD"/>
    <w:rsid w:val="00DE727D"/>
    <w:rsid w:val="00DE7EC2"/>
    <w:rsid w:val="00DF0187"/>
    <w:rsid w:val="00DF03D1"/>
    <w:rsid w:val="00DF0CCC"/>
    <w:rsid w:val="00DF1353"/>
    <w:rsid w:val="00DF1608"/>
    <w:rsid w:val="00DF16FA"/>
    <w:rsid w:val="00DF2102"/>
    <w:rsid w:val="00DF252E"/>
    <w:rsid w:val="00DF39AD"/>
    <w:rsid w:val="00DF3F3E"/>
    <w:rsid w:val="00DF4546"/>
    <w:rsid w:val="00DF4571"/>
    <w:rsid w:val="00DF459F"/>
    <w:rsid w:val="00DF4A75"/>
    <w:rsid w:val="00DF504F"/>
    <w:rsid w:val="00DF522D"/>
    <w:rsid w:val="00DF6133"/>
    <w:rsid w:val="00DF6406"/>
    <w:rsid w:val="00DF658D"/>
    <w:rsid w:val="00DF7712"/>
    <w:rsid w:val="00DF785B"/>
    <w:rsid w:val="00DF7DDA"/>
    <w:rsid w:val="00E005DC"/>
    <w:rsid w:val="00E015E5"/>
    <w:rsid w:val="00E015EC"/>
    <w:rsid w:val="00E02DB0"/>
    <w:rsid w:val="00E04BE6"/>
    <w:rsid w:val="00E051F5"/>
    <w:rsid w:val="00E055B1"/>
    <w:rsid w:val="00E05B4B"/>
    <w:rsid w:val="00E06113"/>
    <w:rsid w:val="00E0670F"/>
    <w:rsid w:val="00E06A39"/>
    <w:rsid w:val="00E073F0"/>
    <w:rsid w:val="00E076F9"/>
    <w:rsid w:val="00E102BF"/>
    <w:rsid w:val="00E11BCD"/>
    <w:rsid w:val="00E123D9"/>
    <w:rsid w:val="00E12C20"/>
    <w:rsid w:val="00E1361E"/>
    <w:rsid w:val="00E13782"/>
    <w:rsid w:val="00E13FE8"/>
    <w:rsid w:val="00E14F75"/>
    <w:rsid w:val="00E15207"/>
    <w:rsid w:val="00E15300"/>
    <w:rsid w:val="00E153DF"/>
    <w:rsid w:val="00E154A3"/>
    <w:rsid w:val="00E15C60"/>
    <w:rsid w:val="00E1632E"/>
    <w:rsid w:val="00E16ADA"/>
    <w:rsid w:val="00E17975"/>
    <w:rsid w:val="00E17E24"/>
    <w:rsid w:val="00E203B3"/>
    <w:rsid w:val="00E2060D"/>
    <w:rsid w:val="00E21520"/>
    <w:rsid w:val="00E215F9"/>
    <w:rsid w:val="00E219EE"/>
    <w:rsid w:val="00E248D1"/>
    <w:rsid w:val="00E248F3"/>
    <w:rsid w:val="00E24DA3"/>
    <w:rsid w:val="00E2516D"/>
    <w:rsid w:val="00E25515"/>
    <w:rsid w:val="00E27715"/>
    <w:rsid w:val="00E30191"/>
    <w:rsid w:val="00E30DD4"/>
    <w:rsid w:val="00E3117D"/>
    <w:rsid w:val="00E314A2"/>
    <w:rsid w:val="00E31946"/>
    <w:rsid w:val="00E31DF6"/>
    <w:rsid w:val="00E32308"/>
    <w:rsid w:val="00E32ABB"/>
    <w:rsid w:val="00E33670"/>
    <w:rsid w:val="00E33F1D"/>
    <w:rsid w:val="00E3652E"/>
    <w:rsid w:val="00E365AC"/>
    <w:rsid w:val="00E36BFA"/>
    <w:rsid w:val="00E37421"/>
    <w:rsid w:val="00E37C18"/>
    <w:rsid w:val="00E40306"/>
    <w:rsid w:val="00E40B10"/>
    <w:rsid w:val="00E41741"/>
    <w:rsid w:val="00E4182A"/>
    <w:rsid w:val="00E4193A"/>
    <w:rsid w:val="00E41FA9"/>
    <w:rsid w:val="00E428CA"/>
    <w:rsid w:val="00E431D1"/>
    <w:rsid w:val="00E4346D"/>
    <w:rsid w:val="00E435B3"/>
    <w:rsid w:val="00E435BF"/>
    <w:rsid w:val="00E443A1"/>
    <w:rsid w:val="00E44BAE"/>
    <w:rsid w:val="00E44D02"/>
    <w:rsid w:val="00E450C7"/>
    <w:rsid w:val="00E451AA"/>
    <w:rsid w:val="00E451CB"/>
    <w:rsid w:val="00E45587"/>
    <w:rsid w:val="00E45A65"/>
    <w:rsid w:val="00E46845"/>
    <w:rsid w:val="00E47264"/>
    <w:rsid w:val="00E47DE2"/>
    <w:rsid w:val="00E5028F"/>
    <w:rsid w:val="00E50A69"/>
    <w:rsid w:val="00E51B16"/>
    <w:rsid w:val="00E51F2F"/>
    <w:rsid w:val="00E51FFA"/>
    <w:rsid w:val="00E52444"/>
    <w:rsid w:val="00E52622"/>
    <w:rsid w:val="00E5288C"/>
    <w:rsid w:val="00E53126"/>
    <w:rsid w:val="00E53348"/>
    <w:rsid w:val="00E53C69"/>
    <w:rsid w:val="00E54100"/>
    <w:rsid w:val="00E546E9"/>
    <w:rsid w:val="00E54CB7"/>
    <w:rsid w:val="00E55182"/>
    <w:rsid w:val="00E552A9"/>
    <w:rsid w:val="00E552E5"/>
    <w:rsid w:val="00E5614D"/>
    <w:rsid w:val="00E5687E"/>
    <w:rsid w:val="00E5696E"/>
    <w:rsid w:val="00E56B37"/>
    <w:rsid w:val="00E57164"/>
    <w:rsid w:val="00E5795D"/>
    <w:rsid w:val="00E57BF3"/>
    <w:rsid w:val="00E6017F"/>
    <w:rsid w:val="00E607AA"/>
    <w:rsid w:val="00E60DF2"/>
    <w:rsid w:val="00E618D0"/>
    <w:rsid w:val="00E629ED"/>
    <w:rsid w:val="00E6371D"/>
    <w:rsid w:val="00E63C4B"/>
    <w:rsid w:val="00E644BA"/>
    <w:rsid w:val="00E65370"/>
    <w:rsid w:val="00E65D6D"/>
    <w:rsid w:val="00E67E86"/>
    <w:rsid w:val="00E7057D"/>
    <w:rsid w:val="00E70628"/>
    <w:rsid w:val="00E70A5F"/>
    <w:rsid w:val="00E70C9B"/>
    <w:rsid w:val="00E70DB5"/>
    <w:rsid w:val="00E711C5"/>
    <w:rsid w:val="00E71301"/>
    <w:rsid w:val="00E71875"/>
    <w:rsid w:val="00E718A4"/>
    <w:rsid w:val="00E71AC4"/>
    <w:rsid w:val="00E71FB4"/>
    <w:rsid w:val="00E720E4"/>
    <w:rsid w:val="00E726D0"/>
    <w:rsid w:val="00E73725"/>
    <w:rsid w:val="00E74CB9"/>
    <w:rsid w:val="00E752AC"/>
    <w:rsid w:val="00E75598"/>
    <w:rsid w:val="00E75787"/>
    <w:rsid w:val="00E758D4"/>
    <w:rsid w:val="00E75973"/>
    <w:rsid w:val="00E75FAA"/>
    <w:rsid w:val="00E76206"/>
    <w:rsid w:val="00E76F45"/>
    <w:rsid w:val="00E77304"/>
    <w:rsid w:val="00E77711"/>
    <w:rsid w:val="00E77A2E"/>
    <w:rsid w:val="00E77AE9"/>
    <w:rsid w:val="00E803D8"/>
    <w:rsid w:val="00E80CF6"/>
    <w:rsid w:val="00E81ACE"/>
    <w:rsid w:val="00E81E34"/>
    <w:rsid w:val="00E82275"/>
    <w:rsid w:val="00E82AA6"/>
    <w:rsid w:val="00E82BA7"/>
    <w:rsid w:val="00E82BEF"/>
    <w:rsid w:val="00E82CE8"/>
    <w:rsid w:val="00E8323F"/>
    <w:rsid w:val="00E83579"/>
    <w:rsid w:val="00E83689"/>
    <w:rsid w:val="00E842F3"/>
    <w:rsid w:val="00E853AB"/>
    <w:rsid w:val="00E8597E"/>
    <w:rsid w:val="00E85DF2"/>
    <w:rsid w:val="00E85F1A"/>
    <w:rsid w:val="00E868CB"/>
    <w:rsid w:val="00E868F1"/>
    <w:rsid w:val="00E86DF5"/>
    <w:rsid w:val="00E8732B"/>
    <w:rsid w:val="00E87520"/>
    <w:rsid w:val="00E91760"/>
    <w:rsid w:val="00E9196C"/>
    <w:rsid w:val="00E91C43"/>
    <w:rsid w:val="00E92953"/>
    <w:rsid w:val="00E92DC6"/>
    <w:rsid w:val="00E933AC"/>
    <w:rsid w:val="00E93546"/>
    <w:rsid w:val="00E942A0"/>
    <w:rsid w:val="00E94518"/>
    <w:rsid w:val="00E94D24"/>
    <w:rsid w:val="00E94DCB"/>
    <w:rsid w:val="00E95382"/>
    <w:rsid w:val="00E95775"/>
    <w:rsid w:val="00E95930"/>
    <w:rsid w:val="00E95955"/>
    <w:rsid w:val="00E9604D"/>
    <w:rsid w:val="00E96326"/>
    <w:rsid w:val="00E96566"/>
    <w:rsid w:val="00E96E17"/>
    <w:rsid w:val="00E96F18"/>
    <w:rsid w:val="00E9713C"/>
    <w:rsid w:val="00E97E10"/>
    <w:rsid w:val="00EA0043"/>
    <w:rsid w:val="00EA083C"/>
    <w:rsid w:val="00EA0B1A"/>
    <w:rsid w:val="00EA169B"/>
    <w:rsid w:val="00EA1773"/>
    <w:rsid w:val="00EA1807"/>
    <w:rsid w:val="00EA1C70"/>
    <w:rsid w:val="00EA1EB9"/>
    <w:rsid w:val="00EA2020"/>
    <w:rsid w:val="00EA248B"/>
    <w:rsid w:val="00EA2B17"/>
    <w:rsid w:val="00EA353E"/>
    <w:rsid w:val="00EA3D1A"/>
    <w:rsid w:val="00EA54DB"/>
    <w:rsid w:val="00EA5D83"/>
    <w:rsid w:val="00EA5E6A"/>
    <w:rsid w:val="00EA5FAE"/>
    <w:rsid w:val="00EA6206"/>
    <w:rsid w:val="00EA7B8F"/>
    <w:rsid w:val="00EB02DC"/>
    <w:rsid w:val="00EB0AA4"/>
    <w:rsid w:val="00EB0E29"/>
    <w:rsid w:val="00EB1720"/>
    <w:rsid w:val="00EB1D87"/>
    <w:rsid w:val="00EB1E07"/>
    <w:rsid w:val="00EB230A"/>
    <w:rsid w:val="00EB2636"/>
    <w:rsid w:val="00EB26A8"/>
    <w:rsid w:val="00EB271A"/>
    <w:rsid w:val="00EB33FD"/>
    <w:rsid w:val="00EB4E5E"/>
    <w:rsid w:val="00EB518D"/>
    <w:rsid w:val="00EB56B7"/>
    <w:rsid w:val="00EB5718"/>
    <w:rsid w:val="00EB6286"/>
    <w:rsid w:val="00EB6CE3"/>
    <w:rsid w:val="00EC047D"/>
    <w:rsid w:val="00EC0549"/>
    <w:rsid w:val="00EC3F6F"/>
    <w:rsid w:val="00EC50B5"/>
    <w:rsid w:val="00EC51E2"/>
    <w:rsid w:val="00EC54DB"/>
    <w:rsid w:val="00EC5BEE"/>
    <w:rsid w:val="00EC5C7E"/>
    <w:rsid w:val="00EC61BB"/>
    <w:rsid w:val="00EC69BE"/>
    <w:rsid w:val="00EC71CC"/>
    <w:rsid w:val="00EC73B7"/>
    <w:rsid w:val="00EC7FE1"/>
    <w:rsid w:val="00ED1055"/>
    <w:rsid w:val="00ED12F5"/>
    <w:rsid w:val="00ED165E"/>
    <w:rsid w:val="00ED1AA2"/>
    <w:rsid w:val="00ED1D2A"/>
    <w:rsid w:val="00ED2986"/>
    <w:rsid w:val="00ED32D5"/>
    <w:rsid w:val="00ED32FE"/>
    <w:rsid w:val="00ED3EA4"/>
    <w:rsid w:val="00ED3EFE"/>
    <w:rsid w:val="00ED4523"/>
    <w:rsid w:val="00ED4CF2"/>
    <w:rsid w:val="00ED51C9"/>
    <w:rsid w:val="00ED527A"/>
    <w:rsid w:val="00ED5353"/>
    <w:rsid w:val="00ED540D"/>
    <w:rsid w:val="00ED5D2C"/>
    <w:rsid w:val="00ED606B"/>
    <w:rsid w:val="00ED6072"/>
    <w:rsid w:val="00ED6D9A"/>
    <w:rsid w:val="00ED6DA1"/>
    <w:rsid w:val="00ED6E11"/>
    <w:rsid w:val="00ED6E47"/>
    <w:rsid w:val="00ED6E6D"/>
    <w:rsid w:val="00ED7479"/>
    <w:rsid w:val="00ED7A5A"/>
    <w:rsid w:val="00EE0270"/>
    <w:rsid w:val="00EE02B0"/>
    <w:rsid w:val="00EE0C74"/>
    <w:rsid w:val="00EE0DFA"/>
    <w:rsid w:val="00EE1435"/>
    <w:rsid w:val="00EE1A56"/>
    <w:rsid w:val="00EE1BD8"/>
    <w:rsid w:val="00EE1F1E"/>
    <w:rsid w:val="00EE2121"/>
    <w:rsid w:val="00EE2E40"/>
    <w:rsid w:val="00EE30BD"/>
    <w:rsid w:val="00EE3609"/>
    <w:rsid w:val="00EE3C16"/>
    <w:rsid w:val="00EE505C"/>
    <w:rsid w:val="00EE575B"/>
    <w:rsid w:val="00EE609F"/>
    <w:rsid w:val="00EE631C"/>
    <w:rsid w:val="00EE775B"/>
    <w:rsid w:val="00EE78AC"/>
    <w:rsid w:val="00EE7A45"/>
    <w:rsid w:val="00EE7D62"/>
    <w:rsid w:val="00EF00BC"/>
    <w:rsid w:val="00EF032F"/>
    <w:rsid w:val="00EF0618"/>
    <w:rsid w:val="00EF0875"/>
    <w:rsid w:val="00EF0913"/>
    <w:rsid w:val="00EF0A0E"/>
    <w:rsid w:val="00EF0CAD"/>
    <w:rsid w:val="00EF0DFA"/>
    <w:rsid w:val="00EF1178"/>
    <w:rsid w:val="00EF1969"/>
    <w:rsid w:val="00EF2159"/>
    <w:rsid w:val="00EF3114"/>
    <w:rsid w:val="00EF3939"/>
    <w:rsid w:val="00EF3A5E"/>
    <w:rsid w:val="00EF3B8F"/>
    <w:rsid w:val="00EF3C2C"/>
    <w:rsid w:val="00EF4C55"/>
    <w:rsid w:val="00EF5A75"/>
    <w:rsid w:val="00EF6384"/>
    <w:rsid w:val="00EF64FA"/>
    <w:rsid w:val="00EF6698"/>
    <w:rsid w:val="00EF66BC"/>
    <w:rsid w:val="00EF66E2"/>
    <w:rsid w:val="00EF67D7"/>
    <w:rsid w:val="00EF7100"/>
    <w:rsid w:val="00EF72DB"/>
    <w:rsid w:val="00EF7DF8"/>
    <w:rsid w:val="00F003B0"/>
    <w:rsid w:val="00F018F2"/>
    <w:rsid w:val="00F01B6F"/>
    <w:rsid w:val="00F01BB4"/>
    <w:rsid w:val="00F01F80"/>
    <w:rsid w:val="00F027D0"/>
    <w:rsid w:val="00F02CA0"/>
    <w:rsid w:val="00F02EB4"/>
    <w:rsid w:val="00F036A4"/>
    <w:rsid w:val="00F036D3"/>
    <w:rsid w:val="00F038C5"/>
    <w:rsid w:val="00F03A6C"/>
    <w:rsid w:val="00F045E6"/>
    <w:rsid w:val="00F04CC8"/>
    <w:rsid w:val="00F0578A"/>
    <w:rsid w:val="00F05AD9"/>
    <w:rsid w:val="00F05AE0"/>
    <w:rsid w:val="00F0610C"/>
    <w:rsid w:val="00F0685B"/>
    <w:rsid w:val="00F068C8"/>
    <w:rsid w:val="00F069DA"/>
    <w:rsid w:val="00F069DB"/>
    <w:rsid w:val="00F07202"/>
    <w:rsid w:val="00F10679"/>
    <w:rsid w:val="00F10B00"/>
    <w:rsid w:val="00F10CEA"/>
    <w:rsid w:val="00F111C1"/>
    <w:rsid w:val="00F11DB0"/>
    <w:rsid w:val="00F12872"/>
    <w:rsid w:val="00F12F38"/>
    <w:rsid w:val="00F13AE1"/>
    <w:rsid w:val="00F142CC"/>
    <w:rsid w:val="00F1452F"/>
    <w:rsid w:val="00F15540"/>
    <w:rsid w:val="00F15F6D"/>
    <w:rsid w:val="00F1669D"/>
    <w:rsid w:val="00F16F8D"/>
    <w:rsid w:val="00F176C1"/>
    <w:rsid w:val="00F20C2A"/>
    <w:rsid w:val="00F20F7A"/>
    <w:rsid w:val="00F23058"/>
    <w:rsid w:val="00F23087"/>
    <w:rsid w:val="00F23677"/>
    <w:rsid w:val="00F2429D"/>
    <w:rsid w:val="00F2465C"/>
    <w:rsid w:val="00F24AE7"/>
    <w:rsid w:val="00F25AB1"/>
    <w:rsid w:val="00F26E8F"/>
    <w:rsid w:val="00F27273"/>
    <w:rsid w:val="00F277C8"/>
    <w:rsid w:val="00F3169C"/>
    <w:rsid w:val="00F31DCF"/>
    <w:rsid w:val="00F32F25"/>
    <w:rsid w:val="00F332F9"/>
    <w:rsid w:val="00F341CD"/>
    <w:rsid w:val="00F3436C"/>
    <w:rsid w:val="00F3495E"/>
    <w:rsid w:val="00F34C49"/>
    <w:rsid w:val="00F34EB8"/>
    <w:rsid w:val="00F34F50"/>
    <w:rsid w:val="00F34F8C"/>
    <w:rsid w:val="00F35001"/>
    <w:rsid w:val="00F353BE"/>
    <w:rsid w:val="00F355B0"/>
    <w:rsid w:val="00F359D6"/>
    <w:rsid w:val="00F36223"/>
    <w:rsid w:val="00F363C3"/>
    <w:rsid w:val="00F363E6"/>
    <w:rsid w:val="00F36BB2"/>
    <w:rsid w:val="00F36E66"/>
    <w:rsid w:val="00F37164"/>
    <w:rsid w:val="00F37653"/>
    <w:rsid w:val="00F37764"/>
    <w:rsid w:val="00F37B65"/>
    <w:rsid w:val="00F37DA0"/>
    <w:rsid w:val="00F4031A"/>
    <w:rsid w:val="00F40F5F"/>
    <w:rsid w:val="00F41898"/>
    <w:rsid w:val="00F41BF7"/>
    <w:rsid w:val="00F41DFF"/>
    <w:rsid w:val="00F41FF9"/>
    <w:rsid w:val="00F420CF"/>
    <w:rsid w:val="00F423F7"/>
    <w:rsid w:val="00F427B7"/>
    <w:rsid w:val="00F43845"/>
    <w:rsid w:val="00F43FE1"/>
    <w:rsid w:val="00F44A49"/>
    <w:rsid w:val="00F45033"/>
    <w:rsid w:val="00F45288"/>
    <w:rsid w:val="00F45C33"/>
    <w:rsid w:val="00F46271"/>
    <w:rsid w:val="00F46275"/>
    <w:rsid w:val="00F46482"/>
    <w:rsid w:val="00F467D8"/>
    <w:rsid w:val="00F469FD"/>
    <w:rsid w:val="00F46E7B"/>
    <w:rsid w:val="00F47775"/>
    <w:rsid w:val="00F504D1"/>
    <w:rsid w:val="00F510EB"/>
    <w:rsid w:val="00F51318"/>
    <w:rsid w:val="00F514BF"/>
    <w:rsid w:val="00F51F7E"/>
    <w:rsid w:val="00F51F9D"/>
    <w:rsid w:val="00F52691"/>
    <w:rsid w:val="00F52CE9"/>
    <w:rsid w:val="00F538A1"/>
    <w:rsid w:val="00F5425F"/>
    <w:rsid w:val="00F54900"/>
    <w:rsid w:val="00F550C2"/>
    <w:rsid w:val="00F55646"/>
    <w:rsid w:val="00F564EA"/>
    <w:rsid w:val="00F569C9"/>
    <w:rsid w:val="00F56D63"/>
    <w:rsid w:val="00F5709A"/>
    <w:rsid w:val="00F57213"/>
    <w:rsid w:val="00F6048C"/>
    <w:rsid w:val="00F60C75"/>
    <w:rsid w:val="00F61382"/>
    <w:rsid w:val="00F6184D"/>
    <w:rsid w:val="00F61CD6"/>
    <w:rsid w:val="00F6289A"/>
    <w:rsid w:val="00F62A09"/>
    <w:rsid w:val="00F62D2C"/>
    <w:rsid w:val="00F62F0A"/>
    <w:rsid w:val="00F63FE6"/>
    <w:rsid w:val="00F64100"/>
    <w:rsid w:val="00F646E4"/>
    <w:rsid w:val="00F64A31"/>
    <w:rsid w:val="00F64B8B"/>
    <w:rsid w:val="00F64F5A"/>
    <w:rsid w:val="00F65125"/>
    <w:rsid w:val="00F6523B"/>
    <w:rsid w:val="00F662B4"/>
    <w:rsid w:val="00F66700"/>
    <w:rsid w:val="00F66AB8"/>
    <w:rsid w:val="00F66F39"/>
    <w:rsid w:val="00F67989"/>
    <w:rsid w:val="00F67CBE"/>
    <w:rsid w:val="00F67E52"/>
    <w:rsid w:val="00F704CE"/>
    <w:rsid w:val="00F70AD7"/>
    <w:rsid w:val="00F70CD4"/>
    <w:rsid w:val="00F719CD"/>
    <w:rsid w:val="00F7254B"/>
    <w:rsid w:val="00F729B0"/>
    <w:rsid w:val="00F73E33"/>
    <w:rsid w:val="00F745A0"/>
    <w:rsid w:val="00F75152"/>
    <w:rsid w:val="00F756AD"/>
    <w:rsid w:val="00F75B58"/>
    <w:rsid w:val="00F76529"/>
    <w:rsid w:val="00F765C4"/>
    <w:rsid w:val="00F76836"/>
    <w:rsid w:val="00F7740A"/>
    <w:rsid w:val="00F77841"/>
    <w:rsid w:val="00F801D5"/>
    <w:rsid w:val="00F8107F"/>
    <w:rsid w:val="00F81156"/>
    <w:rsid w:val="00F81A8B"/>
    <w:rsid w:val="00F81B3C"/>
    <w:rsid w:val="00F820F9"/>
    <w:rsid w:val="00F8212B"/>
    <w:rsid w:val="00F82B81"/>
    <w:rsid w:val="00F82C9B"/>
    <w:rsid w:val="00F8309C"/>
    <w:rsid w:val="00F830A1"/>
    <w:rsid w:val="00F846CB"/>
    <w:rsid w:val="00F84777"/>
    <w:rsid w:val="00F847C9"/>
    <w:rsid w:val="00F84A30"/>
    <w:rsid w:val="00F84CFB"/>
    <w:rsid w:val="00F84E03"/>
    <w:rsid w:val="00F84F17"/>
    <w:rsid w:val="00F85E6F"/>
    <w:rsid w:val="00F861EA"/>
    <w:rsid w:val="00F86237"/>
    <w:rsid w:val="00F86457"/>
    <w:rsid w:val="00F876D5"/>
    <w:rsid w:val="00F8782D"/>
    <w:rsid w:val="00F906E1"/>
    <w:rsid w:val="00F90E6A"/>
    <w:rsid w:val="00F912FD"/>
    <w:rsid w:val="00F915CC"/>
    <w:rsid w:val="00F92A12"/>
    <w:rsid w:val="00F930AD"/>
    <w:rsid w:val="00F93275"/>
    <w:rsid w:val="00F93708"/>
    <w:rsid w:val="00F93901"/>
    <w:rsid w:val="00F94B8D"/>
    <w:rsid w:val="00F94FD8"/>
    <w:rsid w:val="00F9502B"/>
    <w:rsid w:val="00F97357"/>
    <w:rsid w:val="00F97396"/>
    <w:rsid w:val="00F977EC"/>
    <w:rsid w:val="00F97889"/>
    <w:rsid w:val="00F979B9"/>
    <w:rsid w:val="00FA0001"/>
    <w:rsid w:val="00FA1972"/>
    <w:rsid w:val="00FA2540"/>
    <w:rsid w:val="00FA27F3"/>
    <w:rsid w:val="00FA2E37"/>
    <w:rsid w:val="00FA2F0D"/>
    <w:rsid w:val="00FA3B8F"/>
    <w:rsid w:val="00FA427D"/>
    <w:rsid w:val="00FA4D24"/>
    <w:rsid w:val="00FA4D7F"/>
    <w:rsid w:val="00FA545A"/>
    <w:rsid w:val="00FA58FB"/>
    <w:rsid w:val="00FA7335"/>
    <w:rsid w:val="00FA7416"/>
    <w:rsid w:val="00FA75DE"/>
    <w:rsid w:val="00FB02C8"/>
    <w:rsid w:val="00FB0495"/>
    <w:rsid w:val="00FB0544"/>
    <w:rsid w:val="00FB0941"/>
    <w:rsid w:val="00FB136B"/>
    <w:rsid w:val="00FB1457"/>
    <w:rsid w:val="00FB15E1"/>
    <w:rsid w:val="00FB2429"/>
    <w:rsid w:val="00FB3E35"/>
    <w:rsid w:val="00FB412D"/>
    <w:rsid w:val="00FB5202"/>
    <w:rsid w:val="00FB52D6"/>
    <w:rsid w:val="00FB5510"/>
    <w:rsid w:val="00FB60DC"/>
    <w:rsid w:val="00FB7EC1"/>
    <w:rsid w:val="00FC0553"/>
    <w:rsid w:val="00FC2061"/>
    <w:rsid w:val="00FC23A8"/>
    <w:rsid w:val="00FC269C"/>
    <w:rsid w:val="00FC2E78"/>
    <w:rsid w:val="00FC31E4"/>
    <w:rsid w:val="00FC3449"/>
    <w:rsid w:val="00FC390D"/>
    <w:rsid w:val="00FC3E14"/>
    <w:rsid w:val="00FC4741"/>
    <w:rsid w:val="00FC4A17"/>
    <w:rsid w:val="00FC4DAB"/>
    <w:rsid w:val="00FC4FE3"/>
    <w:rsid w:val="00FC5503"/>
    <w:rsid w:val="00FC55E4"/>
    <w:rsid w:val="00FC5EF4"/>
    <w:rsid w:val="00FC630B"/>
    <w:rsid w:val="00FC6808"/>
    <w:rsid w:val="00FC6FBF"/>
    <w:rsid w:val="00FC6FEA"/>
    <w:rsid w:val="00FC742A"/>
    <w:rsid w:val="00FC777E"/>
    <w:rsid w:val="00FC7CB2"/>
    <w:rsid w:val="00FD0726"/>
    <w:rsid w:val="00FD169B"/>
    <w:rsid w:val="00FD1C5B"/>
    <w:rsid w:val="00FD1E94"/>
    <w:rsid w:val="00FD271B"/>
    <w:rsid w:val="00FD2B83"/>
    <w:rsid w:val="00FD2CB2"/>
    <w:rsid w:val="00FD358A"/>
    <w:rsid w:val="00FD36BB"/>
    <w:rsid w:val="00FD38C7"/>
    <w:rsid w:val="00FD3AEF"/>
    <w:rsid w:val="00FD3B46"/>
    <w:rsid w:val="00FD4598"/>
    <w:rsid w:val="00FD63A7"/>
    <w:rsid w:val="00FD63AF"/>
    <w:rsid w:val="00FD63FD"/>
    <w:rsid w:val="00FD661C"/>
    <w:rsid w:val="00FD7E0F"/>
    <w:rsid w:val="00FD7FDF"/>
    <w:rsid w:val="00FE00D4"/>
    <w:rsid w:val="00FE06BF"/>
    <w:rsid w:val="00FE09E8"/>
    <w:rsid w:val="00FE0B2A"/>
    <w:rsid w:val="00FE13FD"/>
    <w:rsid w:val="00FE1DC9"/>
    <w:rsid w:val="00FE24D0"/>
    <w:rsid w:val="00FE2796"/>
    <w:rsid w:val="00FE2C2D"/>
    <w:rsid w:val="00FE3CE5"/>
    <w:rsid w:val="00FE41C0"/>
    <w:rsid w:val="00FE6108"/>
    <w:rsid w:val="00FE69B5"/>
    <w:rsid w:val="00FE724E"/>
    <w:rsid w:val="00FE7295"/>
    <w:rsid w:val="00FE7516"/>
    <w:rsid w:val="00FE7A9F"/>
    <w:rsid w:val="00FE7DF5"/>
    <w:rsid w:val="00FF034C"/>
    <w:rsid w:val="00FF070D"/>
    <w:rsid w:val="00FF0BAD"/>
    <w:rsid w:val="00FF0E5D"/>
    <w:rsid w:val="00FF0FD4"/>
    <w:rsid w:val="00FF1086"/>
    <w:rsid w:val="00FF1117"/>
    <w:rsid w:val="00FF21E3"/>
    <w:rsid w:val="00FF25D8"/>
    <w:rsid w:val="00FF2D31"/>
    <w:rsid w:val="00FF3AC0"/>
    <w:rsid w:val="00FF3C0E"/>
    <w:rsid w:val="00FF4056"/>
    <w:rsid w:val="00FF44BD"/>
    <w:rsid w:val="00FF4AD1"/>
    <w:rsid w:val="00FF4CFA"/>
    <w:rsid w:val="00FF4DDA"/>
    <w:rsid w:val="00FF4F50"/>
    <w:rsid w:val="00FF56FE"/>
    <w:rsid w:val="00FF58BE"/>
    <w:rsid w:val="00FF58CC"/>
    <w:rsid w:val="00FF7205"/>
    <w:rsid w:val="00FF74FF"/>
    <w:rsid w:val="00FF790E"/>
    <w:rsid w:val="0D585777"/>
    <w:rsid w:val="16774248"/>
    <w:rsid w:val="264B26A7"/>
    <w:rsid w:val="31D11D0D"/>
    <w:rsid w:val="44AA53C1"/>
    <w:rsid w:val="48C74774"/>
    <w:rsid w:val="4B485171"/>
    <w:rsid w:val="4D925648"/>
    <w:rsid w:val="4ECD4F03"/>
    <w:rsid w:val="54C2429F"/>
    <w:rsid w:val="56952A91"/>
    <w:rsid w:val="62AA0EAF"/>
    <w:rsid w:val="68A52467"/>
    <w:rsid w:val="763E53C8"/>
  </w:rsids>
  <m:mathPr>
    <m:mathFont m:val="Cambria Math"/>
    <m:brkBin m:val="before"/>
    <m:brkBinSub m:val="--"/>
    <m:smallFrac m:val="0"/>
    <m:dispDef/>
    <m:lMargin m:val="0"/>
    <m:rMargin m:val="0"/>
    <m:defJc m:val="centerGroup"/>
    <m:wrapIndent m:val="1440"/>
    <m:intLim m:val="subSup"/>
    <m:naryLim m:val="undOvr"/>
  </m:mathPr>
  <w:themeFontLang w:val="et-E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959AF"/>
  <w15:docId w15:val="{955BD940-8A38-46BB-8826-B4238CB3C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9" w:unhideWhenUsed="1" w:qFormat="1"/>
    <w:lsdException w:name="heading 3" w:qFormat="1"/>
    <w:lsdException w:name="heading 4" w:uiPriority="0"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unhideWhenUsed="1"/>
    <w:lsdException w:name="header"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0" w:line="240" w:lineRule="auto"/>
      <w:jc w:val="both"/>
    </w:pPr>
    <w:rPr>
      <w:rFonts w:eastAsiaTheme="minorHAnsi" w:cstheme="minorBidi"/>
      <w:sz w:val="24"/>
      <w:szCs w:val="22"/>
      <w:lang w:eastAsia="en-US"/>
    </w:rPr>
  </w:style>
  <w:style w:type="paragraph" w:styleId="Pealkiri1">
    <w:name w:val="heading 1"/>
    <w:basedOn w:val="Normaallaad"/>
    <w:next w:val="Normaallaad"/>
    <w:link w:val="Pealkiri1Mrk"/>
    <w:uiPriority w:val="99"/>
    <w:qFormat/>
    <w:pPr>
      <w:keepNext/>
      <w:keepLines/>
      <w:spacing w:before="480" w:after="480"/>
      <w:jc w:val="center"/>
      <w:outlineLvl w:val="0"/>
    </w:pPr>
    <w:rPr>
      <w:rFonts w:eastAsiaTheme="majorEastAsia" w:cstheme="majorBidi"/>
      <w:b/>
      <w:bCs/>
      <w:sz w:val="28"/>
      <w:szCs w:val="28"/>
    </w:rPr>
  </w:style>
  <w:style w:type="paragraph" w:styleId="Pealkiri2">
    <w:name w:val="heading 2"/>
    <w:basedOn w:val="Normaallaad"/>
    <w:next w:val="Normaallaad"/>
    <w:link w:val="Pealkiri2Mrk"/>
    <w:uiPriority w:val="9"/>
    <w:unhideWhenUsed/>
    <w:qFormat/>
    <w:pPr>
      <w:keepNext/>
      <w:keepLines/>
      <w:spacing w:before="360" w:after="360"/>
      <w:jc w:val="center"/>
      <w:outlineLvl w:val="1"/>
    </w:pPr>
    <w:rPr>
      <w:rFonts w:eastAsiaTheme="majorEastAsia" w:cstheme="majorBidi"/>
      <w:b/>
      <w:bCs/>
      <w:szCs w:val="26"/>
    </w:rPr>
  </w:style>
  <w:style w:type="paragraph" w:styleId="Pealkiri3">
    <w:name w:val="heading 3"/>
    <w:basedOn w:val="Normaallaad"/>
    <w:next w:val="Normaallaad"/>
    <w:link w:val="Pealkiri3Mrk"/>
    <w:uiPriority w:val="99"/>
    <w:qFormat/>
    <w:pPr>
      <w:keepNext/>
      <w:spacing w:before="240" w:after="240"/>
      <w:jc w:val="left"/>
      <w:outlineLvl w:val="2"/>
    </w:pPr>
    <w:rPr>
      <w:rFonts w:eastAsia="Times New Roman" w:cs="Arial"/>
      <w:b/>
      <w:szCs w:val="24"/>
    </w:rPr>
  </w:style>
  <w:style w:type="paragraph" w:styleId="Pealkiri4">
    <w:name w:val="heading 4"/>
    <w:basedOn w:val="Normaallaad"/>
    <w:next w:val="Normaallaad"/>
    <w:link w:val="Pealkiri4Mrk"/>
    <w:unhideWhenUsed/>
    <w:qFormat/>
    <w:pPr>
      <w:keepNext/>
      <w:keepLines/>
      <w:numPr>
        <w:numId w:val="1"/>
      </w:numPr>
      <w:spacing w:before="360" w:after="360"/>
      <w:jc w:val="left"/>
      <w:outlineLvl w:val="3"/>
    </w:pPr>
    <w:rPr>
      <w:rFonts w:eastAsiaTheme="majorEastAsia" w:cstheme="majorBidi"/>
      <w:bCs/>
      <w:iCs/>
    </w:rPr>
  </w:style>
  <w:style w:type="paragraph" w:styleId="Pealkiri5">
    <w:name w:val="heading 5"/>
    <w:basedOn w:val="Normaallaad"/>
    <w:next w:val="Normaallaad"/>
    <w:link w:val="Pealkiri5Mrk"/>
    <w:uiPriority w:val="9"/>
    <w:unhideWhenUsed/>
    <w:qFormat/>
    <w:pPr>
      <w:keepNext/>
      <w:keepLines/>
      <w:spacing w:before="240" w:after="240" w:line="276" w:lineRule="auto"/>
      <w:jc w:val="left"/>
      <w:outlineLvl w:val="4"/>
    </w:pPr>
    <w:rPr>
      <w:rFonts w:eastAsiaTheme="majorEastAsia" w:cstheme="majorBidi"/>
      <w:u w:val="single"/>
    </w:rPr>
  </w:style>
  <w:style w:type="paragraph" w:styleId="Pealkiri6">
    <w:name w:val="heading 6"/>
    <w:basedOn w:val="Normaallaad"/>
    <w:next w:val="Normaallaad"/>
    <w:link w:val="Pealkiri6Mrk"/>
    <w:uiPriority w:val="9"/>
    <w:unhideWhenUsed/>
    <w:qFormat/>
    <w:pPr>
      <w:keepNext/>
      <w:keepLines/>
      <w:spacing w:before="120"/>
      <w:outlineLvl w:val="5"/>
    </w:pPr>
    <w:rPr>
      <w:rFonts w:eastAsiaTheme="majorEastAsia" w:cstheme="majorBidi"/>
      <w:u w:val="singl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Jutumullitekst">
    <w:name w:val="Balloon Text"/>
    <w:basedOn w:val="Normaallaad"/>
    <w:link w:val="JutumullitekstMrk"/>
    <w:uiPriority w:val="99"/>
    <w:semiHidden/>
    <w:unhideWhenUsed/>
    <w:qFormat/>
    <w:rPr>
      <w:rFonts w:ascii="Tahoma" w:hAnsi="Tahoma" w:cs="Tahoma"/>
      <w:sz w:val="16"/>
      <w:szCs w:val="16"/>
    </w:rPr>
  </w:style>
  <w:style w:type="paragraph" w:styleId="Kehatekst">
    <w:name w:val="Body Text"/>
    <w:basedOn w:val="Normaallaad"/>
    <w:link w:val="KehatekstMrk"/>
    <w:qFormat/>
    <w:pPr>
      <w:widowControl w:val="0"/>
      <w:spacing w:before="240" w:after="240"/>
    </w:pPr>
    <w:rPr>
      <w:rFonts w:cs="Times New Roman"/>
      <w:szCs w:val="24"/>
    </w:rPr>
  </w:style>
  <w:style w:type="paragraph" w:styleId="Kehatekst2">
    <w:name w:val="Body Text 2"/>
    <w:basedOn w:val="Normaallaad"/>
    <w:link w:val="Kehatekst2Mrk"/>
    <w:uiPriority w:val="99"/>
    <w:semiHidden/>
    <w:unhideWhenUsed/>
    <w:qFormat/>
    <w:pPr>
      <w:spacing w:after="120" w:line="480" w:lineRule="auto"/>
    </w:pPr>
  </w:style>
  <w:style w:type="paragraph" w:styleId="Kommentaaritekst">
    <w:name w:val="annotation text"/>
    <w:basedOn w:val="Normaallaad"/>
    <w:link w:val="KommentaaritekstMrk"/>
    <w:uiPriority w:val="99"/>
    <w:unhideWhenUsed/>
    <w:pPr>
      <w:spacing w:after="200"/>
      <w:jc w:val="left"/>
    </w:pPr>
    <w:rPr>
      <w:rFonts w:asciiTheme="minorHAnsi" w:hAnsiTheme="minorHAnsi"/>
      <w:sz w:val="20"/>
      <w:szCs w:val="20"/>
    </w:rPr>
  </w:style>
  <w:style w:type="paragraph" w:styleId="Kommentaariteema">
    <w:name w:val="annotation subject"/>
    <w:basedOn w:val="Kommentaaritekst"/>
    <w:next w:val="Kommentaaritekst"/>
    <w:link w:val="KommentaariteemaMrk"/>
    <w:uiPriority w:val="99"/>
    <w:semiHidden/>
    <w:unhideWhenUsed/>
    <w:pPr>
      <w:spacing w:after="0"/>
      <w:jc w:val="both"/>
    </w:pPr>
    <w:rPr>
      <w:rFonts w:ascii="Times New Roman" w:hAnsi="Times New Roman"/>
      <w:b/>
      <w:bCs/>
    </w:rPr>
  </w:style>
  <w:style w:type="paragraph" w:styleId="Dokumendiplaan">
    <w:name w:val="Document Map"/>
    <w:basedOn w:val="Normaallaad"/>
    <w:link w:val="DokumendiplaanMrk"/>
    <w:uiPriority w:val="99"/>
    <w:semiHidden/>
    <w:unhideWhenUsed/>
    <w:rPr>
      <w:rFonts w:cs="Times New Roman"/>
      <w:szCs w:val="24"/>
    </w:rPr>
  </w:style>
  <w:style w:type="paragraph" w:styleId="Jalus">
    <w:name w:val="footer"/>
    <w:basedOn w:val="Normaallaad"/>
    <w:link w:val="JalusMrk"/>
    <w:uiPriority w:val="99"/>
    <w:unhideWhenUsed/>
    <w:qFormat/>
    <w:pPr>
      <w:tabs>
        <w:tab w:val="center" w:pos="4536"/>
        <w:tab w:val="right" w:pos="9072"/>
      </w:tabs>
    </w:pPr>
  </w:style>
  <w:style w:type="paragraph" w:styleId="Allmrkusetekst">
    <w:name w:val="footnote text"/>
    <w:basedOn w:val="Normaallaad"/>
    <w:link w:val="AllmrkusetekstMrk"/>
    <w:uiPriority w:val="99"/>
    <w:unhideWhenUsed/>
    <w:qFormat/>
    <w:rPr>
      <w:sz w:val="20"/>
      <w:szCs w:val="24"/>
    </w:rPr>
  </w:style>
  <w:style w:type="paragraph" w:styleId="Pis">
    <w:name w:val="header"/>
    <w:basedOn w:val="Normaallaad"/>
    <w:link w:val="PisMrk"/>
    <w:uiPriority w:val="99"/>
    <w:qFormat/>
    <w:pPr>
      <w:tabs>
        <w:tab w:val="center" w:pos="4536"/>
        <w:tab w:val="right" w:pos="9072"/>
      </w:tabs>
    </w:pPr>
    <w:rPr>
      <w:rFonts w:eastAsiaTheme="minorEastAsia" w:cs="Times New Roman"/>
      <w:szCs w:val="24"/>
    </w:rPr>
  </w:style>
  <w:style w:type="paragraph" w:styleId="Normaallaadveeb">
    <w:name w:val="Normal (Web)"/>
    <w:uiPriority w:val="99"/>
    <w:unhideWhenUsed/>
    <w:pPr>
      <w:spacing w:beforeAutospacing="1" w:after="0" w:afterAutospacing="1"/>
    </w:pPr>
    <w:rPr>
      <w:sz w:val="24"/>
      <w:szCs w:val="24"/>
      <w:lang w:val="en-US" w:eastAsia="zh-CN"/>
    </w:rPr>
  </w:style>
  <w:style w:type="character" w:styleId="Kommentaariviide">
    <w:name w:val="annotation reference"/>
    <w:basedOn w:val="Liguvaikefont"/>
    <w:uiPriority w:val="99"/>
    <w:unhideWhenUsed/>
    <w:qFormat/>
    <w:rPr>
      <w:sz w:val="16"/>
      <w:szCs w:val="16"/>
    </w:rPr>
  </w:style>
  <w:style w:type="character" w:styleId="Klastatudhperlink">
    <w:name w:val="FollowedHyperlink"/>
    <w:basedOn w:val="Liguvaikefont"/>
    <w:uiPriority w:val="99"/>
    <w:semiHidden/>
    <w:unhideWhenUsed/>
    <w:qFormat/>
    <w:rPr>
      <w:color w:val="800080" w:themeColor="followedHyperlink"/>
      <w:u w:val="single"/>
    </w:rPr>
  </w:style>
  <w:style w:type="character" w:styleId="Allmrkuseviide">
    <w:name w:val="footnote reference"/>
    <w:basedOn w:val="Liguvaikefont"/>
    <w:uiPriority w:val="99"/>
    <w:unhideWhenUsed/>
    <w:qFormat/>
    <w:rPr>
      <w:vertAlign w:val="superscript"/>
    </w:rPr>
  </w:style>
  <w:style w:type="character" w:styleId="Hperlink">
    <w:name w:val="Hyperlink"/>
    <w:basedOn w:val="Liguvaikefont"/>
    <w:unhideWhenUsed/>
    <w:qFormat/>
    <w:rPr>
      <w:color w:val="0000FF" w:themeColor="hyperlink"/>
      <w:u w:val="single"/>
    </w:rPr>
  </w:style>
  <w:style w:type="character" w:styleId="Tugev">
    <w:name w:val="Strong"/>
    <w:basedOn w:val="Liguvaikefont"/>
    <w:uiPriority w:val="22"/>
    <w:qFormat/>
    <w:rPr>
      <w:b/>
      <w:bCs/>
    </w:rPr>
  </w:style>
  <w:style w:type="table" w:styleId="Kontuurtabel">
    <w:name w:val="Table Grid"/>
    <w:basedOn w:val="Normaaltabe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allaad"/>
    <w:link w:val="BodyMrk"/>
    <w:qFormat/>
    <w:pPr>
      <w:spacing w:before="120" w:after="240" w:line="276" w:lineRule="auto"/>
    </w:pPr>
    <w:rPr>
      <w:rFonts w:eastAsia="Calibri" w:cs="Times New Roman"/>
    </w:rPr>
  </w:style>
  <w:style w:type="character" w:customStyle="1" w:styleId="BodyMrk">
    <w:name w:val="Body Märk"/>
    <w:basedOn w:val="Liguvaikefont"/>
    <w:link w:val="Body"/>
    <w:qFormat/>
    <w:rPr>
      <w:rFonts w:ascii="Times New Roman" w:eastAsia="Calibri" w:hAnsi="Times New Roman" w:cs="Times New Roman"/>
      <w:sz w:val="24"/>
    </w:rPr>
  </w:style>
  <w:style w:type="character" w:customStyle="1" w:styleId="KehatekstMrk">
    <w:name w:val="Kehatekst Märk"/>
    <w:basedOn w:val="Liguvaikefont"/>
    <w:link w:val="Kehatekst"/>
    <w:qFormat/>
    <w:rPr>
      <w:rFonts w:ascii="Times New Roman" w:hAnsi="Times New Roman" w:cs="Times New Roman"/>
      <w:sz w:val="24"/>
      <w:szCs w:val="24"/>
    </w:rPr>
  </w:style>
  <w:style w:type="character" w:customStyle="1" w:styleId="Pealkiri1Mrk">
    <w:name w:val="Pealkiri 1 Märk"/>
    <w:basedOn w:val="Liguvaikefont"/>
    <w:link w:val="Pealkiri1"/>
    <w:uiPriority w:val="9"/>
    <w:rPr>
      <w:rFonts w:ascii="Times New Roman" w:eastAsiaTheme="majorEastAsia" w:hAnsi="Times New Roman" w:cstheme="majorBidi"/>
      <w:b/>
      <w:bCs/>
      <w:sz w:val="28"/>
      <w:szCs w:val="28"/>
    </w:rPr>
  </w:style>
  <w:style w:type="character" w:customStyle="1" w:styleId="Pealkiri2Mrk">
    <w:name w:val="Pealkiri 2 Märk"/>
    <w:basedOn w:val="Liguvaikefont"/>
    <w:link w:val="Pealkiri2"/>
    <w:uiPriority w:val="9"/>
    <w:qFormat/>
    <w:rPr>
      <w:rFonts w:ascii="Times New Roman" w:eastAsiaTheme="majorEastAsia" w:hAnsi="Times New Roman" w:cstheme="majorBidi"/>
      <w:b/>
      <w:bCs/>
      <w:sz w:val="24"/>
      <w:szCs w:val="26"/>
    </w:rPr>
  </w:style>
  <w:style w:type="character" w:customStyle="1" w:styleId="Pealkiri3Mrk">
    <w:name w:val="Pealkiri 3 Märk"/>
    <w:basedOn w:val="Liguvaikefont"/>
    <w:link w:val="Pealkiri3"/>
    <w:uiPriority w:val="99"/>
    <w:qFormat/>
    <w:rPr>
      <w:rFonts w:ascii="Times New Roman" w:eastAsia="Times New Roman" w:hAnsi="Times New Roman" w:cs="Arial"/>
      <w:b/>
      <w:sz w:val="24"/>
      <w:szCs w:val="24"/>
    </w:rPr>
  </w:style>
  <w:style w:type="character" w:customStyle="1" w:styleId="Pealkiri4Mrk">
    <w:name w:val="Pealkiri 4 Märk"/>
    <w:basedOn w:val="Liguvaikefont"/>
    <w:link w:val="Pealkiri4"/>
    <w:qFormat/>
    <w:rPr>
      <w:rFonts w:ascii="Times New Roman" w:eastAsiaTheme="majorEastAsia" w:hAnsi="Times New Roman" w:cstheme="majorBidi"/>
      <w:bCs/>
      <w:iCs/>
      <w:sz w:val="24"/>
    </w:rPr>
  </w:style>
  <w:style w:type="character" w:customStyle="1" w:styleId="Pealkiri5Mrk">
    <w:name w:val="Pealkiri 5 Märk"/>
    <w:basedOn w:val="Liguvaikefont"/>
    <w:link w:val="Pealkiri5"/>
    <w:uiPriority w:val="9"/>
    <w:qFormat/>
    <w:rPr>
      <w:rFonts w:ascii="Times New Roman" w:eastAsiaTheme="majorEastAsia" w:hAnsi="Times New Roman" w:cstheme="majorBidi"/>
      <w:sz w:val="24"/>
      <w:u w:val="single"/>
    </w:rPr>
  </w:style>
  <w:style w:type="character" w:customStyle="1" w:styleId="KommentaaritekstMrk">
    <w:name w:val="Kommentaari tekst Märk"/>
    <w:basedOn w:val="Liguvaikefont"/>
    <w:link w:val="Kommentaaritekst"/>
    <w:uiPriority w:val="99"/>
    <w:qFormat/>
    <w:rPr>
      <w:sz w:val="20"/>
      <w:szCs w:val="20"/>
    </w:rPr>
  </w:style>
  <w:style w:type="character" w:customStyle="1" w:styleId="KommentaariteemaMrk">
    <w:name w:val="Kommentaari teema Märk"/>
    <w:basedOn w:val="KommentaaritekstMrk"/>
    <w:link w:val="Kommentaariteema"/>
    <w:uiPriority w:val="99"/>
    <w:semiHidden/>
    <w:rPr>
      <w:rFonts w:ascii="Times New Roman" w:hAnsi="Times New Roman"/>
      <w:b/>
      <w:bCs/>
      <w:sz w:val="20"/>
      <w:szCs w:val="20"/>
    </w:rPr>
  </w:style>
  <w:style w:type="paragraph" w:customStyle="1" w:styleId="Redaktsioon1">
    <w:name w:val="Redaktsioon1"/>
    <w:hidden/>
    <w:uiPriority w:val="99"/>
    <w:semiHidden/>
    <w:pPr>
      <w:spacing w:after="0" w:line="240" w:lineRule="auto"/>
    </w:pPr>
    <w:rPr>
      <w:rFonts w:eastAsiaTheme="minorHAnsi" w:cstheme="minorBidi"/>
      <w:sz w:val="24"/>
      <w:szCs w:val="22"/>
      <w:lang w:eastAsia="en-US"/>
    </w:rPr>
  </w:style>
  <w:style w:type="character" w:customStyle="1" w:styleId="JutumullitekstMrk">
    <w:name w:val="Jutumullitekst Märk"/>
    <w:basedOn w:val="Liguvaikefont"/>
    <w:link w:val="Jutumullitekst"/>
    <w:uiPriority w:val="99"/>
    <w:semiHidden/>
    <w:rPr>
      <w:rFonts w:ascii="Tahoma" w:hAnsi="Tahoma" w:cs="Tahoma"/>
      <w:sz w:val="16"/>
      <w:szCs w:val="16"/>
    </w:rPr>
  </w:style>
  <w:style w:type="character" w:customStyle="1" w:styleId="PisMrk">
    <w:name w:val="Päis Märk"/>
    <w:basedOn w:val="Liguvaikefont"/>
    <w:link w:val="Pis"/>
    <w:uiPriority w:val="99"/>
    <w:qFormat/>
    <w:rPr>
      <w:rFonts w:ascii="Times New Roman" w:eastAsiaTheme="minorEastAsia" w:hAnsi="Times New Roman" w:cs="Times New Roman"/>
      <w:sz w:val="24"/>
      <w:szCs w:val="24"/>
    </w:rPr>
  </w:style>
  <w:style w:type="paragraph" w:styleId="Loendilik">
    <w:name w:val="List Paragraph"/>
    <w:basedOn w:val="Normaallaad"/>
    <w:uiPriority w:val="34"/>
    <w:qFormat/>
    <w:pPr>
      <w:spacing w:before="120" w:after="120"/>
      <w:ind w:left="720"/>
      <w:contextualSpacing/>
    </w:pPr>
    <w:rPr>
      <w:rFonts w:eastAsiaTheme="minorEastAsia"/>
      <w:szCs w:val="24"/>
    </w:rPr>
  </w:style>
  <w:style w:type="character" w:customStyle="1" w:styleId="tyhik">
    <w:name w:val="tyhik"/>
    <w:basedOn w:val="Liguvaikefont"/>
    <w:qFormat/>
  </w:style>
  <w:style w:type="character" w:customStyle="1" w:styleId="JalusMrk">
    <w:name w:val="Jalus Märk"/>
    <w:basedOn w:val="Liguvaikefont"/>
    <w:link w:val="Jalus"/>
    <w:uiPriority w:val="99"/>
    <w:qFormat/>
    <w:rPr>
      <w:rFonts w:ascii="Times New Roman" w:hAnsi="Times New Roman"/>
      <w:sz w:val="24"/>
    </w:rPr>
  </w:style>
  <w:style w:type="character" w:customStyle="1" w:styleId="d">
    <w:name w:val="d"/>
    <w:basedOn w:val="Liguvaikefont"/>
    <w:qFormat/>
  </w:style>
  <w:style w:type="character" w:customStyle="1" w:styleId="n">
    <w:name w:val="n"/>
    <w:basedOn w:val="Liguvaikefont"/>
    <w:qFormat/>
  </w:style>
  <w:style w:type="character" w:customStyle="1" w:styleId="nd">
    <w:name w:val="nd"/>
    <w:basedOn w:val="Liguvaikefont"/>
    <w:qFormat/>
  </w:style>
  <w:style w:type="character" w:customStyle="1" w:styleId="tgsatt">
    <w:name w:val="tg_s_att"/>
    <w:basedOn w:val="Liguvaikefont"/>
    <w:qFormat/>
  </w:style>
  <w:style w:type="character" w:customStyle="1" w:styleId="Kehatekst2Mrk">
    <w:name w:val="Kehatekst 2 Märk"/>
    <w:basedOn w:val="Liguvaikefont"/>
    <w:link w:val="Kehatekst2"/>
    <w:uiPriority w:val="99"/>
    <w:semiHidden/>
    <w:qFormat/>
    <w:rPr>
      <w:rFonts w:ascii="Times New Roman" w:hAnsi="Times New Roman"/>
      <w:sz w:val="24"/>
    </w:rPr>
  </w:style>
  <w:style w:type="character" w:customStyle="1" w:styleId="Pealkiri6Mrk">
    <w:name w:val="Pealkiri 6 Märk"/>
    <w:basedOn w:val="Liguvaikefont"/>
    <w:link w:val="Pealkiri6"/>
    <w:uiPriority w:val="9"/>
    <w:qFormat/>
    <w:rPr>
      <w:rFonts w:ascii="Times New Roman" w:eastAsiaTheme="majorEastAsia" w:hAnsi="Times New Roman" w:cstheme="majorBidi"/>
      <w:sz w:val="24"/>
      <w:u w:val="single"/>
    </w:rPr>
  </w:style>
  <w:style w:type="paragraph" w:customStyle="1" w:styleId="Default">
    <w:name w:val="Default"/>
    <w:uiPriority w:val="99"/>
    <w:pPr>
      <w:autoSpaceDE w:val="0"/>
      <w:autoSpaceDN w:val="0"/>
      <w:adjustRightInd w:val="0"/>
      <w:spacing w:after="0" w:line="240" w:lineRule="auto"/>
    </w:pPr>
    <w:rPr>
      <w:rFonts w:eastAsiaTheme="minorHAnsi"/>
      <w:color w:val="000000"/>
      <w:sz w:val="24"/>
      <w:szCs w:val="24"/>
      <w:lang w:eastAsia="en-US"/>
    </w:rPr>
  </w:style>
  <w:style w:type="character" w:customStyle="1" w:styleId="apple-converted-space">
    <w:name w:val="apple-converted-space"/>
    <w:basedOn w:val="Liguvaikefont"/>
  </w:style>
  <w:style w:type="character" w:customStyle="1" w:styleId="AllmrkusetekstMrk">
    <w:name w:val="Allmärkuse tekst Märk"/>
    <w:basedOn w:val="Liguvaikefont"/>
    <w:link w:val="Allmrkusetekst"/>
    <w:uiPriority w:val="99"/>
    <w:qFormat/>
    <w:rPr>
      <w:rFonts w:ascii="Times New Roman" w:hAnsi="Times New Roman"/>
      <w:sz w:val="20"/>
      <w:szCs w:val="24"/>
    </w:rPr>
  </w:style>
  <w:style w:type="character" w:customStyle="1" w:styleId="WW8Num1z2">
    <w:name w:val="WW8Num1z2"/>
    <w:qFormat/>
    <w:rPr>
      <w:rFonts w:ascii="Wingdings" w:hAnsi="Wingdings"/>
    </w:rPr>
  </w:style>
  <w:style w:type="character" w:customStyle="1" w:styleId="DokumendiplaanMrk">
    <w:name w:val="Dokumendiplaan Märk"/>
    <w:basedOn w:val="Liguvaikefont"/>
    <w:link w:val="Dokumendiplaan"/>
    <w:uiPriority w:val="99"/>
    <w:semiHidden/>
    <w:qFormat/>
    <w:rPr>
      <w:rFonts w:ascii="Times New Roman" w:hAnsi="Times New Roman" w:cs="Times New Roman"/>
      <w:sz w:val="24"/>
      <w:szCs w:val="24"/>
    </w:rPr>
  </w:style>
  <w:style w:type="character" w:styleId="Kohatitetekst">
    <w:name w:val="Placeholder Text"/>
    <w:basedOn w:val="Liguvaikefont"/>
    <w:uiPriority w:val="99"/>
    <w:semiHidden/>
    <w:rPr>
      <w:color w:val="808080"/>
    </w:rPr>
  </w:style>
  <w:style w:type="paragraph" w:customStyle="1" w:styleId="Vaikimisi">
    <w:name w:val="Vaikimisi"/>
    <w:qFormat/>
    <w:pPr>
      <w:widowControl w:val="0"/>
      <w:autoSpaceDE w:val="0"/>
      <w:autoSpaceDN w:val="0"/>
      <w:adjustRightInd w:val="0"/>
      <w:spacing w:after="0" w:line="240" w:lineRule="auto"/>
    </w:pPr>
    <w:rPr>
      <w:rFonts w:eastAsia="Times New Roman" w:hAnsi="Lucida Sans Unicode"/>
      <w:kern w:val="1"/>
      <w:sz w:val="24"/>
      <w:szCs w:val="24"/>
      <w:lang w:eastAsia="zh-CN" w:bidi="hi-IN"/>
    </w:rPr>
  </w:style>
  <w:style w:type="paragraph" w:customStyle="1" w:styleId="Standard">
    <w:name w:val="Standard"/>
    <w:qFormat/>
    <w:pPr>
      <w:widowControl w:val="0"/>
      <w:suppressAutoHyphens/>
      <w:autoSpaceDN w:val="0"/>
      <w:spacing w:after="0" w:line="240" w:lineRule="auto"/>
      <w:textAlignment w:val="baseline"/>
    </w:pPr>
    <w:rPr>
      <w:rFonts w:eastAsia="Arial Unicode MS" w:cs="Tahoma"/>
      <w:kern w:val="3"/>
      <w:sz w:val="24"/>
      <w:szCs w:val="24"/>
    </w:rPr>
  </w:style>
  <w:style w:type="paragraph" w:styleId="Pealkiri">
    <w:name w:val="Title"/>
    <w:basedOn w:val="Normaallaad"/>
    <w:next w:val="Normaallaad"/>
    <w:link w:val="PealkiriMrk"/>
    <w:uiPriority w:val="10"/>
    <w:qFormat/>
    <w:rsid w:val="00233C3D"/>
    <w:pPr>
      <w:contextualSpacing/>
      <w:jc w:val="left"/>
    </w:pPr>
    <w:rPr>
      <w:rFonts w:asciiTheme="majorHAnsi" w:eastAsiaTheme="majorEastAsia" w:hAnsiTheme="majorHAnsi" w:cstheme="majorBidi"/>
      <w:noProof/>
      <w:spacing w:val="-10"/>
      <w:kern w:val="28"/>
      <w:sz w:val="56"/>
      <w:szCs w:val="56"/>
    </w:rPr>
  </w:style>
  <w:style w:type="character" w:customStyle="1" w:styleId="PealkiriMrk">
    <w:name w:val="Pealkiri Märk"/>
    <w:basedOn w:val="Liguvaikefont"/>
    <w:link w:val="Pealkiri"/>
    <w:uiPriority w:val="10"/>
    <w:rsid w:val="00233C3D"/>
    <w:rPr>
      <w:rFonts w:asciiTheme="majorHAnsi" w:eastAsiaTheme="majorEastAsia" w:hAnsiTheme="majorHAnsi" w:cstheme="majorBidi"/>
      <w:noProof/>
      <w:spacing w:val="-10"/>
      <w:kern w:val="28"/>
      <w:sz w:val="56"/>
      <w:szCs w:val="56"/>
      <w:lang w:eastAsia="en-US"/>
    </w:rPr>
  </w:style>
  <w:style w:type="paragraph" w:customStyle="1" w:styleId="Normaallaad1">
    <w:name w:val="Normaallaad1"/>
    <w:basedOn w:val="Normaallaad"/>
    <w:rsid w:val="00E3117D"/>
    <w:pPr>
      <w:spacing w:before="100" w:beforeAutospacing="1" w:after="100" w:afterAutospacing="1"/>
      <w:jc w:val="left"/>
    </w:pPr>
    <w:rPr>
      <w:rFonts w:eastAsia="Times New Roman" w:cs="Times New Roman"/>
      <w:szCs w:val="24"/>
      <w:lang w:eastAsia="et-EE"/>
    </w:rPr>
  </w:style>
  <w:style w:type="character" w:customStyle="1" w:styleId="sub">
    <w:name w:val="sub"/>
    <w:basedOn w:val="Liguvaikefont"/>
    <w:rsid w:val="00E3117D"/>
  </w:style>
  <w:style w:type="paragraph" w:customStyle="1" w:styleId="Normaallaad2">
    <w:name w:val="Normaallaad2"/>
    <w:basedOn w:val="Normaallaad"/>
    <w:rsid w:val="00D960C8"/>
    <w:pPr>
      <w:spacing w:before="100" w:beforeAutospacing="1" w:after="100" w:afterAutospacing="1"/>
      <w:jc w:val="left"/>
    </w:pPr>
    <w:rPr>
      <w:rFonts w:eastAsia="Times New Roman" w:cs="Times New Roman"/>
      <w:szCs w:val="24"/>
      <w:lang w:eastAsia="et-EE"/>
    </w:rPr>
  </w:style>
  <w:style w:type="paragraph" w:styleId="Redaktsioon">
    <w:name w:val="Revision"/>
    <w:hidden/>
    <w:uiPriority w:val="99"/>
    <w:semiHidden/>
    <w:rsid w:val="00602BB0"/>
    <w:pPr>
      <w:spacing w:after="0" w:line="240" w:lineRule="auto"/>
    </w:pPr>
    <w:rPr>
      <w:rFonts w:eastAsiaTheme="minorHAnsi" w:cstheme="minorBidi"/>
      <w:sz w:val="24"/>
      <w:szCs w:val="22"/>
      <w:lang w:eastAsia="en-US"/>
    </w:rPr>
  </w:style>
  <w:style w:type="paragraph" w:customStyle="1" w:styleId="Snum">
    <w:name w:val="Sõnum"/>
    <w:autoRedefine/>
    <w:qFormat/>
    <w:rsid w:val="002E36A2"/>
    <w:pPr>
      <w:numPr>
        <w:ilvl w:val="2"/>
        <w:numId w:val="2"/>
      </w:numPr>
      <w:spacing w:after="120" w:line="240" w:lineRule="auto"/>
      <w:jc w:val="both"/>
    </w:pPr>
    <w:rPr>
      <w:rFonts w:cs="Mangal"/>
      <w:kern w:val="1"/>
      <w:sz w:val="24"/>
      <w:szCs w:val="24"/>
      <w:lang w:eastAsia="zh-CN" w:bidi="hi-IN"/>
    </w:rPr>
  </w:style>
  <w:style w:type="character" w:styleId="Lahendamatamainimine">
    <w:name w:val="Unresolved Mention"/>
    <w:basedOn w:val="Liguvaikefont"/>
    <w:uiPriority w:val="99"/>
    <w:semiHidden/>
    <w:unhideWhenUsed/>
    <w:rsid w:val="00D12F5E"/>
    <w:rPr>
      <w:color w:val="605E5C"/>
      <w:shd w:val="clear" w:color="auto" w:fill="E1DFDD"/>
    </w:rPr>
  </w:style>
  <w:style w:type="table" w:styleId="Helekontuurtabel">
    <w:name w:val="Grid Table Light"/>
    <w:basedOn w:val="Normaaltabel"/>
    <w:uiPriority w:val="40"/>
    <w:rsid w:val="00B0026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Mainimine">
    <w:name w:val="Mention"/>
    <w:basedOn w:val="Liguvaikefont"/>
    <w:uiPriority w:val="99"/>
    <w:unhideWhenUsed/>
    <w:rsid w:val="00F704C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04953">
      <w:bodyDiv w:val="1"/>
      <w:marLeft w:val="0"/>
      <w:marRight w:val="0"/>
      <w:marTop w:val="0"/>
      <w:marBottom w:val="0"/>
      <w:divBdr>
        <w:top w:val="none" w:sz="0" w:space="0" w:color="auto"/>
        <w:left w:val="none" w:sz="0" w:space="0" w:color="auto"/>
        <w:bottom w:val="none" w:sz="0" w:space="0" w:color="auto"/>
        <w:right w:val="none" w:sz="0" w:space="0" w:color="auto"/>
      </w:divBdr>
      <w:divsChild>
        <w:div w:id="561411550">
          <w:marLeft w:val="0"/>
          <w:marRight w:val="0"/>
          <w:marTop w:val="0"/>
          <w:marBottom w:val="0"/>
          <w:divBdr>
            <w:top w:val="none" w:sz="0" w:space="0" w:color="auto"/>
            <w:left w:val="none" w:sz="0" w:space="0" w:color="auto"/>
            <w:bottom w:val="none" w:sz="0" w:space="0" w:color="auto"/>
            <w:right w:val="none" w:sz="0" w:space="0" w:color="auto"/>
          </w:divBdr>
        </w:div>
      </w:divsChild>
    </w:div>
    <w:div w:id="185291352">
      <w:bodyDiv w:val="1"/>
      <w:marLeft w:val="0"/>
      <w:marRight w:val="0"/>
      <w:marTop w:val="0"/>
      <w:marBottom w:val="0"/>
      <w:divBdr>
        <w:top w:val="none" w:sz="0" w:space="0" w:color="auto"/>
        <w:left w:val="none" w:sz="0" w:space="0" w:color="auto"/>
        <w:bottom w:val="none" w:sz="0" w:space="0" w:color="auto"/>
        <w:right w:val="none" w:sz="0" w:space="0" w:color="auto"/>
      </w:divBdr>
    </w:div>
    <w:div w:id="280692155">
      <w:bodyDiv w:val="1"/>
      <w:marLeft w:val="0"/>
      <w:marRight w:val="0"/>
      <w:marTop w:val="0"/>
      <w:marBottom w:val="0"/>
      <w:divBdr>
        <w:top w:val="none" w:sz="0" w:space="0" w:color="auto"/>
        <w:left w:val="none" w:sz="0" w:space="0" w:color="auto"/>
        <w:bottom w:val="none" w:sz="0" w:space="0" w:color="auto"/>
        <w:right w:val="none" w:sz="0" w:space="0" w:color="auto"/>
      </w:divBdr>
    </w:div>
    <w:div w:id="327442690">
      <w:bodyDiv w:val="1"/>
      <w:marLeft w:val="0"/>
      <w:marRight w:val="0"/>
      <w:marTop w:val="0"/>
      <w:marBottom w:val="0"/>
      <w:divBdr>
        <w:top w:val="none" w:sz="0" w:space="0" w:color="auto"/>
        <w:left w:val="none" w:sz="0" w:space="0" w:color="auto"/>
        <w:bottom w:val="none" w:sz="0" w:space="0" w:color="auto"/>
        <w:right w:val="none" w:sz="0" w:space="0" w:color="auto"/>
      </w:divBdr>
    </w:div>
    <w:div w:id="435297223">
      <w:bodyDiv w:val="1"/>
      <w:marLeft w:val="0"/>
      <w:marRight w:val="0"/>
      <w:marTop w:val="0"/>
      <w:marBottom w:val="0"/>
      <w:divBdr>
        <w:top w:val="none" w:sz="0" w:space="0" w:color="auto"/>
        <w:left w:val="none" w:sz="0" w:space="0" w:color="auto"/>
        <w:bottom w:val="none" w:sz="0" w:space="0" w:color="auto"/>
        <w:right w:val="none" w:sz="0" w:space="0" w:color="auto"/>
      </w:divBdr>
      <w:divsChild>
        <w:div w:id="2040276538">
          <w:marLeft w:val="0"/>
          <w:marRight w:val="0"/>
          <w:marTop w:val="0"/>
          <w:marBottom w:val="0"/>
          <w:divBdr>
            <w:top w:val="none" w:sz="0" w:space="0" w:color="auto"/>
            <w:left w:val="none" w:sz="0" w:space="0" w:color="auto"/>
            <w:bottom w:val="none" w:sz="0" w:space="0" w:color="auto"/>
            <w:right w:val="none" w:sz="0" w:space="0" w:color="auto"/>
          </w:divBdr>
        </w:div>
      </w:divsChild>
    </w:div>
    <w:div w:id="446851047">
      <w:bodyDiv w:val="1"/>
      <w:marLeft w:val="0"/>
      <w:marRight w:val="0"/>
      <w:marTop w:val="0"/>
      <w:marBottom w:val="0"/>
      <w:divBdr>
        <w:top w:val="none" w:sz="0" w:space="0" w:color="auto"/>
        <w:left w:val="none" w:sz="0" w:space="0" w:color="auto"/>
        <w:bottom w:val="none" w:sz="0" w:space="0" w:color="auto"/>
        <w:right w:val="none" w:sz="0" w:space="0" w:color="auto"/>
      </w:divBdr>
    </w:div>
    <w:div w:id="477377769">
      <w:bodyDiv w:val="1"/>
      <w:marLeft w:val="0"/>
      <w:marRight w:val="0"/>
      <w:marTop w:val="0"/>
      <w:marBottom w:val="0"/>
      <w:divBdr>
        <w:top w:val="none" w:sz="0" w:space="0" w:color="auto"/>
        <w:left w:val="none" w:sz="0" w:space="0" w:color="auto"/>
        <w:bottom w:val="none" w:sz="0" w:space="0" w:color="auto"/>
        <w:right w:val="none" w:sz="0" w:space="0" w:color="auto"/>
      </w:divBdr>
      <w:divsChild>
        <w:div w:id="1186284573">
          <w:marLeft w:val="0"/>
          <w:marRight w:val="0"/>
          <w:marTop w:val="0"/>
          <w:marBottom w:val="0"/>
          <w:divBdr>
            <w:top w:val="none" w:sz="0" w:space="0" w:color="auto"/>
            <w:left w:val="none" w:sz="0" w:space="0" w:color="auto"/>
            <w:bottom w:val="none" w:sz="0" w:space="0" w:color="auto"/>
            <w:right w:val="none" w:sz="0" w:space="0" w:color="auto"/>
          </w:divBdr>
        </w:div>
      </w:divsChild>
    </w:div>
    <w:div w:id="481972566">
      <w:bodyDiv w:val="1"/>
      <w:marLeft w:val="0"/>
      <w:marRight w:val="0"/>
      <w:marTop w:val="0"/>
      <w:marBottom w:val="0"/>
      <w:divBdr>
        <w:top w:val="none" w:sz="0" w:space="0" w:color="auto"/>
        <w:left w:val="none" w:sz="0" w:space="0" w:color="auto"/>
        <w:bottom w:val="none" w:sz="0" w:space="0" w:color="auto"/>
        <w:right w:val="none" w:sz="0" w:space="0" w:color="auto"/>
      </w:divBdr>
    </w:div>
    <w:div w:id="570580256">
      <w:bodyDiv w:val="1"/>
      <w:marLeft w:val="0"/>
      <w:marRight w:val="0"/>
      <w:marTop w:val="0"/>
      <w:marBottom w:val="0"/>
      <w:divBdr>
        <w:top w:val="none" w:sz="0" w:space="0" w:color="auto"/>
        <w:left w:val="none" w:sz="0" w:space="0" w:color="auto"/>
        <w:bottom w:val="none" w:sz="0" w:space="0" w:color="auto"/>
        <w:right w:val="none" w:sz="0" w:space="0" w:color="auto"/>
      </w:divBdr>
    </w:div>
    <w:div w:id="625082678">
      <w:bodyDiv w:val="1"/>
      <w:marLeft w:val="0"/>
      <w:marRight w:val="0"/>
      <w:marTop w:val="0"/>
      <w:marBottom w:val="0"/>
      <w:divBdr>
        <w:top w:val="none" w:sz="0" w:space="0" w:color="auto"/>
        <w:left w:val="none" w:sz="0" w:space="0" w:color="auto"/>
        <w:bottom w:val="none" w:sz="0" w:space="0" w:color="auto"/>
        <w:right w:val="none" w:sz="0" w:space="0" w:color="auto"/>
      </w:divBdr>
    </w:div>
    <w:div w:id="968706803">
      <w:bodyDiv w:val="1"/>
      <w:marLeft w:val="0"/>
      <w:marRight w:val="0"/>
      <w:marTop w:val="0"/>
      <w:marBottom w:val="0"/>
      <w:divBdr>
        <w:top w:val="none" w:sz="0" w:space="0" w:color="auto"/>
        <w:left w:val="none" w:sz="0" w:space="0" w:color="auto"/>
        <w:bottom w:val="none" w:sz="0" w:space="0" w:color="auto"/>
        <w:right w:val="none" w:sz="0" w:space="0" w:color="auto"/>
      </w:divBdr>
    </w:div>
    <w:div w:id="1023556438">
      <w:bodyDiv w:val="1"/>
      <w:marLeft w:val="0"/>
      <w:marRight w:val="0"/>
      <w:marTop w:val="0"/>
      <w:marBottom w:val="0"/>
      <w:divBdr>
        <w:top w:val="none" w:sz="0" w:space="0" w:color="auto"/>
        <w:left w:val="none" w:sz="0" w:space="0" w:color="auto"/>
        <w:bottom w:val="none" w:sz="0" w:space="0" w:color="auto"/>
        <w:right w:val="none" w:sz="0" w:space="0" w:color="auto"/>
      </w:divBdr>
      <w:divsChild>
        <w:div w:id="871067130">
          <w:marLeft w:val="0"/>
          <w:marRight w:val="0"/>
          <w:marTop w:val="0"/>
          <w:marBottom w:val="0"/>
          <w:divBdr>
            <w:top w:val="none" w:sz="0" w:space="0" w:color="auto"/>
            <w:left w:val="none" w:sz="0" w:space="0" w:color="auto"/>
            <w:bottom w:val="none" w:sz="0" w:space="0" w:color="auto"/>
            <w:right w:val="none" w:sz="0" w:space="0" w:color="auto"/>
          </w:divBdr>
        </w:div>
      </w:divsChild>
    </w:div>
    <w:div w:id="1065375266">
      <w:bodyDiv w:val="1"/>
      <w:marLeft w:val="0"/>
      <w:marRight w:val="0"/>
      <w:marTop w:val="0"/>
      <w:marBottom w:val="0"/>
      <w:divBdr>
        <w:top w:val="none" w:sz="0" w:space="0" w:color="auto"/>
        <w:left w:val="none" w:sz="0" w:space="0" w:color="auto"/>
        <w:bottom w:val="none" w:sz="0" w:space="0" w:color="auto"/>
        <w:right w:val="none" w:sz="0" w:space="0" w:color="auto"/>
      </w:divBdr>
      <w:divsChild>
        <w:div w:id="1643265277">
          <w:marLeft w:val="0"/>
          <w:marRight w:val="0"/>
          <w:marTop w:val="0"/>
          <w:marBottom w:val="0"/>
          <w:divBdr>
            <w:top w:val="none" w:sz="0" w:space="0" w:color="auto"/>
            <w:left w:val="none" w:sz="0" w:space="0" w:color="auto"/>
            <w:bottom w:val="none" w:sz="0" w:space="0" w:color="auto"/>
            <w:right w:val="none" w:sz="0" w:space="0" w:color="auto"/>
          </w:divBdr>
        </w:div>
      </w:divsChild>
    </w:div>
    <w:div w:id="1083255567">
      <w:bodyDiv w:val="1"/>
      <w:marLeft w:val="0"/>
      <w:marRight w:val="0"/>
      <w:marTop w:val="0"/>
      <w:marBottom w:val="0"/>
      <w:divBdr>
        <w:top w:val="none" w:sz="0" w:space="0" w:color="auto"/>
        <w:left w:val="none" w:sz="0" w:space="0" w:color="auto"/>
        <w:bottom w:val="none" w:sz="0" w:space="0" w:color="auto"/>
        <w:right w:val="none" w:sz="0" w:space="0" w:color="auto"/>
      </w:divBdr>
    </w:div>
    <w:div w:id="1100026200">
      <w:bodyDiv w:val="1"/>
      <w:marLeft w:val="0"/>
      <w:marRight w:val="0"/>
      <w:marTop w:val="0"/>
      <w:marBottom w:val="0"/>
      <w:divBdr>
        <w:top w:val="none" w:sz="0" w:space="0" w:color="auto"/>
        <w:left w:val="none" w:sz="0" w:space="0" w:color="auto"/>
        <w:bottom w:val="none" w:sz="0" w:space="0" w:color="auto"/>
        <w:right w:val="none" w:sz="0" w:space="0" w:color="auto"/>
      </w:divBdr>
      <w:divsChild>
        <w:div w:id="1321538873">
          <w:marLeft w:val="0"/>
          <w:marRight w:val="0"/>
          <w:marTop w:val="0"/>
          <w:marBottom w:val="0"/>
          <w:divBdr>
            <w:top w:val="none" w:sz="0" w:space="0" w:color="auto"/>
            <w:left w:val="none" w:sz="0" w:space="0" w:color="auto"/>
            <w:bottom w:val="none" w:sz="0" w:space="0" w:color="auto"/>
            <w:right w:val="none" w:sz="0" w:space="0" w:color="auto"/>
          </w:divBdr>
        </w:div>
      </w:divsChild>
    </w:div>
    <w:div w:id="1127285372">
      <w:bodyDiv w:val="1"/>
      <w:marLeft w:val="0"/>
      <w:marRight w:val="0"/>
      <w:marTop w:val="0"/>
      <w:marBottom w:val="0"/>
      <w:divBdr>
        <w:top w:val="none" w:sz="0" w:space="0" w:color="auto"/>
        <w:left w:val="none" w:sz="0" w:space="0" w:color="auto"/>
        <w:bottom w:val="none" w:sz="0" w:space="0" w:color="auto"/>
        <w:right w:val="none" w:sz="0" w:space="0" w:color="auto"/>
      </w:divBdr>
    </w:div>
    <w:div w:id="1452631613">
      <w:bodyDiv w:val="1"/>
      <w:marLeft w:val="0"/>
      <w:marRight w:val="0"/>
      <w:marTop w:val="0"/>
      <w:marBottom w:val="0"/>
      <w:divBdr>
        <w:top w:val="none" w:sz="0" w:space="0" w:color="auto"/>
        <w:left w:val="none" w:sz="0" w:space="0" w:color="auto"/>
        <w:bottom w:val="none" w:sz="0" w:space="0" w:color="auto"/>
        <w:right w:val="none" w:sz="0" w:space="0" w:color="auto"/>
      </w:divBdr>
      <w:divsChild>
        <w:div w:id="167212830">
          <w:marLeft w:val="0"/>
          <w:marRight w:val="0"/>
          <w:marTop w:val="0"/>
          <w:marBottom w:val="0"/>
          <w:divBdr>
            <w:top w:val="none" w:sz="0" w:space="0" w:color="auto"/>
            <w:left w:val="none" w:sz="0" w:space="0" w:color="auto"/>
            <w:bottom w:val="none" w:sz="0" w:space="0" w:color="auto"/>
            <w:right w:val="none" w:sz="0" w:space="0" w:color="auto"/>
          </w:divBdr>
        </w:div>
      </w:divsChild>
    </w:div>
    <w:div w:id="1482965146">
      <w:bodyDiv w:val="1"/>
      <w:marLeft w:val="0"/>
      <w:marRight w:val="0"/>
      <w:marTop w:val="0"/>
      <w:marBottom w:val="0"/>
      <w:divBdr>
        <w:top w:val="none" w:sz="0" w:space="0" w:color="auto"/>
        <w:left w:val="none" w:sz="0" w:space="0" w:color="auto"/>
        <w:bottom w:val="none" w:sz="0" w:space="0" w:color="auto"/>
        <w:right w:val="none" w:sz="0" w:space="0" w:color="auto"/>
      </w:divBdr>
    </w:div>
    <w:div w:id="1504316629">
      <w:bodyDiv w:val="1"/>
      <w:marLeft w:val="0"/>
      <w:marRight w:val="0"/>
      <w:marTop w:val="0"/>
      <w:marBottom w:val="0"/>
      <w:divBdr>
        <w:top w:val="none" w:sz="0" w:space="0" w:color="auto"/>
        <w:left w:val="none" w:sz="0" w:space="0" w:color="auto"/>
        <w:bottom w:val="none" w:sz="0" w:space="0" w:color="auto"/>
        <w:right w:val="none" w:sz="0" w:space="0" w:color="auto"/>
      </w:divBdr>
    </w:div>
    <w:div w:id="1609391391">
      <w:bodyDiv w:val="1"/>
      <w:marLeft w:val="0"/>
      <w:marRight w:val="0"/>
      <w:marTop w:val="0"/>
      <w:marBottom w:val="0"/>
      <w:divBdr>
        <w:top w:val="none" w:sz="0" w:space="0" w:color="auto"/>
        <w:left w:val="none" w:sz="0" w:space="0" w:color="auto"/>
        <w:bottom w:val="none" w:sz="0" w:space="0" w:color="auto"/>
        <w:right w:val="none" w:sz="0" w:space="0" w:color="auto"/>
      </w:divBdr>
    </w:div>
    <w:div w:id="1659073541">
      <w:bodyDiv w:val="1"/>
      <w:marLeft w:val="0"/>
      <w:marRight w:val="0"/>
      <w:marTop w:val="0"/>
      <w:marBottom w:val="0"/>
      <w:divBdr>
        <w:top w:val="none" w:sz="0" w:space="0" w:color="auto"/>
        <w:left w:val="none" w:sz="0" w:space="0" w:color="auto"/>
        <w:bottom w:val="none" w:sz="0" w:space="0" w:color="auto"/>
        <w:right w:val="none" w:sz="0" w:space="0" w:color="auto"/>
      </w:divBdr>
      <w:divsChild>
        <w:div w:id="1155728864">
          <w:marLeft w:val="0"/>
          <w:marRight w:val="0"/>
          <w:marTop w:val="0"/>
          <w:marBottom w:val="0"/>
          <w:divBdr>
            <w:top w:val="none" w:sz="0" w:space="0" w:color="auto"/>
            <w:left w:val="none" w:sz="0" w:space="0" w:color="auto"/>
            <w:bottom w:val="none" w:sz="0" w:space="0" w:color="auto"/>
            <w:right w:val="none" w:sz="0" w:space="0" w:color="auto"/>
          </w:divBdr>
        </w:div>
      </w:divsChild>
    </w:div>
    <w:div w:id="1666085147">
      <w:bodyDiv w:val="1"/>
      <w:marLeft w:val="0"/>
      <w:marRight w:val="0"/>
      <w:marTop w:val="0"/>
      <w:marBottom w:val="0"/>
      <w:divBdr>
        <w:top w:val="none" w:sz="0" w:space="0" w:color="auto"/>
        <w:left w:val="none" w:sz="0" w:space="0" w:color="auto"/>
        <w:bottom w:val="none" w:sz="0" w:space="0" w:color="auto"/>
        <w:right w:val="none" w:sz="0" w:space="0" w:color="auto"/>
      </w:divBdr>
    </w:div>
    <w:div w:id="1683510965">
      <w:bodyDiv w:val="1"/>
      <w:marLeft w:val="0"/>
      <w:marRight w:val="0"/>
      <w:marTop w:val="0"/>
      <w:marBottom w:val="0"/>
      <w:divBdr>
        <w:top w:val="none" w:sz="0" w:space="0" w:color="auto"/>
        <w:left w:val="none" w:sz="0" w:space="0" w:color="auto"/>
        <w:bottom w:val="none" w:sz="0" w:space="0" w:color="auto"/>
        <w:right w:val="none" w:sz="0" w:space="0" w:color="auto"/>
      </w:divBdr>
    </w:div>
    <w:div w:id="1732534160">
      <w:bodyDiv w:val="1"/>
      <w:marLeft w:val="0"/>
      <w:marRight w:val="0"/>
      <w:marTop w:val="0"/>
      <w:marBottom w:val="0"/>
      <w:divBdr>
        <w:top w:val="none" w:sz="0" w:space="0" w:color="auto"/>
        <w:left w:val="none" w:sz="0" w:space="0" w:color="auto"/>
        <w:bottom w:val="none" w:sz="0" w:space="0" w:color="auto"/>
        <w:right w:val="none" w:sz="0" w:space="0" w:color="auto"/>
      </w:divBdr>
    </w:div>
    <w:div w:id="1781685501">
      <w:bodyDiv w:val="1"/>
      <w:marLeft w:val="0"/>
      <w:marRight w:val="0"/>
      <w:marTop w:val="0"/>
      <w:marBottom w:val="0"/>
      <w:divBdr>
        <w:top w:val="none" w:sz="0" w:space="0" w:color="auto"/>
        <w:left w:val="none" w:sz="0" w:space="0" w:color="auto"/>
        <w:bottom w:val="none" w:sz="0" w:space="0" w:color="auto"/>
        <w:right w:val="none" w:sz="0" w:space="0" w:color="auto"/>
      </w:divBdr>
      <w:divsChild>
        <w:div w:id="648168659">
          <w:marLeft w:val="0"/>
          <w:marRight w:val="0"/>
          <w:marTop w:val="0"/>
          <w:marBottom w:val="0"/>
          <w:divBdr>
            <w:top w:val="none" w:sz="0" w:space="0" w:color="auto"/>
            <w:left w:val="none" w:sz="0" w:space="0" w:color="auto"/>
            <w:bottom w:val="none" w:sz="0" w:space="0" w:color="auto"/>
            <w:right w:val="none" w:sz="0" w:space="0" w:color="auto"/>
          </w:divBdr>
        </w:div>
      </w:divsChild>
    </w:div>
    <w:div w:id="1811163941">
      <w:bodyDiv w:val="1"/>
      <w:marLeft w:val="0"/>
      <w:marRight w:val="0"/>
      <w:marTop w:val="0"/>
      <w:marBottom w:val="0"/>
      <w:divBdr>
        <w:top w:val="none" w:sz="0" w:space="0" w:color="auto"/>
        <w:left w:val="none" w:sz="0" w:space="0" w:color="auto"/>
        <w:bottom w:val="none" w:sz="0" w:space="0" w:color="auto"/>
        <w:right w:val="none" w:sz="0" w:space="0" w:color="auto"/>
      </w:divBdr>
      <w:divsChild>
        <w:div w:id="1975402513">
          <w:marLeft w:val="0"/>
          <w:marRight w:val="0"/>
          <w:marTop w:val="0"/>
          <w:marBottom w:val="0"/>
          <w:divBdr>
            <w:top w:val="none" w:sz="0" w:space="0" w:color="auto"/>
            <w:left w:val="none" w:sz="0" w:space="0" w:color="auto"/>
            <w:bottom w:val="none" w:sz="0" w:space="0" w:color="auto"/>
            <w:right w:val="none" w:sz="0" w:space="0" w:color="auto"/>
          </w:divBdr>
        </w:div>
      </w:divsChild>
    </w:div>
    <w:div w:id="1868790050">
      <w:bodyDiv w:val="1"/>
      <w:marLeft w:val="0"/>
      <w:marRight w:val="0"/>
      <w:marTop w:val="0"/>
      <w:marBottom w:val="0"/>
      <w:divBdr>
        <w:top w:val="none" w:sz="0" w:space="0" w:color="auto"/>
        <w:left w:val="none" w:sz="0" w:space="0" w:color="auto"/>
        <w:bottom w:val="none" w:sz="0" w:space="0" w:color="auto"/>
        <w:right w:val="none" w:sz="0" w:space="0" w:color="auto"/>
      </w:divBdr>
    </w:div>
    <w:div w:id="1883596742">
      <w:bodyDiv w:val="1"/>
      <w:marLeft w:val="0"/>
      <w:marRight w:val="0"/>
      <w:marTop w:val="0"/>
      <w:marBottom w:val="0"/>
      <w:divBdr>
        <w:top w:val="none" w:sz="0" w:space="0" w:color="auto"/>
        <w:left w:val="none" w:sz="0" w:space="0" w:color="auto"/>
        <w:bottom w:val="none" w:sz="0" w:space="0" w:color="auto"/>
        <w:right w:val="none" w:sz="0" w:space="0" w:color="auto"/>
      </w:divBdr>
      <w:divsChild>
        <w:div w:id="1959801549">
          <w:marLeft w:val="0"/>
          <w:marRight w:val="0"/>
          <w:marTop w:val="0"/>
          <w:marBottom w:val="0"/>
          <w:divBdr>
            <w:top w:val="none" w:sz="0" w:space="0" w:color="auto"/>
            <w:left w:val="none" w:sz="0" w:space="0" w:color="auto"/>
            <w:bottom w:val="none" w:sz="0" w:space="0" w:color="auto"/>
            <w:right w:val="none" w:sz="0" w:space="0" w:color="auto"/>
          </w:divBdr>
        </w:div>
      </w:divsChild>
    </w:div>
    <w:div w:id="1901552162">
      <w:bodyDiv w:val="1"/>
      <w:marLeft w:val="0"/>
      <w:marRight w:val="0"/>
      <w:marTop w:val="0"/>
      <w:marBottom w:val="0"/>
      <w:divBdr>
        <w:top w:val="none" w:sz="0" w:space="0" w:color="auto"/>
        <w:left w:val="none" w:sz="0" w:space="0" w:color="auto"/>
        <w:bottom w:val="none" w:sz="0" w:space="0" w:color="auto"/>
        <w:right w:val="none" w:sz="0" w:space="0" w:color="auto"/>
      </w:divBdr>
    </w:div>
    <w:div w:id="2040932964">
      <w:bodyDiv w:val="1"/>
      <w:marLeft w:val="0"/>
      <w:marRight w:val="0"/>
      <w:marTop w:val="0"/>
      <w:marBottom w:val="0"/>
      <w:divBdr>
        <w:top w:val="none" w:sz="0" w:space="0" w:color="auto"/>
        <w:left w:val="none" w:sz="0" w:space="0" w:color="auto"/>
        <w:bottom w:val="none" w:sz="0" w:space="0" w:color="auto"/>
        <w:right w:val="none" w:sz="0" w:space="0" w:color="auto"/>
      </w:divBdr>
      <w:divsChild>
        <w:div w:id="241069791">
          <w:marLeft w:val="0"/>
          <w:marRight w:val="0"/>
          <w:marTop w:val="0"/>
          <w:marBottom w:val="0"/>
          <w:divBdr>
            <w:top w:val="none" w:sz="0" w:space="0" w:color="auto"/>
            <w:left w:val="none" w:sz="0" w:space="0" w:color="auto"/>
            <w:bottom w:val="none" w:sz="0" w:space="0" w:color="auto"/>
            <w:right w:val="none" w:sz="0" w:space="0" w:color="auto"/>
          </w:divBdr>
        </w:div>
      </w:divsChild>
    </w:div>
    <w:div w:id="21006363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ari.koik@just.ee" TargetMode="External"/><Relationship Id="rId18" Type="http://schemas.openxmlformats.org/officeDocument/2006/relationships/diagramColors" Target="diagrams/colors1.xml"/><Relationship Id="rId26" Type="http://schemas.openxmlformats.org/officeDocument/2006/relationships/image" Target="media/image5.png"/><Relationship Id="rId3" Type="http://schemas.openxmlformats.org/officeDocument/2006/relationships/numbering" Target="numbering.xml"/><Relationship Id="rId21" Type="http://schemas.openxmlformats.org/officeDocument/2006/relationships/image" Target="media/image2.png"/><Relationship Id="rId7" Type="http://schemas.openxmlformats.org/officeDocument/2006/relationships/footnotes" Target="footnotes.xml"/><Relationship Id="rId12" Type="http://schemas.openxmlformats.org/officeDocument/2006/relationships/hyperlink" Target="mailto:anna-liisa.kotsjuba@kliimaministeerium.ee" TargetMode="External"/><Relationship Id="rId17" Type="http://schemas.openxmlformats.org/officeDocument/2006/relationships/diagramQuickStyle" Target="diagrams/quickStyle1.xml"/><Relationship Id="rId25" Type="http://schemas.openxmlformats.org/officeDocument/2006/relationships/image" Target="cid:image001.png@01DB3F52.6FCDAD60" TargetMode="Externa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image" Target="media/image1.png"/><Relationship Id="rId29"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elen.holtsman@kliimaministeerium.ee" TargetMode="External"/><Relationship Id="rId24" Type="http://schemas.openxmlformats.org/officeDocument/2006/relationships/image" Target="media/image4.png"/><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diagramData" Target="diagrams/data1.xml"/><Relationship Id="rId23" Type="http://schemas.openxmlformats.org/officeDocument/2006/relationships/hyperlink" Target="https://www.riigiteataja.ee/akt/108102024005" TargetMode="External"/><Relationship Id="rId28" Type="http://schemas.openxmlformats.org/officeDocument/2006/relationships/image" Target="media/image7.png"/><Relationship Id="rId10" Type="http://schemas.openxmlformats.org/officeDocument/2006/relationships/hyperlink" Target="mailto:kristjan.kaldmaa@kliimaministeerium.ee" TargetMode="External"/><Relationship Id="rId19" Type="http://schemas.microsoft.com/office/2007/relationships/diagramDrawing" Target="diagrams/drawing1.xm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tauno.hilimon@kliimaministeerium.ee" TargetMode="External"/><Relationship Id="rId14" Type="http://schemas.openxmlformats.org/officeDocument/2006/relationships/hyperlink" Target="mailto:inge.mehide@just.ee" TargetMode="External"/><Relationship Id="rId22" Type="http://schemas.openxmlformats.org/officeDocument/2006/relationships/image" Target="media/image3.png"/><Relationship Id="rId27" Type="http://schemas.openxmlformats.org/officeDocument/2006/relationships/image" Target="media/image6.png"/><Relationship Id="rId30" Type="http://schemas.openxmlformats.org/officeDocument/2006/relationships/footer" Target="footer1.xml"/></Relationships>
</file>

<file path=word/_rels/footnotes.xml.rels><?xml version="1.0" encoding="UTF-8" standalone="yes"?>
<Relationships xmlns="http://schemas.openxmlformats.org/package/2006/relationships"><Relationship Id="rId13" Type="http://schemas.openxmlformats.org/officeDocument/2006/relationships/hyperlink" Target="https://eur-lex.europa.eu/legal-content/EN/TXT/?uri=CELEX%3A02017R2195-20220619" TargetMode="External"/><Relationship Id="rId18" Type="http://schemas.openxmlformats.org/officeDocument/2006/relationships/hyperlink" Target="https://www.riigiteataja.ee/akt/121022019002?leiaKehtiv" TargetMode="External"/><Relationship Id="rId26" Type="http://schemas.openxmlformats.org/officeDocument/2006/relationships/hyperlink" Target="https://consultations.entsoe.eu/markets/public-consultation-networkcode-demand-response/" TargetMode="External"/><Relationship Id="rId39" Type="http://schemas.openxmlformats.org/officeDocument/2006/relationships/hyperlink" Target="https://www.acer.europa.eu/documents/public-consultations/pc2024e07-public-consultation-draft-network-code-demand-response" TargetMode="External"/><Relationship Id="rId21" Type="http://schemas.openxmlformats.org/officeDocument/2006/relationships/hyperlink" Target="https://www.ttja.ee/uudised/elektripakette-puudutavad-kusimused-tekitavad-tarbijates-segadust-loe-kuidas-teha-teadlikke" TargetMode="External"/><Relationship Id="rId34" Type="http://schemas.openxmlformats.org/officeDocument/2006/relationships/hyperlink" Target="https://www.enefit.ee/et/ari/energiatooted/paindlikenergia" TargetMode="External"/><Relationship Id="rId42" Type="http://schemas.openxmlformats.org/officeDocument/2006/relationships/hyperlink" Target="https://www.elering.ee/pohivorguga-liitumine" TargetMode="External"/><Relationship Id="rId47" Type="http://schemas.openxmlformats.org/officeDocument/2006/relationships/hyperlink" Target="https://energiatalgud.ee/sites/default/files/2022-06/MUDEL%20SALVESTUS%20v1a.xlsx" TargetMode="External"/><Relationship Id="rId50" Type="http://schemas.openxmlformats.org/officeDocument/2006/relationships/hyperlink" Target="https://arenguseire.ee/raportid/aktiivsed-tarbijad-tuleviku-energiasusteemis-arengusuundumused-aastani-2040/" TargetMode="External"/><Relationship Id="rId55" Type="http://schemas.openxmlformats.org/officeDocument/2006/relationships/hyperlink" Target="https://dashboard.elering.ee/et" TargetMode="External"/><Relationship Id="rId7" Type="http://schemas.openxmlformats.org/officeDocument/2006/relationships/hyperlink" Target="https://www.riigikontroll.ee/DesktopModules/DigiDetail/FileDownloader.aspx?FileId=18316&amp;AuditId=5566" TargetMode="External"/><Relationship Id="rId2" Type="http://schemas.openxmlformats.org/officeDocument/2006/relationships/hyperlink" Target="https://www.riigiteataja.ee/akt/104072024007?leiaKehtiv" TargetMode="External"/><Relationship Id="rId16" Type="http://schemas.openxmlformats.org/officeDocument/2006/relationships/hyperlink" Target="https://adr.envir.ee/et/document.html?id=9dcd9206-7f00-483d-b4d1-312d1036cd89" TargetMode="External"/><Relationship Id="rId29" Type="http://schemas.openxmlformats.org/officeDocument/2006/relationships/hyperlink" Target="https://www.konkurentsiamet.ee/asutus-uudised-ja-kontakt/aruanded-analuusid-hinnangud/elektri-ja-gaasituru-aruanded" TargetMode="External"/><Relationship Id="rId11" Type="http://schemas.openxmlformats.org/officeDocument/2006/relationships/hyperlink" Target="https://eur-lex.europa.eu/legal-content/EN/TXT/PDF/?uri=CELEX:52016SC0385" TargetMode="External"/><Relationship Id="rId24" Type="http://schemas.openxmlformats.org/officeDocument/2006/relationships/hyperlink" Target="https://elering.ee/sites/default/files/public/Elektriturg/Demand%20Response%20through%20Aggregation%20%20a%20Harmonized%20Approach%20in%20the%20Baltic....pdf" TargetMode="External"/><Relationship Id="rId32" Type="http://schemas.openxmlformats.org/officeDocument/2006/relationships/hyperlink" Target="https://publications.tno.nl/publication/34639481/emVYyq/TNO-2022-P10131.pdf" TargetMode="External"/><Relationship Id="rId37" Type="http://schemas.openxmlformats.org/officeDocument/2006/relationships/hyperlink" Target="https://futugrid.com/" TargetMode="External"/><Relationship Id="rId40" Type="http://schemas.openxmlformats.org/officeDocument/2006/relationships/hyperlink" Target="https://www.consilium.europa.eu/et/press/press-releases/2024/05/21/electricity-market-reform-council-signs-off-on-updated-rules/" TargetMode="External"/><Relationship Id="rId45" Type="http://schemas.openxmlformats.org/officeDocument/2006/relationships/hyperlink" Target="https://energiatalgud.ee/sites/default/files/2024-05/Memo%20elektrihinnast_FIN.pdf" TargetMode="External"/><Relationship Id="rId53" Type="http://schemas.openxmlformats.org/officeDocument/2006/relationships/hyperlink" Target="https://www.konkurentsiamet.ee/asutus-uudised-ja-kontakt/aruanded-analuusid-hinnangud/elektri-ja-gaasituru-aruanded" TargetMode="External"/><Relationship Id="rId5" Type="http://schemas.openxmlformats.org/officeDocument/2006/relationships/hyperlink" Target="https://www.spp.org/markets-operations/net-benefits-test/" TargetMode="External"/><Relationship Id="rId10" Type="http://schemas.openxmlformats.org/officeDocument/2006/relationships/hyperlink" Target="https://eepublicdownloads.entsoe.eu/clean-documents/sdc-documents/seasonal/SOR2024/Country%20Comments%20-%20Summer%20Outlook%202024.pdf" TargetMode="External"/><Relationship Id="rId19" Type="http://schemas.openxmlformats.org/officeDocument/2006/relationships/hyperlink" Target="https://eur-lex.europa.eu/eli/reg/2016/631/oj" TargetMode="External"/><Relationship Id="rId31" Type="http://schemas.openxmlformats.org/officeDocument/2006/relationships/hyperlink" Target="https://dr4eu.org/wp-content/uploads/2021/05/CL-full-study_20210118.pdf" TargetMode="External"/><Relationship Id="rId44" Type="http://schemas.openxmlformats.org/officeDocument/2006/relationships/hyperlink" Target="https://www.konkurentsiamet.ee/analuusid-ja-uuringud/elektri-ja-gaasituru-aruanded" TargetMode="External"/><Relationship Id="rId52" Type="http://schemas.openxmlformats.org/officeDocument/2006/relationships/hyperlink" Target="https://www.konkurentsiamet.ee/asutus-uudised-ja-kontakt/aruanded-analuusid-hinnangud/elektri-ja-gaasituru-aruanded" TargetMode="External"/><Relationship Id="rId4" Type="http://schemas.openxmlformats.org/officeDocument/2006/relationships/hyperlink" Target="https://www.konkurentsiamet.ee/uudised/avalik-konsultatsioon-tarbimise-juhtimise-iseseisva-agregaatori-tururaamistiku-osas" TargetMode="External"/><Relationship Id="rId9" Type="http://schemas.openxmlformats.org/officeDocument/2006/relationships/hyperlink" Target="https://www.riigiteataja.ee/akt/104072024007?leiaKehtiv" TargetMode="External"/><Relationship Id="rId14" Type="http://schemas.openxmlformats.org/officeDocument/2006/relationships/hyperlink" Target="https://dashboard.elering.ee/et/balance/prices?interval=hours&amp;period=months&amp;start=2022-02-28T22:00:00.000Z&amp;end=2022-03-31T20:00:00.000Z" TargetMode="External"/><Relationship Id="rId22" Type="http://schemas.openxmlformats.org/officeDocument/2006/relationships/hyperlink" Target="https://kliimaministeerium.ee/energeetika-maavarad/korged-energiahinnad/energiapaketid" TargetMode="External"/><Relationship Id="rId27" Type="http://schemas.openxmlformats.org/officeDocument/2006/relationships/hyperlink" Target="https://www.konkurentsiamet.ee/analuusid-ja-uuringud/elektri-ja-gaasituru-aruanded" TargetMode="External"/><Relationship Id="rId30" Type="http://schemas.openxmlformats.org/officeDocument/2006/relationships/hyperlink" Target="https://www.konkurentsiamet.ee/asutus-uudised-ja-kontakt/aruanded-analuusid-hinnangud/elektri-ja-gaasituru-aruanded" TargetMode="External"/><Relationship Id="rId35" Type="http://schemas.openxmlformats.org/officeDocument/2006/relationships/hyperlink" Target="https://r8tech.io/" TargetMode="External"/><Relationship Id="rId43" Type="http://schemas.openxmlformats.org/officeDocument/2006/relationships/hyperlink" Target="https://www.konkurentsiamet.ee/asutus-uudised-ja-kontakt/aruanded-analuusid-hinnangud/elektri-ja-gaasituru-aruanded" TargetMode="External"/><Relationship Id="rId48" Type="http://schemas.openxmlformats.org/officeDocument/2006/relationships/hyperlink" Target="https://www.elering.ee/pohivorguga-liitumine" TargetMode="External"/><Relationship Id="rId56" Type="http://schemas.openxmlformats.org/officeDocument/2006/relationships/hyperlink" Target="https://www.konkurentsiamet.ee/media/991/download" TargetMode="External"/><Relationship Id="rId8" Type="http://schemas.openxmlformats.org/officeDocument/2006/relationships/hyperlink" Target="https://www.elering.ee/node/2000" TargetMode="External"/><Relationship Id="rId51" Type="http://schemas.openxmlformats.org/officeDocument/2006/relationships/hyperlink" Target="https://www.konkurentsiamet.ee/asutus-uudised-ja-kontakt/aruanded-analuusid-hinnangud/elektri-ja-gaasituru-aruanded" TargetMode="External"/><Relationship Id="rId3" Type="http://schemas.openxmlformats.org/officeDocument/2006/relationships/hyperlink" Target="https://www.riigiteataja.ee/akt/107032023067?leiaKehtiv" TargetMode="External"/><Relationship Id="rId12" Type="http://schemas.openxmlformats.org/officeDocument/2006/relationships/hyperlink" Target="https://eur-lex.europa.eu/legal-content/EN/TXT/?uri=CELEX%3A02017R2195-20220619" TargetMode="External"/><Relationship Id="rId17" Type="http://schemas.openxmlformats.org/officeDocument/2006/relationships/hyperlink" Target="https://elering.ee/node/2223" TargetMode="External"/><Relationship Id="rId25" Type="http://schemas.openxmlformats.org/officeDocument/2006/relationships/hyperlink" Target="https://www.konkurentsiamet.ee/sites/default/files/news-files/tarbimise_juhtimise_iseseisva_tururaamistiku_ettepanekud_eestile.docx" TargetMode="External"/><Relationship Id="rId33" Type="http://schemas.openxmlformats.org/officeDocument/2006/relationships/hyperlink" Target="https://www.alexela.ee/et/eraklient/juhi-oma-elektrit-targalt" TargetMode="External"/><Relationship Id="rId38" Type="http://schemas.openxmlformats.org/officeDocument/2006/relationships/hyperlink" Target="https://elering.ee/sites/default/files/attachments/Tarbimise_juhtimine_1.pdf" TargetMode="External"/><Relationship Id="rId46" Type="http://schemas.openxmlformats.org/officeDocument/2006/relationships/hyperlink" Target="https://arenguseire.ee/wp-content/uploads/2024/06/2024_aktiivsed-tarbijad-tuleviku-energiasusteemis_raport-1.pdf" TargetMode="External"/><Relationship Id="rId20" Type="http://schemas.openxmlformats.org/officeDocument/2006/relationships/hyperlink" Target="https://www.acer.europa.eu/documents/public-consultations/pc2024e07-public-consultation-draft-network-code-demand-response" TargetMode="External"/><Relationship Id="rId41" Type="http://schemas.openxmlformats.org/officeDocument/2006/relationships/hyperlink" Target="https://elektrilevi.ee/et/uudised/2023-aasta-tootmisrekordid-elektrilevi-vorgus" TargetMode="External"/><Relationship Id="rId54" Type="http://schemas.openxmlformats.org/officeDocument/2006/relationships/hyperlink" Target="https://adr.envir.ee/et/document.html?id=9dcd9206-7f00-483d-b4d1-312d1036cd89" TargetMode="External"/><Relationship Id="rId1" Type="http://schemas.openxmlformats.org/officeDocument/2006/relationships/hyperlink" Target="https://www.valitsus.ee/media/6721/download" TargetMode="External"/><Relationship Id="rId6" Type="http://schemas.openxmlformats.org/officeDocument/2006/relationships/hyperlink" Target="https://data.consilium.europa.eu/doc/document/PE-2-2024-INIT/en/pdf" TargetMode="External"/><Relationship Id="rId15" Type="http://schemas.openxmlformats.org/officeDocument/2006/relationships/hyperlink" Target="https://eur-lex.europa.eu/legal-content/EN/TXT/?uri=CELEX%3A02017R1485-20210315" TargetMode="External"/><Relationship Id="rId23" Type="http://schemas.openxmlformats.org/officeDocument/2006/relationships/hyperlink" Target="https://www.konkurentsiamet.ee/asutus-uudised-ja-kontakt/aruanded-analuusid-hinnangud/elektri-ja-gaasituru-aruanded" TargetMode="External"/><Relationship Id="rId28" Type="http://schemas.openxmlformats.org/officeDocument/2006/relationships/hyperlink" Target="https://elering.ee/sites/default/files/attachments/Tarbimise_juhtimine_1.pdf" TargetMode="External"/><Relationship Id="rId36" Type="http://schemas.openxmlformats.org/officeDocument/2006/relationships/hyperlink" Target="https://fusebox.energy/" TargetMode="External"/><Relationship Id="rId49" Type="http://schemas.openxmlformats.org/officeDocument/2006/relationships/hyperlink" Target="https://www.konkurentsiamet.ee/asutus-uudised-ja-kontakt/aruanded-analuusid-hinnangud/elektri-ja-gaasituru-aruanded"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328540875739098E-2"/>
          <c:y val="0.12614645488481582"/>
          <c:w val="0.90602228932696405"/>
          <c:h val="0.63648461922595589"/>
        </c:manualLayout>
      </c:layout>
      <c:barChart>
        <c:barDir val="col"/>
        <c:grouping val="stacked"/>
        <c:varyColors val="0"/>
        <c:ser>
          <c:idx val="0"/>
          <c:order val="0"/>
          <c:tx>
            <c:strRef>
              <c:f>'[Koopia failist juhitavad ja res võimsused.xlsx]Leht2'!$F$4</c:f>
              <c:strCache>
                <c:ptCount val="1"/>
                <c:pt idx="0">
                  <c:v>Põlevkivi</c:v>
                </c:pt>
              </c:strCache>
            </c:strRef>
          </c:tx>
          <c:spPr>
            <a:solidFill>
              <a:schemeClr val="accent2">
                <a:lumMod val="75000"/>
              </a:schemeClr>
            </a:solidFill>
            <a:ln>
              <a:noFill/>
            </a:ln>
            <a:effectLst/>
          </c:spPr>
          <c:invertIfNegative val="0"/>
          <c:cat>
            <c:numRef>
              <c:f>'[Koopia failist juhitavad ja res võimsused.xlsx]Leht2'!$G$3:$N$3</c:f>
              <c:numCache>
                <c:formatCode>General</c:formatCode>
                <c:ptCount val="8"/>
                <c:pt idx="0">
                  <c:v>2024</c:v>
                </c:pt>
                <c:pt idx="1">
                  <c:v>2026</c:v>
                </c:pt>
                <c:pt idx="2">
                  <c:v>2027</c:v>
                </c:pt>
                <c:pt idx="3">
                  <c:v>2028</c:v>
                </c:pt>
                <c:pt idx="4">
                  <c:v>2029</c:v>
                </c:pt>
                <c:pt idx="5">
                  <c:v>2030</c:v>
                </c:pt>
                <c:pt idx="6">
                  <c:v>2032</c:v>
                </c:pt>
                <c:pt idx="7">
                  <c:v>2035</c:v>
                </c:pt>
              </c:numCache>
            </c:numRef>
          </c:cat>
          <c:val>
            <c:numRef>
              <c:f>'[Koopia failist juhitavad ja res võimsused.xlsx]Leht2'!$G$4:$N$4</c:f>
              <c:numCache>
                <c:formatCode>General</c:formatCode>
                <c:ptCount val="8"/>
                <c:pt idx="0">
                  <c:v>1330</c:v>
                </c:pt>
                <c:pt idx="1">
                  <c:v>358</c:v>
                </c:pt>
                <c:pt idx="2">
                  <c:v>358</c:v>
                </c:pt>
                <c:pt idx="3">
                  <c:v>358</c:v>
                </c:pt>
                <c:pt idx="4">
                  <c:v>358</c:v>
                </c:pt>
                <c:pt idx="5">
                  <c:v>358</c:v>
                </c:pt>
                <c:pt idx="6">
                  <c:v>272</c:v>
                </c:pt>
                <c:pt idx="7">
                  <c:v>272</c:v>
                </c:pt>
              </c:numCache>
            </c:numRef>
          </c:val>
          <c:extLst>
            <c:ext xmlns:c16="http://schemas.microsoft.com/office/drawing/2014/chart" uri="{C3380CC4-5D6E-409C-BE32-E72D297353CC}">
              <c16:uniqueId val="{00000000-9373-4DD6-92C7-8A2C69338EB4}"/>
            </c:ext>
          </c:extLst>
        </c:ser>
        <c:ser>
          <c:idx val="1"/>
          <c:order val="1"/>
          <c:tx>
            <c:strRef>
              <c:f>'[Koopia failist juhitavad ja res võimsused.xlsx]Leht2'!$F$5</c:f>
              <c:strCache>
                <c:ptCount val="1"/>
                <c:pt idx="0">
                  <c:v>Gaas</c:v>
                </c:pt>
              </c:strCache>
            </c:strRef>
          </c:tx>
          <c:spPr>
            <a:solidFill>
              <a:schemeClr val="accent1">
                <a:lumMod val="60000"/>
                <a:lumOff val="40000"/>
              </a:schemeClr>
            </a:solidFill>
            <a:ln>
              <a:noFill/>
            </a:ln>
            <a:effectLst/>
          </c:spPr>
          <c:invertIfNegative val="0"/>
          <c:cat>
            <c:numRef>
              <c:f>'[Koopia failist juhitavad ja res võimsused.xlsx]Leht2'!$G$3:$N$3</c:f>
              <c:numCache>
                <c:formatCode>General</c:formatCode>
                <c:ptCount val="8"/>
                <c:pt idx="0">
                  <c:v>2024</c:v>
                </c:pt>
                <c:pt idx="1">
                  <c:v>2026</c:v>
                </c:pt>
                <c:pt idx="2">
                  <c:v>2027</c:v>
                </c:pt>
                <c:pt idx="3">
                  <c:v>2028</c:v>
                </c:pt>
                <c:pt idx="4">
                  <c:v>2029</c:v>
                </c:pt>
                <c:pt idx="5">
                  <c:v>2030</c:v>
                </c:pt>
                <c:pt idx="6">
                  <c:v>2032</c:v>
                </c:pt>
                <c:pt idx="7">
                  <c:v>2035</c:v>
                </c:pt>
              </c:numCache>
            </c:numRef>
          </c:cat>
          <c:val>
            <c:numRef>
              <c:f>'[Koopia failist juhitavad ja res võimsused.xlsx]Leht2'!$G$5:$N$5</c:f>
              <c:numCache>
                <c:formatCode>General</c:formatCode>
                <c:ptCount val="8"/>
                <c:pt idx="0">
                  <c:v>250</c:v>
                </c:pt>
                <c:pt idx="1">
                  <c:v>250</c:v>
                </c:pt>
                <c:pt idx="2">
                  <c:v>250</c:v>
                </c:pt>
                <c:pt idx="3">
                  <c:v>250</c:v>
                </c:pt>
                <c:pt idx="4">
                  <c:v>250</c:v>
                </c:pt>
                <c:pt idx="5">
                  <c:v>250</c:v>
                </c:pt>
                <c:pt idx="6">
                  <c:v>250</c:v>
                </c:pt>
                <c:pt idx="7">
                  <c:v>250</c:v>
                </c:pt>
              </c:numCache>
            </c:numRef>
          </c:val>
          <c:extLst>
            <c:ext xmlns:c16="http://schemas.microsoft.com/office/drawing/2014/chart" uri="{C3380CC4-5D6E-409C-BE32-E72D297353CC}">
              <c16:uniqueId val="{00000001-9373-4DD6-92C7-8A2C69338EB4}"/>
            </c:ext>
          </c:extLst>
        </c:ser>
        <c:ser>
          <c:idx val="2"/>
          <c:order val="2"/>
          <c:tx>
            <c:strRef>
              <c:f>'[Koopia failist juhitavad ja res võimsused.xlsx]Leht2'!$F$6</c:f>
              <c:strCache>
                <c:ptCount val="1"/>
                <c:pt idx="0">
                  <c:v>Biomass</c:v>
                </c:pt>
              </c:strCache>
            </c:strRef>
          </c:tx>
          <c:spPr>
            <a:solidFill>
              <a:schemeClr val="accent6"/>
            </a:solidFill>
            <a:ln>
              <a:noFill/>
            </a:ln>
            <a:effectLst/>
          </c:spPr>
          <c:invertIfNegative val="0"/>
          <c:cat>
            <c:numRef>
              <c:f>'[Koopia failist juhitavad ja res võimsused.xlsx]Leht2'!$G$3:$N$3</c:f>
              <c:numCache>
                <c:formatCode>General</c:formatCode>
                <c:ptCount val="8"/>
                <c:pt idx="0">
                  <c:v>2024</c:v>
                </c:pt>
                <c:pt idx="1">
                  <c:v>2026</c:v>
                </c:pt>
                <c:pt idx="2">
                  <c:v>2027</c:v>
                </c:pt>
                <c:pt idx="3">
                  <c:v>2028</c:v>
                </c:pt>
                <c:pt idx="4">
                  <c:v>2029</c:v>
                </c:pt>
                <c:pt idx="5">
                  <c:v>2030</c:v>
                </c:pt>
                <c:pt idx="6">
                  <c:v>2032</c:v>
                </c:pt>
                <c:pt idx="7">
                  <c:v>2035</c:v>
                </c:pt>
              </c:numCache>
            </c:numRef>
          </c:cat>
          <c:val>
            <c:numRef>
              <c:f>'[Koopia failist juhitavad ja res võimsused.xlsx]Leht2'!$G$6:$N$6</c:f>
              <c:numCache>
                <c:formatCode>General</c:formatCode>
                <c:ptCount val="8"/>
                <c:pt idx="0">
                  <c:v>150</c:v>
                </c:pt>
                <c:pt idx="1">
                  <c:v>150</c:v>
                </c:pt>
                <c:pt idx="2">
                  <c:v>150</c:v>
                </c:pt>
                <c:pt idx="3">
                  <c:v>150</c:v>
                </c:pt>
                <c:pt idx="4">
                  <c:v>150</c:v>
                </c:pt>
                <c:pt idx="5">
                  <c:v>150</c:v>
                </c:pt>
                <c:pt idx="6">
                  <c:v>150</c:v>
                </c:pt>
                <c:pt idx="7">
                  <c:v>150</c:v>
                </c:pt>
              </c:numCache>
            </c:numRef>
          </c:val>
          <c:extLst>
            <c:ext xmlns:c16="http://schemas.microsoft.com/office/drawing/2014/chart" uri="{C3380CC4-5D6E-409C-BE32-E72D297353CC}">
              <c16:uniqueId val="{00000002-9373-4DD6-92C7-8A2C69338EB4}"/>
            </c:ext>
          </c:extLst>
        </c:ser>
        <c:ser>
          <c:idx val="3"/>
          <c:order val="3"/>
          <c:tx>
            <c:strRef>
              <c:f>'[Koopia failist juhitavad ja res võimsused.xlsx]Leht2'!$F$8</c:f>
              <c:strCache>
                <c:ptCount val="1"/>
                <c:pt idx="0">
                  <c:v>Sagedusreservide hange</c:v>
                </c:pt>
              </c:strCache>
            </c:strRef>
          </c:tx>
          <c:spPr>
            <a:solidFill>
              <a:srgbClr val="FFC000"/>
            </a:solidFill>
            <a:ln>
              <a:noFill/>
            </a:ln>
            <a:effectLst/>
          </c:spPr>
          <c:invertIfNegative val="0"/>
          <c:cat>
            <c:numRef>
              <c:f>'[Koopia failist juhitavad ja res võimsused.xlsx]Leht2'!$G$3:$N$3</c:f>
              <c:numCache>
                <c:formatCode>General</c:formatCode>
                <c:ptCount val="8"/>
                <c:pt idx="0">
                  <c:v>2024</c:v>
                </c:pt>
                <c:pt idx="1">
                  <c:v>2026</c:v>
                </c:pt>
                <c:pt idx="2">
                  <c:v>2027</c:v>
                </c:pt>
                <c:pt idx="3">
                  <c:v>2028</c:v>
                </c:pt>
                <c:pt idx="4">
                  <c:v>2029</c:v>
                </c:pt>
                <c:pt idx="5">
                  <c:v>2030</c:v>
                </c:pt>
                <c:pt idx="6">
                  <c:v>2032</c:v>
                </c:pt>
                <c:pt idx="7">
                  <c:v>2035</c:v>
                </c:pt>
              </c:numCache>
            </c:numRef>
          </c:cat>
          <c:val>
            <c:numRef>
              <c:f>'[Koopia failist juhitavad ja res võimsused.xlsx]Leht2'!$G$8:$N$8</c:f>
              <c:numCache>
                <c:formatCode>General</c:formatCode>
                <c:ptCount val="8"/>
                <c:pt idx="0">
                  <c:v>0</c:v>
                </c:pt>
                <c:pt idx="1">
                  <c:v>0</c:v>
                </c:pt>
                <c:pt idx="2">
                  <c:v>0</c:v>
                </c:pt>
                <c:pt idx="3">
                  <c:v>0</c:v>
                </c:pt>
                <c:pt idx="4">
                  <c:v>500</c:v>
                </c:pt>
                <c:pt idx="5">
                  <c:v>500</c:v>
                </c:pt>
                <c:pt idx="6">
                  <c:v>500</c:v>
                </c:pt>
                <c:pt idx="7">
                  <c:v>500</c:v>
                </c:pt>
              </c:numCache>
            </c:numRef>
          </c:val>
          <c:extLst>
            <c:ext xmlns:c16="http://schemas.microsoft.com/office/drawing/2014/chart" uri="{C3380CC4-5D6E-409C-BE32-E72D297353CC}">
              <c16:uniqueId val="{00000003-9373-4DD6-92C7-8A2C69338EB4}"/>
            </c:ext>
          </c:extLst>
        </c:ser>
        <c:ser>
          <c:idx val="5"/>
          <c:order val="5"/>
          <c:tx>
            <c:strRef>
              <c:f>'[Koopia failist juhitavad ja res võimsused.xlsx]Leht2'!$F$7</c:f>
              <c:strCache>
                <c:ptCount val="1"/>
                <c:pt idx="0">
                  <c:v>Uttegaas</c:v>
                </c:pt>
              </c:strCache>
            </c:strRef>
          </c:tx>
          <c:spPr>
            <a:solidFill>
              <a:schemeClr val="tx1">
                <a:lumMod val="65000"/>
                <a:lumOff val="35000"/>
              </a:schemeClr>
            </a:solidFill>
            <a:ln>
              <a:noFill/>
            </a:ln>
            <a:effectLst/>
          </c:spPr>
          <c:invertIfNegative val="0"/>
          <c:val>
            <c:numRef>
              <c:f>'[Koopia failist juhitavad ja res võimsused.xlsx]Leht2'!$G$7:$N$7</c:f>
              <c:numCache>
                <c:formatCode>General</c:formatCode>
                <c:ptCount val="8"/>
                <c:pt idx="0">
                  <c:v>78</c:v>
                </c:pt>
                <c:pt idx="1">
                  <c:v>78</c:v>
                </c:pt>
                <c:pt idx="2">
                  <c:v>78</c:v>
                </c:pt>
                <c:pt idx="3">
                  <c:v>78</c:v>
                </c:pt>
                <c:pt idx="4">
                  <c:v>78</c:v>
                </c:pt>
                <c:pt idx="5">
                  <c:v>78</c:v>
                </c:pt>
                <c:pt idx="6">
                  <c:v>78</c:v>
                </c:pt>
                <c:pt idx="7">
                  <c:v>78</c:v>
                </c:pt>
              </c:numCache>
            </c:numRef>
          </c:val>
          <c:extLst>
            <c:ext xmlns:c16="http://schemas.microsoft.com/office/drawing/2014/chart" uri="{C3380CC4-5D6E-409C-BE32-E72D297353CC}">
              <c16:uniqueId val="{00000004-9373-4DD6-92C7-8A2C69338EB4}"/>
            </c:ext>
          </c:extLst>
        </c:ser>
        <c:dLbls>
          <c:showLegendKey val="0"/>
          <c:showVal val="0"/>
          <c:showCatName val="0"/>
          <c:showSerName val="0"/>
          <c:showPercent val="0"/>
          <c:showBubbleSize val="0"/>
        </c:dLbls>
        <c:gapWidth val="150"/>
        <c:overlap val="100"/>
        <c:axId val="108541839"/>
        <c:axId val="108539439"/>
      </c:barChart>
      <c:lineChart>
        <c:grouping val="standard"/>
        <c:varyColors val="0"/>
        <c:ser>
          <c:idx val="4"/>
          <c:order val="4"/>
          <c:tx>
            <c:strRef>
              <c:f>'[Koopia failist juhitavad ja res võimsused.xlsx]Leht2'!$F$10</c:f>
              <c:strCache>
                <c:ptCount val="1"/>
                <c:pt idx="0">
                  <c:v>Juhitava võimsuse vajadus</c:v>
                </c:pt>
              </c:strCache>
            </c:strRef>
          </c:tx>
          <c:spPr>
            <a:ln w="28575" cap="rnd">
              <a:solidFill>
                <a:srgbClr val="FF0000"/>
              </a:solidFill>
              <a:round/>
            </a:ln>
            <a:effectLst/>
          </c:spPr>
          <c:marker>
            <c:symbol val="none"/>
          </c:marker>
          <c:cat>
            <c:numRef>
              <c:f>'[Koopia failist juhitavad ja res võimsused.xlsx]Leht2'!$G$3:$N$3</c:f>
              <c:numCache>
                <c:formatCode>General</c:formatCode>
                <c:ptCount val="8"/>
                <c:pt idx="0">
                  <c:v>2024</c:v>
                </c:pt>
                <c:pt idx="1">
                  <c:v>2026</c:v>
                </c:pt>
                <c:pt idx="2">
                  <c:v>2027</c:v>
                </c:pt>
                <c:pt idx="3">
                  <c:v>2028</c:v>
                </c:pt>
                <c:pt idx="4">
                  <c:v>2029</c:v>
                </c:pt>
                <c:pt idx="5">
                  <c:v>2030</c:v>
                </c:pt>
                <c:pt idx="6">
                  <c:v>2032</c:v>
                </c:pt>
                <c:pt idx="7">
                  <c:v>2035</c:v>
                </c:pt>
              </c:numCache>
            </c:numRef>
          </c:cat>
          <c:val>
            <c:numRef>
              <c:f>'[Koopia failist juhitavad ja res võimsused.xlsx]Leht2'!$G$10:$N$10</c:f>
              <c:numCache>
                <c:formatCode>General</c:formatCode>
                <c:ptCount val="8"/>
                <c:pt idx="0">
                  <c:v>1000</c:v>
                </c:pt>
                <c:pt idx="1">
                  <c:v>1000</c:v>
                </c:pt>
                <c:pt idx="2">
                  <c:v>1000</c:v>
                </c:pt>
                <c:pt idx="3">
                  <c:v>1000</c:v>
                </c:pt>
                <c:pt idx="4">
                  <c:v>1000</c:v>
                </c:pt>
                <c:pt idx="5">
                  <c:v>1100</c:v>
                </c:pt>
                <c:pt idx="6">
                  <c:v>1100</c:v>
                </c:pt>
                <c:pt idx="7">
                  <c:v>1200</c:v>
                </c:pt>
              </c:numCache>
            </c:numRef>
          </c:val>
          <c:smooth val="0"/>
          <c:extLst>
            <c:ext xmlns:c16="http://schemas.microsoft.com/office/drawing/2014/chart" uri="{C3380CC4-5D6E-409C-BE32-E72D297353CC}">
              <c16:uniqueId val="{00000005-9373-4DD6-92C7-8A2C69338EB4}"/>
            </c:ext>
          </c:extLst>
        </c:ser>
        <c:dLbls>
          <c:showLegendKey val="0"/>
          <c:showVal val="0"/>
          <c:showCatName val="0"/>
          <c:showSerName val="0"/>
          <c:showPercent val="0"/>
          <c:showBubbleSize val="0"/>
        </c:dLbls>
        <c:marker val="1"/>
        <c:smooth val="0"/>
        <c:axId val="108541839"/>
        <c:axId val="108539439"/>
      </c:lineChart>
      <c:catAx>
        <c:axId val="108541839"/>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t-EE"/>
          </a:p>
        </c:txPr>
        <c:crossAx val="108539439"/>
        <c:crosses val="autoZero"/>
        <c:auto val="1"/>
        <c:lblAlgn val="ctr"/>
        <c:lblOffset val="100"/>
        <c:noMultiLvlLbl val="0"/>
      </c:catAx>
      <c:valAx>
        <c:axId val="10853943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t-EE"/>
          </a:p>
        </c:txPr>
        <c:crossAx val="108541839"/>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t-EE"/>
          </a:p>
        </c:txPr>
      </c:dTable>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t-EE"/>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7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ln w="9525" cap="flat" cmpd="sng" algn="ctr">
        <a:solidFill>
          <a:schemeClr val="tx1">
            <a:lumMod val="15000"/>
            <a:lumOff val="85000"/>
          </a:schemeClr>
        </a:solidFill>
        <a:round/>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4CCA9BE-401A-4B00-BDC5-96DA00D23CA2}" type="doc">
      <dgm:prSet loTypeId="urn:microsoft.com/office/officeart/2005/8/layout/hChevron3" loCatId="process" qsTypeId="urn:microsoft.com/office/officeart/2005/8/quickstyle/simple1" qsCatId="simple" csTypeId="urn:microsoft.com/office/officeart/2005/8/colors/accent0_2" csCatId="mainScheme" phldr="1"/>
      <dgm:spPr/>
    </dgm:pt>
    <dgm:pt modelId="{548F1276-D419-41A8-9C84-7A4487B14FD8}">
      <dgm:prSet phldrT="[Tekst]"/>
      <dgm:spPr/>
      <dgm:t>
        <a:bodyPr/>
        <a:lstStyle/>
        <a:p>
          <a:r>
            <a:rPr lang="et-EE" dirty="0"/>
            <a:t>Pikaajaline turg</a:t>
          </a:r>
        </a:p>
        <a:p>
          <a:r>
            <a:rPr lang="et-EE" dirty="0"/>
            <a:t>&gt; 24 tundi</a:t>
          </a:r>
        </a:p>
      </dgm:t>
    </dgm:pt>
    <dgm:pt modelId="{F00894FF-7A03-4A32-9CEB-BF40080DE7A3}" type="parTrans" cxnId="{A8C3E4ED-4EB0-4D07-832C-28B9A013ACD7}">
      <dgm:prSet/>
      <dgm:spPr/>
      <dgm:t>
        <a:bodyPr/>
        <a:lstStyle/>
        <a:p>
          <a:endParaRPr lang="et-EE"/>
        </a:p>
      </dgm:t>
    </dgm:pt>
    <dgm:pt modelId="{C5F1864F-4632-4FA4-9337-638818E1ED81}" type="sibTrans" cxnId="{A8C3E4ED-4EB0-4D07-832C-28B9A013ACD7}">
      <dgm:prSet/>
      <dgm:spPr/>
      <dgm:t>
        <a:bodyPr/>
        <a:lstStyle/>
        <a:p>
          <a:endParaRPr lang="et-EE"/>
        </a:p>
      </dgm:t>
    </dgm:pt>
    <dgm:pt modelId="{8D0ADAD7-BE0C-4520-9607-F4F9046720AE}">
      <dgm:prSet phldrT="[Tekst]"/>
      <dgm:spPr/>
      <dgm:t>
        <a:bodyPr/>
        <a:lstStyle/>
        <a:p>
          <a:r>
            <a:rPr lang="et-EE" dirty="0"/>
            <a:t>Järgmise päeva turg</a:t>
          </a:r>
        </a:p>
        <a:p>
          <a:r>
            <a:rPr lang="et-EE" dirty="0"/>
            <a:t>24 tundi</a:t>
          </a:r>
        </a:p>
      </dgm:t>
    </dgm:pt>
    <dgm:pt modelId="{168F6A0B-E5A0-4D32-B4A0-6BA715BB3633}" type="parTrans" cxnId="{29EF2532-05F6-48BA-9CD4-3CCD7FBE29A3}">
      <dgm:prSet/>
      <dgm:spPr/>
      <dgm:t>
        <a:bodyPr/>
        <a:lstStyle/>
        <a:p>
          <a:endParaRPr lang="et-EE"/>
        </a:p>
      </dgm:t>
    </dgm:pt>
    <dgm:pt modelId="{008B9EB8-CB5A-46D9-B9E3-9D147FC88FD0}" type="sibTrans" cxnId="{29EF2532-05F6-48BA-9CD4-3CCD7FBE29A3}">
      <dgm:prSet/>
      <dgm:spPr/>
      <dgm:t>
        <a:bodyPr/>
        <a:lstStyle/>
        <a:p>
          <a:endParaRPr lang="et-EE"/>
        </a:p>
      </dgm:t>
    </dgm:pt>
    <dgm:pt modelId="{8EDEF801-9286-497F-9B02-C22E3938E1AB}">
      <dgm:prSet phldrT="[Tekst]"/>
      <dgm:spPr/>
      <dgm:t>
        <a:bodyPr/>
        <a:lstStyle/>
        <a:p>
          <a:r>
            <a:rPr lang="et-EE" dirty="0"/>
            <a:t>Päevasisene turg</a:t>
          </a:r>
        </a:p>
        <a:p>
          <a:r>
            <a:rPr lang="et-EE" dirty="0"/>
            <a:t>&gt; 1 tund</a:t>
          </a:r>
        </a:p>
      </dgm:t>
    </dgm:pt>
    <dgm:pt modelId="{4AB5B602-F848-43E4-BB41-AB0A6421841C}" type="parTrans" cxnId="{AD9355C4-4EF1-4F27-AD69-C3E031AEBD62}">
      <dgm:prSet/>
      <dgm:spPr/>
      <dgm:t>
        <a:bodyPr/>
        <a:lstStyle/>
        <a:p>
          <a:endParaRPr lang="et-EE"/>
        </a:p>
      </dgm:t>
    </dgm:pt>
    <dgm:pt modelId="{68246AF3-832B-4DF8-96C1-13DD9E1189C4}" type="sibTrans" cxnId="{AD9355C4-4EF1-4F27-AD69-C3E031AEBD62}">
      <dgm:prSet/>
      <dgm:spPr/>
      <dgm:t>
        <a:bodyPr/>
        <a:lstStyle/>
        <a:p>
          <a:endParaRPr lang="et-EE"/>
        </a:p>
      </dgm:t>
    </dgm:pt>
    <dgm:pt modelId="{14EFB796-F3A4-4077-A8A5-72B625A7E7A0}">
      <dgm:prSet phldrT="[Tekst]"/>
      <dgm:spPr/>
      <dgm:t>
        <a:bodyPr/>
        <a:lstStyle/>
        <a:p>
          <a:r>
            <a:rPr lang="et-EE" dirty="0"/>
            <a:t>Tasakaalustamise turg</a:t>
          </a:r>
        </a:p>
        <a:p>
          <a:r>
            <a:rPr lang="et-EE" dirty="0"/>
            <a:t>&lt; 1 tund</a:t>
          </a:r>
        </a:p>
      </dgm:t>
    </dgm:pt>
    <dgm:pt modelId="{4F13A716-DCA2-41BC-A4D7-EB7BDC65DD2D}" type="parTrans" cxnId="{E7E86F1B-61C3-4F4F-9602-C00A13769579}">
      <dgm:prSet/>
      <dgm:spPr/>
      <dgm:t>
        <a:bodyPr/>
        <a:lstStyle/>
        <a:p>
          <a:endParaRPr lang="et-EE"/>
        </a:p>
      </dgm:t>
    </dgm:pt>
    <dgm:pt modelId="{416E5521-A449-4653-938A-7AED42F6F9B1}" type="sibTrans" cxnId="{E7E86F1B-61C3-4F4F-9602-C00A13769579}">
      <dgm:prSet/>
      <dgm:spPr/>
      <dgm:t>
        <a:bodyPr/>
        <a:lstStyle/>
        <a:p>
          <a:endParaRPr lang="et-EE"/>
        </a:p>
      </dgm:t>
    </dgm:pt>
    <dgm:pt modelId="{2ABF3466-DEC3-4194-8B99-8D5F302A85B2}" type="pres">
      <dgm:prSet presAssocID="{D4CCA9BE-401A-4B00-BDC5-96DA00D23CA2}" presName="Name0" presStyleCnt="0">
        <dgm:presLayoutVars>
          <dgm:dir/>
          <dgm:resizeHandles val="exact"/>
        </dgm:presLayoutVars>
      </dgm:prSet>
      <dgm:spPr/>
    </dgm:pt>
    <dgm:pt modelId="{B59A8124-DEF5-4A6A-B5E6-77A6EBB14D50}" type="pres">
      <dgm:prSet presAssocID="{548F1276-D419-41A8-9C84-7A4487B14FD8}" presName="parTxOnly" presStyleLbl="node1" presStyleIdx="0" presStyleCnt="4">
        <dgm:presLayoutVars>
          <dgm:bulletEnabled val="1"/>
        </dgm:presLayoutVars>
      </dgm:prSet>
      <dgm:spPr/>
    </dgm:pt>
    <dgm:pt modelId="{1BD4234B-2CFB-4567-803D-9AA264D8F4B4}" type="pres">
      <dgm:prSet presAssocID="{C5F1864F-4632-4FA4-9337-638818E1ED81}" presName="parSpace" presStyleCnt="0"/>
      <dgm:spPr/>
    </dgm:pt>
    <dgm:pt modelId="{BE7D04CA-8465-4804-96BD-318E9DD1D607}" type="pres">
      <dgm:prSet presAssocID="{8D0ADAD7-BE0C-4520-9607-F4F9046720AE}" presName="parTxOnly" presStyleLbl="node1" presStyleIdx="1" presStyleCnt="4">
        <dgm:presLayoutVars>
          <dgm:bulletEnabled val="1"/>
        </dgm:presLayoutVars>
      </dgm:prSet>
      <dgm:spPr/>
    </dgm:pt>
    <dgm:pt modelId="{A1F8C7B7-35A9-4232-BED7-C4E4ACEA9E5F}" type="pres">
      <dgm:prSet presAssocID="{008B9EB8-CB5A-46D9-B9E3-9D147FC88FD0}" presName="parSpace" presStyleCnt="0"/>
      <dgm:spPr/>
    </dgm:pt>
    <dgm:pt modelId="{13AD16CF-F3A3-47C4-AEDC-FCA08DD73D00}" type="pres">
      <dgm:prSet presAssocID="{8EDEF801-9286-497F-9B02-C22E3938E1AB}" presName="parTxOnly" presStyleLbl="node1" presStyleIdx="2" presStyleCnt="4">
        <dgm:presLayoutVars>
          <dgm:bulletEnabled val="1"/>
        </dgm:presLayoutVars>
      </dgm:prSet>
      <dgm:spPr/>
    </dgm:pt>
    <dgm:pt modelId="{23818725-AEC8-400C-BBC1-0B565B36DA77}" type="pres">
      <dgm:prSet presAssocID="{68246AF3-832B-4DF8-96C1-13DD9E1189C4}" presName="parSpace" presStyleCnt="0"/>
      <dgm:spPr/>
    </dgm:pt>
    <dgm:pt modelId="{9D7E58EB-DE9A-4D42-B38D-59C1CFABE7E1}" type="pres">
      <dgm:prSet presAssocID="{14EFB796-F3A4-4077-A8A5-72B625A7E7A0}" presName="parTxOnly" presStyleLbl="node1" presStyleIdx="3" presStyleCnt="4">
        <dgm:presLayoutVars>
          <dgm:bulletEnabled val="1"/>
        </dgm:presLayoutVars>
      </dgm:prSet>
      <dgm:spPr/>
    </dgm:pt>
  </dgm:ptLst>
  <dgm:cxnLst>
    <dgm:cxn modelId="{93C44B0A-CE3F-4467-90BD-00EA09EEBEDE}" type="presOf" srcId="{548F1276-D419-41A8-9C84-7A4487B14FD8}" destId="{B59A8124-DEF5-4A6A-B5E6-77A6EBB14D50}" srcOrd="0" destOrd="0" presId="urn:microsoft.com/office/officeart/2005/8/layout/hChevron3"/>
    <dgm:cxn modelId="{E7E86F1B-61C3-4F4F-9602-C00A13769579}" srcId="{D4CCA9BE-401A-4B00-BDC5-96DA00D23CA2}" destId="{14EFB796-F3A4-4077-A8A5-72B625A7E7A0}" srcOrd="3" destOrd="0" parTransId="{4F13A716-DCA2-41BC-A4D7-EB7BDC65DD2D}" sibTransId="{416E5521-A449-4653-938A-7AED42F6F9B1}"/>
    <dgm:cxn modelId="{137A8C20-BEA8-4E70-8752-B04E81EB2E86}" type="presOf" srcId="{D4CCA9BE-401A-4B00-BDC5-96DA00D23CA2}" destId="{2ABF3466-DEC3-4194-8B99-8D5F302A85B2}" srcOrd="0" destOrd="0" presId="urn:microsoft.com/office/officeart/2005/8/layout/hChevron3"/>
    <dgm:cxn modelId="{29EF2532-05F6-48BA-9CD4-3CCD7FBE29A3}" srcId="{D4CCA9BE-401A-4B00-BDC5-96DA00D23CA2}" destId="{8D0ADAD7-BE0C-4520-9607-F4F9046720AE}" srcOrd="1" destOrd="0" parTransId="{168F6A0B-E5A0-4D32-B4A0-6BA715BB3633}" sibTransId="{008B9EB8-CB5A-46D9-B9E3-9D147FC88FD0}"/>
    <dgm:cxn modelId="{E5D44547-DD70-4F3C-BF33-E09C1C5E3A7F}" type="presOf" srcId="{14EFB796-F3A4-4077-A8A5-72B625A7E7A0}" destId="{9D7E58EB-DE9A-4D42-B38D-59C1CFABE7E1}" srcOrd="0" destOrd="0" presId="urn:microsoft.com/office/officeart/2005/8/layout/hChevron3"/>
    <dgm:cxn modelId="{AD9355C4-4EF1-4F27-AD69-C3E031AEBD62}" srcId="{D4CCA9BE-401A-4B00-BDC5-96DA00D23CA2}" destId="{8EDEF801-9286-497F-9B02-C22E3938E1AB}" srcOrd="2" destOrd="0" parTransId="{4AB5B602-F848-43E4-BB41-AB0A6421841C}" sibTransId="{68246AF3-832B-4DF8-96C1-13DD9E1189C4}"/>
    <dgm:cxn modelId="{8AA8FFCA-11FC-4200-9121-524CF19C83E2}" type="presOf" srcId="{8D0ADAD7-BE0C-4520-9607-F4F9046720AE}" destId="{BE7D04CA-8465-4804-96BD-318E9DD1D607}" srcOrd="0" destOrd="0" presId="urn:microsoft.com/office/officeart/2005/8/layout/hChevron3"/>
    <dgm:cxn modelId="{84D985DB-7890-4BC7-AF84-5E19927A6351}" type="presOf" srcId="{8EDEF801-9286-497F-9B02-C22E3938E1AB}" destId="{13AD16CF-F3A3-47C4-AEDC-FCA08DD73D00}" srcOrd="0" destOrd="0" presId="urn:microsoft.com/office/officeart/2005/8/layout/hChevron3"/>
    <dgm:cxn modelId="{A8C3E4ED-4EB0-4D07-832C-28B9A013ACD7}" srcId="{D4CCA9BE-401A-4B00-BDC5-96DA00D23CA2}" destId="{548F1276-D419-41A8-9C84-7A4487B14FD8}" srcOrd="0" destOrd="0" parTransId="{F00894FF-7A03-4A32-9CEB-BF40080DE7A3}" sibTransId="{C5F1864F-4632-4FA4-9337-638818E1ED81}"/>
    <dgm:cxn modelId="{F5F86578-5BCA-472B-AD4E-20CA7BEA77F9}" type="presParOf" srcId="{2ABF3466-DEC3-4194-8B99-8D5F302A85B2}" destId="{B59A8124-DEF5-4A6A-B5E6-77A6EBB14D50}" srcOrd="0" destOrd="0" presId="urn:microsoft.com/office/officeart/2005/8/layout/hChevron3"/>
    <dgm:cxn modelId="{630AC90E-95C3-402E-B12F-9EEAD06B20B9}" type="presParOf" srcId="{2ABF3466-DEC3-4194-8B99-8D5F302A85B2}" destId="{1BD4234B-2CFB-4567-803D-9AA264D8F4B4}" srcOrd="1" destOrd="0" presId="urn:microsoft.com/office/officeart/2005/8/layout/hChevron3"/>
    <dgm:cxn modelId="{E283A122-1405-43AD-ACB8-761F873C0B50}" type="presParOf" srcId="{2ABF3466-DEC3-4194-8B99-8D5F302A85B2}" destId="{BE7D04CA-8465-4804-96BD-318E9DD1D607}" srcOrd="2" destOrd="0" presId="urn:microsoft.com/office/officeart/2005/8/layout/hChevron3"/>
    <dgm:cxn modelId="{BCAF7828-C5CA-44BB-BF44-82CE03BE648F}" type="presParOf" srcId="{2ABF3466-DEC3-4194-8B99-8D5F302A85B2}" destId="{A1F8C7B7-35A9-4232-BED7-C4E4ACEA9E5F}" srcOrd="3" destOrd="0" presId="urn:microsoft.com/office/officeart/2005/8/layout/hChevron3"/>
    <dgm:cxn modelId="{1CE5D8CF-EF74-4962-841E-F2DF328EBCB4}" type="presParOf" srcId="{2ABF3466-DEC3-4194-8B99-8D5F302A85B2}" destId="{13AD16CF-F3A3-47C4-AEDC-FCA08DD73D00}" srcOrd="4" destOrd="0" presId="urn:microsoft.com/office/officeart/2005/8/layout/hChevron3"/>
    <dgm:cxn modelId="{4A0E7F89-224C-4863-B3A9-699761684C57}" type="presParOf" srcId="{2ABF3466-DEC3-4194-8B99-8D5F302A85B2}" destId="{23818725-AEC8-400C-BBC1-0B565B36DA77}" srcOrd="5" destOrd="0" presId="urn:microsoft.com/office/officeart/2005/8/layout/hChevron3"/>
    <dgm:cxn modelId="{9621D9C9-BE8F-45EB-A699-490C946D9BCD}" type="presParOf" srcId="{2ABF3466-DEC3-4194-8B99-8D5F302A85B2}" destId="{9D7E58EB-DE9A-4D42-B38D-59C1CFABE7E1}" srcOrd="6" destOrd="0" presId="urn:microsoft.com/office/officeart/2005/8/layout/hChevron3"/>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59A8124-DEF5-4A6A-B5E6-77A6EBB14D50}">
      <dsp:nvSpPr>
        <dsp:cNvPr id="0" name=""/>
        <dsp:cNvSpPr/>
      </dsp:nvSpPr>
      <dsp:spPr>
        <a:xfrm>
          <a:off x="1687" y="1526"/>
          <a:ext cx="1693149" cy="677259"/>
        </a:xfrm>
        <a:prstGeom prst="homePlate">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13335" bIns="26670" numCol="1" spcCol="1270" anchor="ctr" anchorCtr="0">
          <a:noAutofit/>
        </a:bodyPr>
        <a:lstStyle/>
        <a:p>
          <a:pPr marL="0" lvl="0" indent="0" algn="ctr" defTabSz="444500">
            <a:lnSpc>
              <a:spcPct val="90000"/>
            </a:lnSpc>
            <a:spcBef>
              <a:spcPct val="0"/>
            </a:spcBef>
            <a:spcAft>
              <a:spcPct val="35000"/>
            </a:spcAft>
            <a:buNone/>
          </a:pPr>
          <a:r>
            <a:rPr lang="et-EE" sz="1000" kern="1200" dirty="0"/>
            <a:t>Pikaajaline turg</a:t>
          </a:r>
        </a:p>
        <a:p>
          <a:pPr marL="0" lvl="0" indent="0" algn="ctr" defTabSz="444500">
            <a:lnSpc>
              <a:spcPct val="90000"/>
            </a:lnSpc>
            <a:spcBef>
              <a:spcPct val="0"/>
            </a:spcBef>
            <a:spcAft>
              <a:spcPct val="35000"/>
            </a:spcAft>
            <a:buNone/>
          </a:pPr>
          <a:r>
            <a:rPr lang="et-EE" sz="1000" kern="1200" dirty="0"/>
            <a:t>&gt; 24 tundi</a:t>
          </a:r>
        </a:p>
      </dsp:txBody>
      <dsp:txXfrm>
        <a:off x="1687" y="1526"/>
        <a:ext cx="1523834" cy="677259"/>
      </dsp:txXfrm>
    </dsp:sp>
    <dsp:sp modelId="{BE7D04CA-8465-4804-96BD-318E9DD1D607}">
      <dsp:nvSpPr>
        <dsp:cNvPr id="0" name=""/>
        <dsp:cNvSpPr/>
      </dsp:nvSpPr>
      <dsp:spPr>
        <a:xfrm>
          <a:off x="1356207" y="1526"/>
          <a:ext cx="1693149" cy="677259"/>
        </a:xfrm>
        <a:prstGeom prst="chevron">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26670" rIns="13335" bIns="26670" numCol="1" spcCol="1270" anchor="ctr" anchorCtr="0">
          <a:noAutofit/>
        </a:bodyPr>
        <a:lstStyle/>
        <a:p>
          <a:pPr marL="0" lvl="0" indent="0" algn="ctr" defTabSz="444500">
            <a:lnSpc>
              <a:spcPct val="90000"/>
            </a:lnSpc>
            <a:spcBef>
              <a:spcPct val="0"/>
            </a:spcBef>
            <a:spcAft>
              <a:spcPct val="35000"/>
            </a:spcAft>
            <a:buNone/>
          </a:pPr>
          <a:r>
            <a:rPr lang="et-EE" sz="1000" kern="1200" dirty="0"/>
            <a:t>Järgmise päeva turg</a:t>
          </a:r>
        </a:p>
        <a:p>
          <a:pPr marL="0" lvl="0" indent="0" algn="ctr" defTabSz="444500">
            <a:lnSpc>
              <a:spcPct val="90000"/>
            </a:lnSpc>
            <a:spcBef>
              <a:spcPct val="0"/>
            </a:spcBef>
            <a:spcAft>
              <a:spcPct val="35000"/>
            </a:spcAft>
            <a:buNone/>
          </a:pPr>
          <a:r>
            <a:rPr lang="et-EE" sz="1000" kern="1200" dirty="0"/>
            <a:t>24 tundi</a:t>
          </a:r>
        </a:p>
      </dsp:txBody>
      <dsp:txXfrm>
        <a:off x="1694837" y="1526"/>
        <a:ext cx="1015890" cy="677259"/>
      </dsp:txXfrm>
    </dsp:sp>
    <dsp:sp modelId="{13AD16CF-F3A3-47C4-AEDC-FCA08DD73D00}">
      <dsp:nvSpPr>
        <dsp:cNvPr id="0" name=""/>
        <dsp:cNvSpPr/>
      </dsp:nvSpPr>
      <dsp:spPr>
        <a:xfrm>
          <a:off x="2710727" y="1526"/>
          <a:ext cx="1693149" cy="677259"/>
        </a:xfrm>
        <a:prstGeom prst="chevron">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26670" rIns="13335" bIns="26670" numCol="1" spcCol="1270" anchor="ctr" anchorCtr="0">
          <a:noAutofit/>
        </a:bodyPr>
        <a:lstStyle/>
        <a:p>
          <a:pPr marL="0" lvl="0" indent="0" algn="ctr" defTabSz="444500">
            <a:lnSpc>
              <a:spcPct val="90000"/>
            </a:lnSpc>
            <a:spcBef>
              <a:spcPct val="0"/>
            </a:spcBef>
            <a:spcAft>
              <a:spcPct val="35000"/>
            </a:spcAft>
            <a:buNone/>
          </a:pPr>
          <a:r>
            <a:rPr lang="et-EE" sz="1000" kern="1200" dirty="0"/>
            <a:t>Päevasisene turg</a:t>
          </a:r>
        </a:p>
        <a:p>
          <a:pPr marL="0" lvl="0" indent="0" algn="ctr" defTabSz="444500">
            <a:lnSpc>
              <a:spcPct val="90000"/>
            </a:lnSpc>
            <a:spcBef>
              <a:spcPct val="0"/>
            </a:spcBef>
            <a:spcAft>
              <a:spcPct val="35000"/>
            </a:spcAft>
            <a:buNone/>
          </a:pPr>
          <a:r>
            <a:rPr lang="et-EE" sz="1000" kern="1200" dirty="0"/>
            <a:t>&gt; 1 tund</a:t>
          </a:r>
        </a:p>
      </dsp:txBody>
      <dsp:txXfrm>
        <a:off x="3049357" y="1526"/>
        <a:ext cx="1015890" cy="677259"/>
      </dsp:txXfrm>
    </dsp:sp>
    <dsp:sp modelId="{9D7E58EB-DE9A-4D42-B38D-59C1CFABE7E1}">
      <dsp:nvSpPr>
        <dsp:cNvPr id="0" name=""/>
        <dsp:cNvSpPr/>
      </dsp:nvSpPr>
      <dsp:spPr>
        <a:xfrm>
          <a:off x="4065247" y="1526"/>
          <a:ext cx="1693149" cy="677259"/>
        </a:xfrm>
        <a:prstGeom prst="chevron">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26670" rIns="13335" bIns="26670" numCol="1" spcCol="1270" anchor="ctr" anchorCtr="0">
          <a:noAutofit/>
        </a:bodyPr>
        <a:lstStyle/>
        <a:p>
          <a:pPr marL="0" lvl="0" indent="0" algn="ctr" defTabSz="444500">
            <a:lnSpc>
              <a:spcPct val="90000"/>
            </a:lnSpc>
            <a:spcBef>
              <a:spcPct val="0"/>
            </a:spcBef>
            <a:spcAft>
              <a:spcPct val="35000"/>
            </a:spcAft>
            <a:buNone/>
          </a:pPr>
          <a:r>
            <a:rPr lang="et-EE" sz="1000" kern="1200" dirty="0"/>
            <a:t>Tasakaalustamise turg</a:t>
          </a:r>
        </a:p>
        <a:p>
          <a:pPr marL="0" lvl="0" indent="0" algn="ctr" defTabSz="444500">
            <a:lnSpc>
              <a:spcPct val="90000"/>
            </a:lnSpc>
            <a:spcBef>
              <a:spcPct val="0"/>
            </a:spcBef>
            <a:spcAft>
              <a:spcPct val="35000"/>
            </a:spcAft>
            <a:buNone/>
          </a:pPr>
          <a:r>
            <a:rPr lang="et-EE" sz="1000" kern="1200" dirty="0"/>
            <a:t>&lt; 1 tund</a:t>
          </a:r>
        </a:p>
      </dsp:txBody>
      <dsp:txXfrm>
        <a:off x="4403877" y="1526"/>
        <a:ext cx="1015890" cy="677259"/>
      </dsp:txXfrm>
    </dsp:sp>
  </dsp:spTree>
</dsp:drawing>
</file>

<file path=word/diagrams/layout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D76006-B1EE-4DB3-8E51-4B5EDD478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48</Pages>
  <Words>22902</Words>
  <Characters>132832</Characters>
  <Application>Microsoft Office Word</Application>
  <DocSecurity>0</DocSecurity>
  <Lines>1106</Lines>
  <Paragraphs>310</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SK_ELTS</vt:lpstr>
      <vt:lpstr>SK_ELTS</vt:lpstr>
    </vt:vector>
  </TitlesOfParts>
  <Company>Majandus- ja Kommunikatsiooniministeerium</Company>
  <LinksUpToDate>false</LinksUpToDate>
  <CharactersWithSpaces>155424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SK_ELTS</dc:title>
  <dc:creator>Tauno Hilimon</dc:creator>
  <cp:lastModifiedBy>Raina Liiv</cp:lastModifiedBy>
  <cp:revision>2</cp:revision>
  <cp:lastPrinted>2017-04-07T17:27:00Z</cp:lastPrinted>
  <dcterms:created xsi:type="dcterms:W3CDTF">2024-12-16T11:43:00Z</dcterms:created>
  <dcterms:modified xsi:type="dcterms:W3CDTF">2024-12-16T11:43:00Z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2057-10.2.0.6020</vt:lpwstr>
  </property>
</Properties>
</file>