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9FC1" w14:textId="5A5A5EAE" w:rsidR="00960BA2" w:rsidRPr="00264F97" w:rsidRDefault="007E2F8A" w:rsidP="002E3243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Juhtivkomisjon keskkonnakomisjon                             </w:t>
      </w:r>
      <w:r w:rsidR="00960BA2" w:rsidRPr="00264F97">
        <w:rPr>
          <w:rFonts w:cs="Times New Roman"/>
          <w:szCs w:val="24"/>
        </w:rPr>
        <w:t>EELNÕU</w:t>
      </w:r>
    </w:p>
    <w:p w14:paraId="157EEE87" w14:textId="0467001A" w:rsidR="00960BA2" w:rsidRPr="007E2F8A" w:rsidRDefault="007E2F8A" w:rsidP="007E2F8A">
      <w:pPr>
        <w:jc w:val="center"/>
        <w:rPr>
          <w:rFonts w:cs="Times New Roman"/>
          <w:b/>
          <w:bCs/>
          <w:sz w:val="72"/>
          <w:szCs w:val="72"/>
        </w:rPr>
      </w:pPr>
      <w:r w:rsidRPr="007E2F8A">
        <w:rPr>
          <w:rFonts w:cs="Times New Roman"/>
          <w:b/>
          <w:bCs/>
          <w:sz w:val="72"/>
          <w:szCs w:val="72"/>
        </w:rPr>
        <w:t>676 SE I</w:t>
      </w:r>
    </w:p>
    <w:p w14:paraId="41916711" w14:textId="77777777" w:rsidR="00960BA2" w:rsidRPr="00BB7841" w:rsidRDefault="00960BA2" w:rsidP="00BB7841">
      <w:pPr>
        <w:pStyle w:val="Pealkiri1"/>
        <w:spacing w:before="0" w:beforeAutospacing="0" w:after="0" w:afterAutospacing="0"/>
        <w:jc w:val="center"/>
        <w:rPr>
          <w:b w:val="0"/>
          <w:bCs w:val="0"/>
          <w:sz w:val="32"/>
          <w:szCs w:val="32"/>
        </w:rPr>
      </w:pPr>
      <w:r w:rsidRPr="00BB7841">
        <w:rPr>
          <w:sz w:val="32"/>
          <w:szCs w:val="32"/>
        </w:rPr>
        <w:t>Jäätmeseaduse muutmise seadus</w:t>
      </w:r>
    </w:p>
    <w:p w14:paraId="65C7BA95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3A4DC118" w14:textId="77777777" w:rsidR="00960BA2" w:rsidRPr="00264F97" w:rsidRDefault="00960BA2" w:rsidP="002E3243">
      <w:pPr>
        <w:jc w:val="both"/>
        <w:rPr>
          <w:rFonts w:cs="Times New Roman"/>
          <w:b/>
          <w:bCs/>
          <w:szCs w:val="24"/>
        </w:rPr>
      </w:pPr>
      <w:r w:rsidRPr="00264F97">
        <w:rPr>
          <w:rFonts w:cs="Times New Roman"/>
          <w:b/>
          <w:bCs/>
          <w:szCs w:val="24"/>
        </w:rPr>
        <w:t>§ 1. Jäätmeseaduse muutmine</w:t>
      </w:r>
    </w:p>
    <w:p w14:paraId="53F593D4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0F350B41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  <w:r w:rsidRPr="00264F97">
        <w:rPr>
          <w:rFonts w:cs="Times New Roman"/>
          <w:szCs w:val="24"/>
        </w:rPr>
        <w:t>Jäätmeseaduses tehakse järgmised muudatused:</w:t>
      </w:r>
    </w:p>
    <w:p w14:paraId="00FD6AEC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40E9F3EE" w14:textId="767DF4CC" w:rsidR="008007FB" w:rsidRPr="00EE0BBE" w:rsidRDefault="00960BA2" w:rsidP="002E3243">
      <w:pPr>
        <w:jc w:val="both"/>
        <w:rPr>
          <w:rFonts w:cs="Times New Roman"/>
          <w:b/>
          <w:bCs/>
          <w:szCs w:val="24"/>
        </w:rPr>
      </w:pPr>
      <w:r w:rsidRPr="00264F97">
        <w:rPr>
          <w:rFonts w:cs="Times New Roman"/>
          <w:b/>
          <w:bCs/>
          <w:szCs w:val="24"/>
        </w:rPr>
        <w:t xml:space="preserve">1) </w:t>
      </w:r>
      <w:r w:rsidR="00EE0BBE" w:rsidRPr="00EE0BBE">
        <w:rPr>
          <w:rFonts w:cs="Times New Roman"/>
          <w:szCs w:val="24"/>
        </w:rPr>
        <w:t>paragrahvi 23 lõige 1</w:t>
      </w:r>
      <w:r w:rsidR="00EE0BBE" w:rsidRPr="00EE0BBE">
        <w:rPr>
          <w:rFonts w:cs="Times New Roman"/>
          <w:szCs w:val="24"/>
          <w:vertAlign w:val="superscript"/>
        </w:rPr>
        <w:t>4</w:t>
      </w:r>
      <w:r w:rsidR="00EE0BBE" w:rsidRPr="00EE0BBE">
        <w:rPr>
          <w:rFonts w:cs="Times New Roman"/>
          <w:szCs w:val="24"/>
        </w:rPr>
        <w:t xml:space="preserve"> tunnistatakse kehtetuks;</w:t>
      </w:r>
    </w:p>
    <w:p w14:paraId="2C3BFC96" w14:textId="77777777" w:rsidR="008007FB" w:rsidRDefault="008007FB" w:rsidP="002E3243">
      <w:pPr>
        <w:jc w:val="both"/>
        <w:rPr>
          <w:rFonts w:cs="Times New Roman"/>
          <w:b/>
          <w:bCs/>
          <w:szCs w:val="24"/>
        </w:rPr>
      </w:pPr>
    </w:p>
    <w:p w14:paraId="14FB9CF4" w14:textId="6DE8A506" w:rsidR="00960BA2" w:rsidRPr="00264F97" w:rsidRDefault="008007FB" w:rsidP="002E3243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2) </w:t>
      </w:r>
      <w:r w:rsidR="00960BA2" w:rsidRPr="00264F97">
        <w:rPr>
          <w:rFonts w:cs="Times New Roman"/>
          <w:szCs w:val="24"/>
        </w:rPr>
        <w:t>paragrahv 24</w:t>
      </w:r>
      <w:r w:rsidR="00960BA2" w:rsidRPr="00264F97">
        <w:rPr>
          <w:rFonts w:cs="Times New Roman"/>
          <w:szCs w:val="24"/>
          <w:vertAlign w:val="superscript"/>
        </w:rPr>
        <w:t>1</w:t>
      </w:r>
      <w:r w:rsidR="00960BA2" w:rsidRPr="00264F97">
        <w:rPr>
          <w:rFonts w:cs="Times New Roman"/>
          <w:szCs w:val="24"/>
        </w:rPr>
        <w:t xml:space="preserve"> tunnistatakse kehtetuks</w:t>
      </w:r>
      <w:r w:rsidR="002E3243">
        <w:rPr>
          <w:rFonts w:cs="Times New Roman"/>
          <w:szCs w:val="24"/>
        </w:rPr>
        <w:t>;</w:t>
      </w:r>
    </w:p>
    <w:p w14:paraId="13C0FF7B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6E15D18F" w14:textId="233C963D" w:rsidR="00960BA2" w:rsidRDefault="00EE0BBE" w:rsidP="002E3243">
      <w:pPr>
        <w:ind w:right="-1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3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paragrahvi 25 lõi</w:t>
      </w:r>
      <w:r w:rsidR="002E3243">
        <w:rPr>
          <w:rFonts w:cs="Times New Roman"/>
          <w:szCs w:val="24"/>
        </w:rPr>
        <w:t>k</w:t>
      </w:r>
      <w:r w:rsidR="00960BA2" w:rsidRPr="00264F97">
        <w:rPr>
          <w:rFonts w:cs="Times New Roman"/>
          <w:szCs w:val="24"/>
        </w:rPr>
        <w:t>e 3 punkt 1</w:t>
      </w:r>
      <w:r w:rsidR="00960BA2" w:rsidRPr="00264F97">
        <w:rPr>
          <w:rFonts w:cs="Times New Roman"/>
          <w:szCs w:val="24"/>
          <w:vertAlign w:val="superscript"/>
        </w:rPr>
        <w:t xml:space="preserve"> </w:t>
      </w:r>
      <w:r w:rsidR="00960BA2" w:rsidRPr="00264F97">
        <w:rPr>
          <w:rFonts w:cs="Times New Roman"/>
          <w:szCs w:val="24"/>
        </w:rPr>
        <w:t>muudetakse ja sõnastatakse järgmiselt:</w:t>
      </w:r>
    </w:p>
    <w:p w14:paraId="0ED485E7" w14:textId="3682E2DC" w:rsidR="00EA054F" w:rsidRPr="00BB7841" w:rsidRDefault="00EA054F" w:rsidP="002E3243">
      <w:pPr>
        <w:jc w:val="both"/>
        <w:rPr>
          <w:rFonts w:cs="Times New Roman"/>
        </w:rPr>
      </w:pPr>
      <w:r w:rsidRPr="50E9E442">
        <w:rPr>
          <w:color w:val="202020"/>
        </w:rPr>
        <w:t>„1) patarei ja aku</w:t>
      </w:r>
      <w:r w:rsidR="001C5562">
        <w:rPr>
          <w:color w:val="202020"/>
        </w:rPr>
        <w:t xml:space="preserve"> </w:t>
      </w:r>
      <w:r w:rsidR="001C5562" w:rsidRPr="001C5562">
        <w:rPr>
          <w:color w:val="202020"/>
        </w:rPr>
        <w:t>–</w:t>
      </w:r>
      <w:r w:rsidRPr="50E9E442">
        <w:rPr>
          <w:color w:val="202020"/>
        </w:rPr>
        <w:t xml:space="preserve"> </w:t>
      </w:r>
      <w:r w:rsidR="001C5562">
        <w:rPr>
          <w:color w:val="202020"/>
        </w:rPr>
        <w:t>E</w:t>
      </w:r>
      <w:r w:rsidRPr="50E9E442">
        <w:rPr>
          <w:color w:val="202020"/>
        </w:rPr>
        <w:t xml:space="preserve">uroopa Parlamendi ja nõukogu määruse (EL) </w:t>
      </w:r>
      <w:r w:rsidRPr="50E9E442">
        <w:rPr>
          <w:rFonts w:cs="Times New Roman"/>
        </w:rPr>
        <w:t>2023/1542, mis käsitleb patareisid ja akusid ning patarei- ja akujäätmeid, millega muudetakse direktiivi 2008/98/EÜ ja määrust (EL) 2019/1020 ning tunnistatakse kehtetuks direktiiv 2006/66/EÜ (ELT L 191, 28.</w:t>
      </w:r>
      <w:r w:rsidR="00CB73C8" w:rsidRPr="50E9E442">
        <w:rPr>
          <w:rFonts w:cs="Times New Roman"/>
        </w:rPr>
        <w:t>0</w:t>
      </w:r>
      <w:r w:rsidRPr="50E9E442">
        <w:rPr>
          <w:rFonts w:cs="Times New Roman"/>
        </w:rPr>
        <w:t>7.2023, lk 1</w:t>
      </w:r>
      <w:r w:rsidR="00923788" w:rsidRPr="50E9E442">
        <w:rPr>
          <w:rFonts w:cs="Times New Roman"/>
        </w:rPr>
        <w:t>–</w:t>
      </w:r>
      <w:r w:rsidRPr="50E9E442">
        <w:rPr>
          <w:rFonts w:cs="Times New Roman"/>
        </w:rPr>
        <w:t>117), artikli 3 lõikes 1 määratletud patarei või aku</w:t>
      </w:r>
      <w:r w:rsidR="7228EF3C" w:rsidRPr="50E9E442">
        <w:rPr>
          <w:rFonts w:cs="Times New Roman"/>
        </w:rPr>
        <w:t>;</w:t>
      </w:r>
      <w:r w:rsidR="00960BA2" w:rsidRPr="50E9E442">
        <w:rPr>
          <w:rFonts w:cs="Times New Roman"/>
          <w:color w:val="202020"/>
        </w:rPr>
        <w:t>“;</w:t>
      </w:r>
    </w:p>
    <w:p w14:paraId="4185A78E" w14:textId="77777777" w:rsidR="002E3243" w:rsidRPr="005B4425" w:rsidRDefault="002E3243" w:rsidP="00BB7841">
      <w:pPr>
        <w:jc w:val="both"/>
        <w:rPr>
          <w:color w:val="202020"/>
        </w:rPr>
      </w:pPr>
    </w:p>
    <w:p w14:paraId="3A6D1F31" w14:textId="6F41DA1A" w:rsidR="00960BA2" w:rsidRPr="009C0A0D" w:rsidRDefault="00EE0BBE" w:rsidP="002E3243">
      <w:pPr>
        <w:ind w:right="-10"/>
        <w:jc w:val="both"/>
        <w:rPr>
          <w:rFonts w:ascii="Arial" w:hAnsi="Arial"/>
          <w:color w:val="202020"/>
          <w:sz w:val="21"/>
          <w:shd w:val="clear" w:color="auto" w:fill="FFFFFF"/>
        </w:rPr>
      </w:pPr>
      <w:r>
        <w:rPr>
          <w:rFonts w:cs="Times New Roman"/>
          <w:b/>
        </w:rPr>
        <w:t>4</w:t>
      </w:r>
      <w:r w:rsidR="00960BA2" w:rsidRPr="18176239">
        <w:rPr>
          <w:rFonts w:cs="Times New Roman"/>
          <w:b/>
        </w:rPr>
        <w:t>)</w:t>
      </w:r>
      <w:r w:rsidR="00960BA2" w:rsidRPr="18176239">
        <w:rPr>
          <w:rFonts w:cs="Times New Roman"/>
        </w:rPr>
        <w:t xml:space="preserve"> paragrahvi 25</w:t>
      </w:r>
      <w:r w:rsidR="00960BA2" w:rsidRPr="18176239">
        <w:rPr>
          <w:rFonts w:cs="Times New Roman"/>
          <w:vertAlign w:val="superscript"/>
        </w:rPr>
        <w:t>1</w:t>
      </w:r>
      <w:r w:rsidR="00960BA2" w:rsidRPr="18176239">
        <w:rPr>
          <w:rFonts w:cs="Times New Roman"/>
        </w:rPr>
        <w:t xml:space="preserve"> lõi</w:t>
      </w:r>
      <w:r w:rsidR="00454835" w:rsidRPr="18176239">
        <w:rPr>
          <w:rFonts w:cs="Times New Roman"/>
        </w:rPr>
        <w:t>g</w:t>
      </w:r>
      <w:r w:rsidR="00960BA2" w:rsidRPr="18176239">
        <w:rPr>
          <w:rFonts w:cs="Times New Roman"/>
        </w:rPr>
        <w:t>et</w:t>
      </w:r>
      <w:r w:rsidR="00EA054F" w:rsidRPr="18176239">
        <w:rPr>
          <w:rFonts w:cs="Times New Roman"/>
        </w:rPr>
        <w:t xml:space="preserve"> 6 </w:t>
      </w:r>
      <w:r w:rsidR="002903BD" w:rsidRPr="18176239">
        <w:rPr>
          <w:rFonts w:cs="Times New Roman"/>
        </w:rPr>
        <w:t xml:space="preserve">täiendatakse </w:t>
      </w:r>
      <w:r w:rsidR="002E3243" w:rsidRPr="18176239">
        <w:rPr>
          <w:rFonts w:cs="Times New Roman"/>
        </w:rPr>
        <w:t xml:space="preserve">pärast tekstiosa „kantavatest patareidest ja akudest“ </w:t>
      </w:r>
      <w:r w:rsidR="002903BD" w:rsidRPr="18176239">
        <w:rPr>
          <w:rFonts w:cs="Times New Roman"/>
        </w:rPr>
        <w:t>tekstiosaga „</w:t>
      </w:r>
      <w:bookmarkStart w:id="0" w:name="_Hlk199770342"/>
      <w:r w:rsidR="003F50BD">
        <w:rPr>
          <w:rFonts w:cs="Times New Roman"/>
        </w:rPr>
        <w:t xml:space="preserve">, </w:t>
      </w:r>
      <w:proofErr w:type="spellStart"/>
      <w:r w:rsidR="001C5562">
        <w:rPr>
          <w:rFonts w:cs="Times New Roman"/>
        </w:rPr>
        <w:t>k</w:t>
      </w:r>
      <w:r w:rsidR="002903BD" w:rsidRPr="18176239">
        <w:rPr>
          <w:rFonts w:cs="Times New Roman"/>
        </w:rPr>
        <w:t>ergtra</w:t>
      </w:r>
      <w:r w:rsidR="0009085F" w:rsidRPr="18176239">
        <w:rPr>
          <w:rFonts w:cs="Times New Roman"/>
        </w:rPr>
        <w:t>nspordivahendi</w:t>
      </w:r>
      <w:r w:rsidR="00002F92" w:rsidRPr="18176239">
        <w:rPr>
          <w:rFonts w:cs="Times New Roman"/>
        </w:rPr>
        <w:t>te</w:t>
      </w:r>
      <w:proofErr w:type="spellEnd"/>
      <w:r w:rsidR="0089324A" w:rsidRPr="18176239">
        <w:rPr>
          <w:rFonts w:cs="Times New Roman"/>
        </w:rPr>
        <w:t xml:space="preserve"> akudest</w:t>
      </w:r>
      <w:r w:rsidR="0009085F" w:rsidRPr="18176239">
        <w:rPr>
          <w:rFonts w:cs="Times New Roman"/>
        </w:rPr>
        <w:t>, elektrisõiduki</w:t>
      </w:r>
      <w:r w:rsidR="0089324A" w:rsidRPr="18176239">
        <w:rPr>
          <w:rFonts w:cs="Times New Roman"/>
        </w:rPr>
        <w:t>akudest</w:t>
      </w:r>
      <w:r w:rsidR="00946142" w:rsidRPr="18176239">
        <w:rPr>
          <w:rFonts w:cs="Times New Roman"/>
        </w:rPr>
        <w:t>,</w:t>
      </w:r>
      <w:r w:rsidR="0009085F" w:rsidRPr="18176239">
        <w:rPr>
          <w:rFonts w:cs="Times New Roman"/>
        </w:rPr>
        <w:t xml:space="preserve"> tööstuslike</w:t>
      </w:r>
      <w:r w:rsidR="0089324A" w:rsidRPr="18176239">
        <w:rPr>
          <w:rFonts w:cs="Times New Roman"/>
        </w:rPr>
        <w:t>st patareidest ja akudest</w:t>
      </w:r>
      <w:bookmarkEnd w:id="0"/>
      <w:r w:rsidR="00521DEC" w:rsidRPr="18176239">
        <w:rPr>
          <w:rFonts w:cs="Times New Roman"/>
        </w:rPr>
        <w:t>“</w:t>
      </w:r>
      <w:r w:rsidR="00DD65A0" w:rsidRPr="18176239">
        <w:rPr>
          <w:rFonts w:cs="Times New Roman"/>
        </w:rPr>
        <w:t>;</w:t>
      </w:r>
      <w:r w:rsidR="00D2052C" w:rsidRPr="00D2052C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</w:p>
    <w:p w14:paraId="314B4AE2" w14:textId="77777777" w:rsidR="00B81BD2" w:rsidRDefault="00B81BD2" w:rsidP="002E3243">
      <w:pPr>
        <w:ind w:right="-10"/>
        <w:jc w:val="both"/>
        <w:rPr>
          <w:rFonts w:cs="Times New Roman"/>
        </w:rPr>
      </w:pPr>
    </w:p>
    <w:p w14:paraId="6A3DA248" w14:textId="7C0A940F" w:rsidR="00B81BD2" w:rsidRPr="00B81BD2" w:rsidRDefault="00EE0BBE" w:rsidP="002E3243">
      <w:pPr>
        <w:ind w:right="-10"/>
        <w:jc w:val="both"/>
        <w:rPr>
          <w:rFonts w:cs="Times New Roman"/>
        </w:rPr>
      </w:pPr>
      <w:r>
        <w:rPr>
          <w:rFonts w:cs="Times New Roman"/>
          <w:b/>
          <w:bCs/>
        </w:rPr>
        <w:t>5</w:t>
      </w:r>
      <w:r w:rsidR="00B81BD2" w:rsidRPr="00B81BD2">
        <w:rPr>
          <w:rFonts w:cs="Times New Roman"/>
          <w:b/>
          <w:bCs/>
        </w:rPr>
        <w:t>)</w:t>
      </w:r>
      <w:r w:rsidR="00B81BD2">
        <w:rPr>
          <w:rFonts w:cs="Times New Roman"/>
          <w:b/>
          <w:bCs/>
        </w:rPr>
        <w:t xml:space="preserve"> </w:t>
      </w:r>
      <w:r w:rsidR="00B81BD2">
        <w:rPr>
          <w:rFonts w:cs="Times New Roman"/>
        </w:rPr>
        <w:t>paragrahvi 26 lõige 1</w:t>
      </w:r>
      <w:r w:rsidR="00B81BD2">
        <w:rPr>
          <w:rFonts w:cs="Times New Roman"/>
          <w:vertAlign w:val="superscript"/>
        </w:rPr>
        <w:t>3</w:t>
      </w:r>
      <w:r w:rsidR="00B81BD2">
        <w:rPr>
          <w:rFonts w:cs="Times New Roman"/>
        </w:rPr>
        <w:t xml:space="preserve"> tunnistatakse kehtetuks;</w:t>
      </w:r>
    </w:p>
    <w:p w14:paraId="0D633F7A" w14:textId="77777777" w:rsidR="001C5562" w:rsidRPr="00264F97" w:rsidRDefault="001C5562" w:rsidP="002E3243">
      <w:pPr>
        <w:ind w:right="-10"/>
        <w:jc w:val="both"/>
        <w:rPr>
          <w:rFonts w:cs="Times New Roman"/>
        </w:rPr>
      </w:pPr>
    </w:p>
    <w:p w14:paraId="104E361D" w14:textId="513021CE" w:rsidR="001C5562" w:rsidRPr="00264F97" w:rsidRDefault="00EE0BBE" w:rsidP="001C5562">
      <w:pPr>
        <w:jc w:val="both"/>
        <w:rPr>
          <w:rFonts w:cs="Times New Roman"/>
        </w:rPr>
      </w:pPr>
      <w:r>
        <w:rPr>
          <w:rFonts w:cs="Times New Roman"/>
          <w:b/>
        </w:rPr>
        <w:t>6</w:t>
      </w:r>
      <w:r w:rsidR="001C5562" w:rsidRPr="019B123D">
        <w:rPr>
          <w:rFonts w:cs="Times New Roman"/>
          <w:b/>
        </w:rPr>
        <w:t>)</w:t>
      </w:r>
      <w:r w:rsidR="001C5562" w:rsidRPr="019B123D">
        <w:rPr>
          <w:rFonts w:cs="Times New Roman"/>
        </w:rPr>
        <w:t xml:space="preserve"> paragrahvi 26 täiendatakse lõikega 3</w:t>
      </w:r>
      <w:r w:rsidR="001C5562" w:rsidRPr="019B123D">
        <w:rPr>
          <w:rFonts w:cs="Times New Roman"/>
          <w:vertAlign w:val="superscript"/>
        </w:rPr>
        <w:t>1</w:t>
      </w:r>
      <w:r w:rsidR="001C5562" w:rsidRPr="019B123D">
        <w:rPr>
          <w:rFonts w:cs="Times New Roman"/>
        </w:rPr>
        <w:t xml:space="preserve"> järgmises sõnastuses:</w:t>
      </w:r>
    </w:p>
    <w:p w14:paraId="237EA8D0" w14:textId="4C590F2E" w:rsidR="001C5562" w:rsidRDefault="001C5562" w:rsidP="001C5562">
      <w:pPr>
        <w:jc w:val="both"/>
        <w:rPr>
          <w:rFonts w:cs="Times New Roman"/>
        </w:rPr>
      </w:pPr>
      <w:r w:rsidRPr="50E9E442">
        <w:rPr>
          <w:rFonts w:cs="Times New Roman"/>
        </w:rPr>
        <w:t>„(3</w:t>
      </w:r>
      <w:r w:rsidRPr="50E9E442">
        <w:rPr>
          <w:rFonts w:cs="Times New Roman"/>
          <w:vertAlign w:val="superscript"/>
        </w:rPr>
        <w:t>1</w:t>
      </w:r>
      <w:r w:rsidRPr="50E9E442">
        <w:rPr>
          <w:rFonts w:cs="Times New Roman"/>
        </w:rPr>
        <w:t xml:space="preserve">) Patareidest ja akudest tekkinud jäätmete kogumise, tootjale tagastamise ning taaskasutamise või kõrvaldamise nõuded ja kord ning patarei- ja akujäätmete kogumise ja taaskasutamise sihtarvud on </w:t>
      </w:r>
      <w:r w:rsidR="0010680F">
        <w:rPr>
          <w:rFonts w:cs="Times New Roman"/>
        </w:rPr>
        <w:t>sätestatud</w:t>
      </w:r>
      <w:r w:rsidRPr="50E9E442">
        <w:rPr>
          <w:rFonts w:cs="Times New Roman"/>
        </w:rPr>
        <w:t xml:space="preserve"> Euroopa Parlamendi ja nõukogu määruse (EL) 2023/1542 VIII peatükis.“;</w:t>
      </w:r>
    </w:p>
    <w:p w14:paraId="55024E16" w14:textId="77777777" w:rsidR="00CB2B24" w:rsidRDefault="00CB2B24" w:rsidP="001C5562">
      <w:pPr>
        <w:jc w:val="both"/>
        <w:rPr>
          <w:rFonts w:cs="Times New Roman"/>
        </w:rPr>
      </w:pPr>
    </w:p>
    <w:p w14:paraId="71894FDE" w14:textId="77777777" w:rsidR="00D04265" w:rsidRPr="00264F97" w:rsidRDefault="00CB2B24" w:rsidP="00D04265">
      <w:pPr>
        <w:jc w:val="both"/>
        <w:rPr>
          <w:rFonts w:cs="Times New Roman"/>
        </w:rPr>
      </w:pPr>
      <w:r w:rsidRPr="009C0A0D">
        <w:rPr>
          <w:rFonts w:cs="Times New Roman"/>
          <w:b/>
          <w:bCs/>
        </w:rPr>
        <w:t xml:space="preserve">7) </w:t>
      </w:r>
      <w:r w:rsidR="00D04265">
        <w:rPr>
          <w:rFonts w:cs="Times New Roman"/>
        </w:rPr>
        <w:t>paragrahvi 26 lõige 10 tunnistatakse kehtetuks;</w:t>
      </w:r>
    </w:p>
    <w:p w14:paraId="055F0D0C" w14:textId="77777777" w:rsidR="00FA3774" w:rsidRDefault="00FA3774" w:rsidP="001C5562">
      <w:pPr>
        <w:jc w:val="both"/>
        <w:rPr>
          <w:rFonts w:cs="Times New Roman"/>
        </w:rPr>
      </w:pPr>
    </w:p>
    <w:p w14:paraId="2F0C29D4" w14:textId="61CB73A7" w:rsidR="00FA3774" w:rsidRPr="00264F97" w:rsidRDefault="00483043" w:rsidP="001C5562">
      <w:pPr>
        <w:jc w:val="both"/>
        <w:rPr>
          <w:rFonts w:cs="Times New Roman"/>
        </w:rPr>
      </w:pPr>
      <w:r>
        <w:rPr>
          <w:rFonts w:cs="Times New Roman"/>
          <w:b/>
          <w:bCs/>
        </w:rPr>
        <w:t>8</w:t>
      </w:r>
      <w:r w:rsidR="00FA3774" w:rsidRPr="00FA3774">
        <w:rPr>
          <w:rFonts w:cs="Times New Roman"/>
          <w:b/>
          <w:bCs/>
        </w:rPr>
        <w:t>)</w:t>
      </w:r>
      <w:r w:rsidR="00FA3774">
        <w:rPr>
          <w:rFonts w:cs="Times New Roman"/>
        </w:rPr>
        <w:t xml:space="preserve"> </w:t>
      </w:r>
      <w:r w:rsidR="00D04265">
        <w:rPr>
          <w:rFonts w:cs="Times New Roman"/>
        </w:rPr>
        <w:t>paragrahvi 26 lõike 11 sissejuhatavas lauseosas ja punktis 2 ning lõike 12 sissejuhatavas lauseosas asendatakse tekstiosa „1</w:t>
      </w:r>
      <w:r w:rsidR="00D04265">
        <w:rPr>
          <w:rFonts w:cs="Times New Roman"/>
          <w:vertAlign w:val="superscript"/>
        </w:rPr>
        <w:t>3</w:t>
      </w:r>
      <w:r w:rsidR="00D04265">
        <w:rPr>
          <w:rFonts w:eastAsia="Times New Roman" w:cs="Times New Roman"/>
          <w:szCs w:val="24"/>
        </w:rPr>
        <w:t>–</w:t>
      </w:r>
      <w:r w:rsidR="00D04265">
        <w:rPr>
          <w:rFonts w:cs="Times New Roman"/>
        </w:rPr>
        <w:t>1</w:t>
      </w:r>
      <w:r w:rsidR="00D04265">
        <w:rPr>
          <w:rFonts w:cs="Times New Roman"/>
          <w:vertAlign w:val="superscript"/>
        </w:rPr>
        <w:t>5</w:t>
      </w:r>
      <w:r w:rsidR="00D04265">
        <w:rPr>
          <w:rFonts w:cs="Times New Roman"/>
        </w:rPr>
        <w:t>“ tekstiosaga „1</w:t>
      </w:r>
      <w:r w:rsidR="00D04265">
        <w:rPr>
          <w:rFonts w:cs="Times New Roman"/>
          <w:vertAlign w:val="superscript"/>
        </w:rPr>
        <w:t>4</w:t>
      </w:r>
      <w:r w:rsidR="00D04265">
        <w:rPr>
          <w:rFonts w:eastAsia="Times New Roman" w:cs="Times New Roman"/>
          <w:szCs w:val="24"/>
        </w:rPr>
        <w:t xml:space="preserve">, </w:t>
      </w:r>
      <w:r w:rsidR="00D04265">
        <w:rPr>
          <w:rFonts w:cs="Times New Roman"/>
        </w:rPr>
        <w:t>1</w:t>
      </w:r>
      <w:r w:rsidR="00D04265">
        <w:rPr>
          <w:rFonts w:cs="Times New Roman"/>
          <w:vertAlign w:val="superscript"/>
        </w:rPr>
        <w:t>5</w:t>
      </w:r>
      <w:r w:rsidR="00D04265">
        <w:rPr>
          <w:rFonts w:cs="Times New Roman"/>
        </w:rPr>
        <w:t>“;</w:t>
      </w:r>
    </w:p>
    <w:p w14:paraId="07527684" w14:textId="77777777" w:rsidR="00960BA2" w:rsidRPr="00264F97" w:rsidRDefault="00960BA2" w:rsidP="002E3243">
      <w:pPr>
        <w:jc w:val="both"/>
        <w:rPr>
          <w:rFonts w:cs="Times New Roman"/>
        </w:rPr>
      </w:pPr>
    </w:p>
    <w:p w14:paraId="01996605" w14:textId="4A26E7FF" w:rsidR="1CF5B93B" w:rsidRDefault="00483043" w:rsidP="002E3243">
      <w:pPr>
        <w:jc w:val="both"/>
        <w:rPr>
          <w:rFonts w:cs="Times New Roman"/>
        </w:rPr>
      </w:pPr>
      <w:r>
        <w:rPr>
          <w:rFonts w:cs="Times New Roman"/>
          <w:b/>
          <w:bCs/>
        </w:rPr>
        <w:t>9</w:t>
      </w:r>
      <w:r w:rsidR="1CF5B93B" w:rsidRPr="21346DB1">
        <w:rPr>
          <w:rFonts w:cs="Times New Roman"/>
          <w:b/>
          <w:bCs/>
        </w:rPr>
        <w:t>)</w:t>
      </w:r>
      <w:r w:rsidR="1CF5B93B" w:rsidRPr="21346DB1">
        <w:rPr>
          <w:rFonts w:cs="Times New Roman"/>
        </w:rPr>
        <w:t xml:space="preserve"> </w:t>
      </w:r>
      <w:r w:rsidR="2EF73ECB" w:rsidRPr="21346DB1">
        <w:rPr>
          <w:rFonts w:cs="Times New Roman"/>
        </w:rPr>
        <w:t>paragrahvi 26</w:t>
      </w:r>
      <w:r w:rsidR="2EF73ECB" w:rsidRPr="21346DB1">
        <w:rPr>
          <w:rFonts w:cs="Times New Roman"/>
          <w:vertAlign w:val="superscript"/>
        </w:rPr>
        <w:t xml:space="preserve">1 </w:t>
      </w:r>
      <w:r w:rsidR="2EF73ECB" w:rsidRPr="21346DB1">
        <w:rPr>
          <w:rFonts w:cs="Times New Roman"/>
        </w:rPr>
        <w:t xml:space="preserve">lõige </w:t>
      </w:r>
      <w:r w:rsidR="12418EA8" w:rsidRPr="21346DB1">
        <w:rPr>
          <w:rFonts w:cs="Times New Roman"/>
        </w:rPr>
        <w:t>1 muudetakse ja sõnastatakse järgmiselt:</w:t>
      </w:r>
    </w:p>
    <w:p w14:paraId="08981403" w14:textId="03010FF1" w:rsidR="00960BA2" w:rsidRDefault="002E3243" w:rsidP="002E3243">
      <w:pPr>
        <w:jc w:val="both"/>
        <w:rPr>
          <w:rFonts w:eastAsia="Times New Roman" w:cs="Times New Roman"/>
          <w:szCs w:val="24"/>
        </w:rPr>
      </w:pPr>
      <w:r>
        <w:rPr>
          <w:rFonts w:cs="Times New Roman"/>
        </w:rPr>
        <w:t>„</w:t>
      </w:r>
      <w:r w:rsidR="12418EA8" w:rsidRPr="606746F3">
        <w:rPr>
          <w:rFonts w:cs="Times New Roman"/>
        </w:rPr>
        <w:t>(1) Pr</w:t>
      </w:r>
      <w:r w:rsidR="12418EA8" w:rsidRPr="606746F3">
        <w:rPr>
          <w:rFonts w:eastAsia="Times New Roman" w:cs="Times New Roman"/>
          <w:szCs w:val="24"/>
        </w:rPr>
        <w:t>obleemtooteregi</w:t>
      </w:r>
      <w:r w:rsidR="043BDBA2" w:rsidRPr="606746F3">
        <w:rPr>
          <w:rFonts w:eastAsia="Times New Roman" w:cs="Times New Roman"/>
          <w:szCs w:val="24"/>
        </w:rPr>
        <w:t>s</w:t>
      </w:r>
      <w:r w:rsidR="12418EA8" w:rsidRPr="606746F3">
        <w:rPr>
          <w:rFonts w:eastAsia="Times New Roman" w:cs="Times New Roman"/>
          <w:szCs w:val="24"/>
        </w:rPr>
        <w:t xml:space="preserve">ter on </w:t>
      </w:r>
      <w:r w:rsidR="12418EA8" w:rsidRPr="606746F3">
        <w:rPr>
          <w:rFonts w:eastAsia="Times New Roman" w:cs="Times New Roman"/>
          <w:color w:val="202020"/>
          <w:szCs w:val="24"/>
        </w:rPr>
        <w:t xml:space="preserve">riigi infosüsteemi kuuluv andmekogu, mille </w:t>
      </w:r>
      <w:r w:rsidR="003377B8">
        <w:rPr>
          <w:rFonts w:eastAsia="Times New Roman" w:cs="Times New Roman"/>
          <w:color w:val="202020"/>
          <w:szCs w:val="24"/>
        </w:rPr>
        <w:t>eesmärk</w:t>
      </w:r>
      <w:r w:rsidR="12418EA8" w:rsidRPr="606746F3">
        <w:rPr>
          <w:rFonts w:eastAsia="Times New Roman" w:cs="Times New Roman"/>
          <w:color w:val="202020"/>
          <w:szCs w:val="24"/>
        </w:rPr>
        <w:t xml:space="preserve"> </w:t>
      </w:r>
      <w:r w:rsidR="2CE5FE95" w:rsidRPr="606746F3">
        <w:rPr>
          <w:rFonts w:eastAsia="Times New Roman" w:cs="Times New Roman"/>
          <w:szCs w:val="24"/>
        </w:rPr>
        <w:t xml:space="preserve">on </w:t>
      </w:r>
      <w:r>
        <w:rPr>
          <w:rFonts w:eastAsia="Times New Roman" w:cs="Times New Roman"/>
          <w:szCs w:val="24"/>
        </w:rPr>
        <w:t xml:space="preserve">koondada </w:t>
      </w:r>
      <w:r w:rsidR="2CE5FE95" w:rsidRPr="606746F3">
        <w:rPr>
          <w:rFonts w:eastAsia="Times New Roman" w:cs="Times New Roman"/>
          <w:szCs w:val="24"/>
        </w:rPr>
        <w:t>andme</w:t>
      </w:r>
      <w:r>
        <w:rPr>
          <w:rFonts w:eastAsia="Times New Roman" w:cs="Times New Roman"/>
          <w:szCs w:val="24"/>
        </w:rPr>
        <w:t>d</w:t>
      </w:r>
      <w:r w:rsidR="2CE5FE95" w:rsidRPr="606746F3">
        <w:rPr>
          <w:rFonts w:eastAsia="Times New Roman" w:cs="Times New Roman"/>
          <w:szCs w:val="24"/>
        </w:rPr>
        <w:t xml:space="preserve"> probleemtoodete tootjate ja tootjate ühenduste kohta</w:t>
      </w:r>
      <w:r w:rsidR="00923788">
        <w:rPr>
          <w:rFonts w:eastAsia="Times New Roman" w:cs="Times New Roman"/>
          <w:szCs w:val="24"/>
        </w:rPr>
        <w:t xml:space="preserve"> ning</w:t>
      </w:r>
      <w:r w:rsidR="2CE5FE95" w:rsidRPr="606746F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pidada </w:t>
      </w:r>
      <w:r w:rsidR="2CE5FE95" w:rsidRPr="606746F3">
        <w:rPr>
          <w:rFonts w:eastAsia="Times New Roman" w:cs="Times New Roman"/>
          <w:szCs w:val="24"/>
        </w:rPr>
        <w:t>arvestus</w:t>
      </w:r>
      <w:r>
        <w:rPr>
          <w:rFonts w:eastAsia="Times New Roman" w:cs="Times New Roman"/>
          <w:szCs w:val="24"/>
        </w:rPr>
        <w:t>t</w:t>
      </w:r>
      <w:r w:rsidR="2CE5FE95" w:rsidRPr="606746F3">
        <w:rPr>
          <w:rFonts w:eastAsia="Times New Roman" w:cs="Times New Roman"/>
          <w:szCs w:val="24"/>
        </w:rPr>
        <w:t xml:space="preserve"> turule lastud probleemtoodete, Eestis probleemtoodetest tekkinud jäätmete kogumise, käitlemise, taaskasutamise</w:t>
      </w:r>
      <w:r w:rsidR="00EA054F" w:rsidRPr="00EA054F">
        <w:rPr>
          <w:rFonts w:cs="Times New Roman"/>
          <w:szCs w:val="24"/>
        </w:rPr>
        <w:t xml:space="preserve"> ja </w:t>
      </w:r>
      <w:r w:rsidR="2CE5FE95" w:rsidRPr="606746F3">
        <w:rPr>
          <w:rFonts w:eastAsia="Times New Roman" w:cs="Times New Roman"/>
          <w:szCs w:val="24"/>
        </w:rPr>
        <w:t>taaskasutamise sihtarvude saavutamise kohta</w:t>
      </w:r>
      <w:r>
        <w:rPr>
          <w:rFonts w:eastAsia="Times New Roman" w:cs="Times New Roman"/>
          <w:szCs w:val="24"/>
        </w:rPr>
        <w:t>, et</w:t>
      </w:r>
      <w:r w:rsidR="2CE5FE95" w:rsidRPr="606746F3">
        <w:rPr>
          <w:rFonts w:eastAsia="Times New Roman" w:cs="Times New Roman"/>
          <w:szCs w:val="24"/>
        </w:rPr>
        <w:t xml:space="preserve"> edendada jäätmetekke vältimist ja vähendamist, jäätmete kogumist ja käitlemist ning taaskasutamist ja ringlussevõttu. Andmekogu kasutatakse riikliku järelevalve te</w:t>
      </w:r>
      <w:r w:rsidR="00C96561">
        <w:rPr>
          <w:rFonts w:eastAsia="Times New Roman" w:cs="Times New Roman"/>
          <w:szCs w:val="24"/>
        </w:rPr>
        <w:t>ge</w:t>
      </w:r>
      <w:r w:rsidR="2CE5FE95" w:rsidRPr="606746F3">
        <w:rPr>
          <w:rFonts w:eastAsia="Times New Roman" w:cs="Times New Roman"/>
          <w:szCs w:val="24"/>
        </w:rPr>
        <w:t>miseks ja registrisse kantud andmete alusel Euroopa Komisjonile jäätme</w:t>
      </w:r>
      <w:r>
        <w:rPr>
          <w:rFonts w:eastAsia="Times New Roman" w:cs="Times New Roman"/>
          <w:szCs w:val="24"/>
        </w:rPr>
        <w:t>te kohta</w:t>
      </w:r>
      <w:r w:rsidR="2CE5FE95" w:rsidRPr="606746F3">
        <w:rPr>
          <w:rFonts w:eastAsia="Times New Roman" w:cs="Times New Roman"/>
          <w:szCs w:val="24"/>
        </w:rPr>
        <w:t xml:space="preserve"> teabe esitamiseks.</w:t>
      </w:r>
      <w:r>
        <w:rPr>
          <w:rFonts w:eastAsia="Times New Roman" w:cs="Times New Roman"/>
          <w:szCs w:val="24"/>
        </w:rPr>
        <w:t>“</w:t>
      </w:r>
      <w:r w:rsidR="56F05FF2" w:rsidRPr="606746F3">
        <w:rPr>
          <w:rFonts w:eastAsia="Times New Roman" w:cs="Times New Roman"/>
          <w:szCs w:val="24"/>
        </w:rPr>
        <w:t>;</w:t>
      </w:r>
    </w:p>
    <w:p w14:paraId="5CC5D147" w14:textId="77777777" w:rsidR="00C0399E" w:rsidRPr="005B4425" w:rsidRDefault="00C0399E" w:rsidP="002E3243">
      <w:pPr>
        <w:jc w:val="both"/>
        <w:rPr>
          <w:color w:val="202020"/>
        </w:rPr>
      </w:pPr>
    </w:p>
    <w:p w14:paraId="6C77F1F1" w14:textId="45DA9E84" w:rsidR="00436B36" w:rsidRDefault="00483043" w:rsidP="00BB7841">
      <w:pPr>
        <w:jc w:val="both"/>
        <w:rPr>
          <w:rFonts w:eastAsia="Times New Roman" w:cs="Times New Roman"/>
          <w:szCs w:val="24"/>
        </w:rPr>
      </w:pPr>
      <w:bookmarkStart w:id="1" w:name="_Hlk174615818"/>
      <w:r>
        <w:rPr>
          <w:rFonts w:cs="Times New Roman"/>
          <w:b/>
          <w:bCs/>
        </w:rPr>
        <w:t>10</w:t>
      </w:r>
      <w:r w:rsidR="2EF73ECB" w:rsidRPr="21346DB1">
        <w:rPr>
          <w:rFonts w:cs="Times New Roman"/>
          <w:b/>
          <w:bCs/>
        </w:rPr>
        <w:t xml:space="preserve">) </w:t>
      </w:r>
      <w:r w:rsidR="627988F9" w:rsidRPr="21346DB1">
        <w:rPr>
          <w:rFonts w:eastAsia="Times New Roman" w:cs="Times New Roman"/>
          <w:szCs w:val="24"/>
        </w:rPr>
        <w:t>paragrahvi 26</w:t>
      </w:r>
      <w:r w:rsidR="627988F9" w:rsidRPr="21346DB1">
        <w:rPr>
          <w:rFonts w:eastAsia="Times New Roman" w:cs="Times New Roman"/>
          <w:szCs w:val="24"/>
          <w:vertAlign w:val="superscript"/>
        </w:rPr>
        <w:t xml:space="preserve">1 </w:t>
      </w:r>
      <w:r w:rsidR="00436B36">
        <w:rPr>
          <w:rFonts w:eastAsia="Times New Roman" w:cs="Times New Roman"/>
          <w:szCs w:val="24"/>
        </w:rPr>
        <w:t>täiendatakse lõi</w:t>
      </w:r>
      <w:r>
        <w:rPr>
          <w:rFonts w:eastAsia="Times New Roman" w:cs="Times New Roman"/>
          <w:szCs w:val="24"/>
        </w:rPr>
        <w:t>get</w:t>
      </w:r>
      <w:r w:rsidR="00436B36">
        <w:rPr>
          <w:rFonts w:eastAsia="Times New Roman" w:cs="Times New Roman"/>
          <w:szCs w:val="24"/>
        </w:rPr>
        <w:t>ega 1</w:t>
      </w:r>
      <w:r w:rsidR="00436B36">
        <w:rPr>
          <w:rFonts w:eastAsia="Times New Roman" w:cs="Times New Roman"/>
          <w:szCs w:val="24"/>
          <w:vertAlign w:val="superscript"/>
        </w:rPr>
        <w:t>5</w:t>
      </w:r>
      <w:r>
        <w:rPr>
          <w:rFonts w:eastAsia="Times New Roman" w:cs="Times New Roman"/>
          <w:szCs w:val="24"/>
        </w:rPr>
        <w:t>–1</w:t>
      </w:r>
      <w:r>
        <w:rPr>
          <w:rFonts w:eastAsia="Times New Roman" w:cs="Times New Roman"/>
          <w:szCs w:val="24"/>
          <w:vertAlign w:val="superscript"/>
        </w:rPr>
        <w:t>7</w:t>
      </w:r>
      <w:r w:rsidR="00436B36">
        <w:rPr>
          <w:rFonts w:eastAsia="Times New Roman" w:cs="Times New Roman"/>
          <w:szCs w:val="24"/>
        </w:rPr>
        <w:t xml:space="preserve"> järgmises sõnastuses:</w:t>
      </w:r>
    </w:p>
    <w:p w14:paraId="7548993C" w14:textId="6D3DDF2D" w:rsidR="00436B36" w:rsidRDefault="00436B36" w:rsidP="00BB7841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„(1</w:t>
      </w:r>
      <w:r>
        <w:rPr>
          <w:rFonts w:eastAsia="Times New Roman" w:cs="Times New Roman"/>
          <w:szCs w:val="24"/>
          <w:vertAlign w:val="superscript"/>
        </w:rPr>
        <w:t>5</w:t>
      </w:r>
      <w:r>
        <w:rPr>
          <w:rFonts w:eastAsia="Times New Roman" w:cs="Times New Roman"/>
          <w:szCs w:val="24"/>
        </w:rPr>
        <w:t>) Probleemtooteregistri vastutav töötleja on Kliimaministeerium.</w:t>
      </w:r>
    </w:p>
    <w:p w14:paraId="62049F6D" w14:textId="332396B2" w:rsidR="00483043" w:rsidRDefault="00483043" w:rsidP="004830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szCs w:val="24"/>
        </w:rPr>
        <w:t>1</w:t>
      </w:r>
      <w:r>
        <w:rPr>
          <w:rFonts w:eastAsia="Times New Roman" w:cs="Times New Roman"/>
          <w:szCs w:val="24"/>
          <w:vertAlign w:val="superscript"/>
        </w:rPr>
        <w:t>6</w:t>
      </w:r>
      <w:r w:rsidRPr="21346DB1">
        <w:rPr>
          <w:rFonts w:eastAsia="Times New Roman" w:cs="Times New Roman"/>
          <w:szCs w:val="24"/>
        </w:rPr>
        <w:t>) Probleemtooteregistri infosüsteemis töödeldakse isiku</w:t>
      </w:r>
      <w:r>
        <w:rPr>
          <w:rFonts w:eastAsia="Times New Roman" w:cs="Times New Roman"/>
          <w:szCs w:val="24"/>
        </w:rPr>
        <w:t xml:space="preserve"> üld</w:t>
      </w:r>
      <w:r w:rsidRPr="21346DB1">
        <w:rPr>
          <w:rFonts w:eastAsia="Times New Roman" w:cs="Times New Roman"/>
          <w:szCs w:val="24"/>
        </w:rPr>
        <w:t>andmeid</w:t>
      </w:r>
      <w:r>
        <w:rPr>
          <w:rFonts w:eastAsia="Times New Roman" w:cs="Times New Roman"/>
          <w:szCs w:val="24"/>
        </w:rPr>
        <w:t>.</w:t>
      </w:r>
    </w:p>
    <w:p w14:paraId="666515BA" w14:textId="77777777" w:rsidR="00483043" w:rsidRPr="00FA52BE" w:rsidRDefault="00483043" w:rsidP="00483043">
      <w:pPr>
        <w:jc w:val="both"/>
        <w:rPr>
          <w:rFonts w:eastAsia="Times New Roman" w:cs="Times New Roman"/>
        </w:rPr>
      </w:pPr>
      <w:r w:rsidRPr="7F9F97BB">
        <w:rPr>
          <w:rFonts w:eastAsia="Times New Roman" w:cs="Times New Roman"/>
        </w:rPr>
        <w:t>(1</w:t>
      </w:r>
      <w:r w:rsidRPr="7F9F97BB">
        <w:rPr>
          <w:rFonts w:eastAsia="Times New Roman" w:cs="Times New Roman"/>
          <w:vertAlign w:val="superscript"/>
        </w:rPr>
        <w:t>7</w:t>
      </w:r>
      <w:r w:rsidRPr="7F9F97BB">
        <w:rPr>
          <w:rFonts w:eastAsia="Times New Roman" w:cs="Times New Roman"/>
        </w:rPr>
        <w:t>) Probleemtooteregistris säilitatakse andmeid kõige kauem tähtajatult. Andmete säilitamise täpsemad tähtajad sätestatakse andmekogu põhimääruses.“;</w:t>
      </w:r>
    </w:p>
    <w:p w14:paraId="4AD1D31B" w14:textId="77777777" w:rsidR="00483043" w:rsidRDefault="00483043" w:rsidP="00BB7841">
      <w:pPr>
        <w:jc w:val="both"/>
        <w:rPr>
          <w:rFonts w:eastAsia="Times New Roman" w:cs="Times New Roman"/>
          <w:szCs w:val="24"/>
        </w:rPr>
      </w:pPr>
    </w:p>
    <w:p w14:paraId="554609C1" w14:textId="77777777" w:rsidR="00436B36" w:rsidRDefault="00436B36" w:rsidP="00BB7841">
      <w:pPr>
        <w:jc w:val="both"/>
        <w:rPr>
          <w:rFonts w:eastAsia="Times New Roman" w:cs="Times New Roman"/>
          <w:szCs w:val="24"/>
        </w:rPr>
      </w:pPr>
    </w:p>
    <w:p w14:paraId="44CE106E" w14:textId="77777777" w:rsidR="00483043" w:rsidRDefault="00483043" w:rsidP="00BB7841">
      <w:pPr>
        <w:jc w:val="both"/>
        <w:rPr>
          <w:rFonts w:eastAsia="Times New Roman" w:cs="Times New Roman"/>
          <w:szCs w:val="24"/>
        </w:rPr>
      </w:pPr>
    </w:p>
    <w:p w14:paraId="2D6F1B9B" w14:textId="2BAA2A93" w:rsidR="005B4425" w:rsidRDefault="00EE0BBE" w:rsidP="00BB7841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>1</w:t>
      </w:r>
      <w:r w:rsidR="00483043">
        <w:rPr>
          <w:rFonts w:eastAsia="Times New Roman" w:cs="Times New Roman"/>
          <w:b/>
          <w:bCs/>
          <w:szCs w:val="24"/>
        </w:rPr>
        <w:t>1</w:t>
      </w:r>
      <w:r w:rsidR="00436B36" w:rsidRPr="005B4425">
        <w:rPr>
          <w:rFonts w:eastAsia="Times New Roman" w:cs="Times New Roman"/>
          <w:b/>
          <w:bCs/>
          <w:szCs w:val="24"/>
        </w:rPr>
        <w:t>)</w:t>
      </w:r>
      <w:r w:rsidR="003377B8">
        <w:rPr>
          <w:rFonts w:eastAsia="Times New Roman" w:cs="Times New Roman"/>
          <w:szCs w:val="24"/>
        </w:rPr>
        <w:t xml:space="preserve"> </w:t>
      </w:r>
      <w:r w:rsidR="00436B36">
        <w:rPr>
          <w:rFonts w:eastAsia="Times New Roman" w:cs="Times New Roman"/>
          <w:szCs w:val="24"/>
        </w:rPr>
        <w:t>paragrahvi 26</w:t>
      </w:r>
      <w:r w:rsidR="00436B36">
        <w:rPr>
          <w:rFonts w:eastAsia="Times New Roman" w:cs="Times New Roman"/>
          <w:szCs w:val="24"/>
          <w:vertAlign w:val="superscript"/>
        </w:rPr>
        <w:t>1</w:t>
      </w:r>
      <w:r w:rsidR="005B4425">
        <w:rPr>
          <w:rFonts w:eastAsia="Times New Roman" w:cs="Times New Roman"/>
          <w:szCs w:val="24"/>
        </w:rPr>
        <w:t xml:space="preserve"> lõige</w:t>
      </w:r>
      <w:r w:rsidR="00436B36">
        <w:rPr>
          <w:rFonts w:eastAsia="Times New Roman" w:cs="Times New Roman"/>
          <w:szCs w:val="24"/>
        </w:rPr>
        <w:t xml:space="preserve"> </w:t>
      </w:r>
      <w:r w:rsidR="003377B8">
        <w:rPr>
          <w:rFonts w:eastAsia="Times New Roman" w:cs="Times New Roman"/>
          <w:szCs w:val="24"/>
        </w:rPr>
        <w:t xml:space="preserve">2 </w:t>
      </w:r>
      <w:r w:rsidR="00436B36">
        <w:rPr>
          <w:rFonts w:eastAsia="Times New Roman" w:cs="Times New Roman"/>
          <w:szCs w:val="24"/>
        </w:rPr>
        <w:t>muudetakse ja sõnastatakse järgmiselt:</w:t>
      </w:r>
    </w:p>
    <w:p w14:paraId="1A585ADA" w14:textId="18E8F646" w:rsidR="00F3210C" w:rsidRDefault="005B4425" w:rsidP="00BB7841">
      <w:pPr>
        <w:jc w:val="both"/>
        <w:rPr>
          <w:rFonts w:eastAsia="Times New Roman" w:cs="Times New Roman"/>
        </w:rPr>
      </w:pPr>
      <w:r w:rsidRPr="18176239">
        <w:rPr>
          <w:rFonts w:eastAsia="Times New Roman" w:cs="Times New Roman"/>
        </w:rPr>
        <w:t>„(2) Probleemtooteregistri põhimääruse k</w:t>
      </w:r>
      <w:r w:rsidR="001C5562">
        <w:rPr>
          <w:rFonts w:eastAsia="Times New Roman" w:cs="Times New Roman"/>
        </w:rPr>
        <w:t>ehtesta</w:t>
      </w:r>
      <w:r w:rsidRPr="18176239">
        <w:rPr>
          <w:rFonts w:eastAsia="Times New Roman" w:cs="Times New Roman"/>
        </w:rPr>
        <w:t>b Vabariigi Valitsus määrusega, milles sätestatakse:</w:t>
      </w:r>
    </w:p>
    <w:p w14:paraId="318C7573" w14:textId="3378CC7C" w:rsidR="627988F9" w:rsidRDefault="627988F9" w:rsidP="002E32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1) vastutav</w:t>
      </w:r>
      <w:r w:rsidR="005B4425">
        <w:rPr>
          <w:rFonts w:eastAsia="Times New Roman" w:cs="Times New Roman"/>
          <w:szCs w:val="24"/>
        </w:rPr>
        <w:t>a</w:t>
      </w:r>
      <w:r w:rsidRPr="21346DB1">
        <w:rPr>
          <w:rFonts w:eastAsia="Times New Roman" w:cs="Times New Roman"/>
          <w:szCs w:val="24"/>
        </w:rPr>
        <w:t xml:space="preserve"> ja volitatud töötleja</w:t>
      </w:r>
      <w:r w:rsidR="005B4425">
        <w:rPr>
          <w:rFonts w:eastAsia="Times New Roman" w:cs="Times New Roman"/>
          <w:szCs w:val="24"/>
        </w:rPr>
        <w:t xml:space="preserve"> ülesanded</w:t>
      </w:r>
      <w:r w:rsidRPr="21346DB1">
        <w:rPr>
          <w:rFonts w:eastAsia="Times New Roman" w:cs="Times New Roman"/>
          <w:szCs w:val="24"/>
        </w:rPr>
        <w:t>;</w:t>
      </w:r>
    </w:p>
    <w:p w14:paraId="74828D2C" w14:textId="35A57DB8" w:rsidR="627988F9" w:rsidRDefault="627988F9" w:rsidP="002E32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 xml:space="preserve">2) </w:t>
      </w:r>
      <w:r w:rsidR="005B4425">
        <w:rPr>
          <w:rFonts w:eastAsia="Times New Roman" w:cs="Times New Roman"/>
          <w:szCs w:val="24"/>
        </w:rPr>
        <w:t>andmeandjad ja nende</w:t>
      </w:r>
      <w:r w:rsidR="00746E10">
        <w:rPr>
          <w:rFonts w:eastAsia="Times New Roman" w:cs="Times New Roman"/>
          <w:szCs w:val="24"/>
        </w:rPr>
        <w:t xml:space="preserve"> esitatavad andmed</w:t>
      </w:r>
      <w:r w:rsidR="004038BA">
        <w:rPr>
          <w:rFonts w:eastAsia="Times New Roman" w:cs="Times New Roman"/>
          <w:szCs w:val="24"/>
        </w:rPr>
        <w:t>;</w:t>
      </w:r>
    </w:p>
    <w:p w14:paraId="4F6ECD5D" w14:textId="30E55B5A" w:rsidR="627988F9" w:rsidRDefault="627988F9" w:rsidP="002E32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3) kogutavate andmete täpsem koosseis ja nende infosüsteemi kandmise kord;</w:t>
      </w:r>
    </w:p>
    <w:p w14:paraId="68C956B4" w14:textId="61367757" w:rsidR="627988F9" w:rsidRDefault="627988F9" w:rsidP="002E32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4) andmetele juurdepääsu ja andmete väljastamise kord;</w:t>
      </w:r>
    </w:p>
    <w:p w14:paraId="0F102324" w14:textId="59E34870" w:rsidR="627988F9" w:rsidRDefault="627988F9" w:rsidP="002E32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5) andmete säilitamise tähtajad, sealhulgas logide säilitustähtaeg, ning andmete täpsem säilitamise kord;</w:t>
      </w:r>
    </w:p>
    <w:p w14:paraId="3AD38A37" w14:textId="52D4C513" w:rsidR="00960BA2" w:rsidRPr="00264F97" w:rsidRDefault="627988F9" w:rsidP="00BB7841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6) muud korraldusküsimused.“;</w:t>
      </w:r>
    </w:p>
    <w:p w14:paraId="4BAC3E7F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29E66CFF" w14:textId="4E4F1377" w:rsidR="00960BA2" w:rsidRPr="00264F97" w:rsidRDefault="00B81BD2" w:rsidP="002E3243">
      <w:pPr>
        <w:ind w:right="-10"/>
        <w:jc w:val="both"/>
        <w:rPr>
          <w:rFonts w:cs="Times New Roman"/>
          <w:szCs w:val="24"/>
        </w:rPr>
      </w:pPr>
      <w:r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2</w:t>
      </w:r>
      <w:r w:rsidR="00960BA2" w:rsidRPr="00264F97">
        <w:rPr>
          <w:rFonts w:cs="Times New Roman"/>
          <w:b/>
          <w:bCs/>
          <w:szCs w:val="24"/>
        </w:rPr>
        <w:t xml:space="preserve">) </w:t>
      </w:r>
      <w:r w:rsidR="00960BA2" w:rsidRPr="00264F97">
        <w:rPr>
          <w:rFonts w:cs="Times New Roman"/>
          <w:szCs w:val="24"/>
        </w:rPr>
        <w:t>paragrahvi 26</w:t>
      </w:r>
      <w:r w:rsidR="00960BA2" w:rsidRPr="00264F97">
        <w:rPr>
          <w:rFonts w:cs="Times New Roman"/>
          <w:szCs w:val="24"/>
          <w:vertAlign w:val="superscript"/>
        </w:rPr>
        <w:t>5</w:t>
      </w:r>
      <w:r w:rsidR="00960BA2" w:rsidRPr="00264F97">
        <w:rPr>
          <w:rFonts w:cs="Times New Roman"/>
          <w:szCs w:val="24"/>
        </w:rPr>
        <w:t xml:space="preserve"> pealkiri muudetakse ja sõnastatakse järgmiselt:</w:t>
      </w:r>
    </w:p>
    <w:p w14:paraId="07F04AD5" w14:textId="3F04F39F" w:rsidR="00960BA2" w:rsidRPr="00264F97" w:rsidRDefault="00960BA2" w:rsidP="50E9E442">
      <w:pPr>
        <w:ind w:right="-10"/>
        <w:jc w:val="both"/>
        <w:rPr>
          <w:rFonts w:cs="Times New Roman"/>
          <w:b/>
          <w:bCs/>
        </w:rPr>
      </w:pPr>
      <w:r w:rsidRPr="00244AE8">
        <w:rPr>
          <w:rFonts w:cs="Times New Roman"/>
        </w:rPr>
        <w:t>„</w:t>
      </w:r>
      <w:r w:rsidRPr="50E9E442">
        <w:rPr>
          <w:rFonts w:cs="Times New Roman"/>
          <w:b/>
          <w:bCs/>
        </w:rPr>
        <w:t>§ 26</w:t>
      </w:r>
      <w:r w:rsidRPr="50E9E442">
        <w:rPr>
          <w:rFonts w:cs="Times New Roman"/>
          <w:b/>
          <w:bCs/>
          <w:vertAlign w:val="superscript"/>
        </w:rPr>
        <w:t>5</w:t>
      </w:r>
      <w:r w:rsidRPr="50E9E442">
        <w:rPr>
          <w:rFonts w:cs="Times New Roman"/>
          <w:b/>
          <w:bCs/>
        </w:rPr>
        <w:t>. Kasutajale info esitamine elektroonikaromude käitluskulude kohta</w:t>
      </w:r>
      <w:r w:rsidRPr="001C5562">
        <w:rPr>
          <w:rFonts w:cs="Times New Roman"/>
        </w:rPr>
        <w:t>“</w:t>
      </w:r>
      <w:r w:rsidRPr="00244AE8">
        <w:rPr>
          <w:rFonts w:cs="Times New Roman"/>
        </w:rPr>
        <w:t>;</w:t>
      </w:r>
    </w:p>
    <w:p w14:paraId="287378D7" w14:textId="77777777" w:rsidR="00960BA2" w:rsidRPr="00264F97" w:rsidRDefault="00960BA2" w:rsidP="00BB7841">
      <w:pPr>
        <w:ind w:right="-10"/>
        <w:jc w:val="both"/>
        <w:rPr>
          <w:rFonts w:cs="Times New Roman"/>
          <w:szCs w:val="24"/>
        </w:rPr>
      </w:pPr>
    </w:p>
    <w:p w14:paraId="70EF9111" w14:textId="10D85959" w:rsidR="00960BA2" w:rsidRPr="00264F97" w:rsidRDefault="00C75A63" w:rsidP="002E3243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3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paragrahvi 26</w:t>
      </w:r>
      <w:r w:rsidR="00960BA2" w:rsidRPr="00264F97">
        <w:rPr>
          <w:rFonts w:cs="Times New Roman"/>
          <w:szCs w:val="24"/>
          <w:vertAlign w:val="superscript"/>
        </w:rPr>
        <w:t>5</w:t>
      </w:r>
      <w:r w:rsidR="00960BA2" w:rsidRPr="00264F97">
        <w:rPr>
          <w:rFonts w:cs="Times New Roman"/>
          <w:szCs w:val="24"/>
        </w:rPr>
        <w:t xml:space="preserve"> lõige 2 tunnistatakse kehtetuk</w:t>
      </w:r>
      <w:r w:rsidR="00F56B26">
        <w:rPr>
          <w:rFonts w:cs="Times New Roman"/>
          <w:szCs w:val="24"/>
        </w:rPr>
        <w:t>s</w:t>
      </w:r>
      <w:r w:rsidR="002E3243">
        <w:rPr>
          <w:rFonts w:cs="Times New Roman"/>
          <w:szCs w:val="24"/>
        </w:rPr>
        <w:t>;</w:t>
      </w:r>
    </w:p>
    <w:p w14:paraId="319D2586" w14:textId="77777777" w:rsidR="00960BA2" w:rsidRPr="002E3243" w:rsidRDefault="00960BA2" w:rsidP="00BB7841">
      <w:pPr>
        <w:jc w:val="both"/>
        <w:rPr>
          <w:rFonts w:cs="Times New Roman"/>
          <w:szCs w:val="24"/>
        </w:rPr>
      </w:pPr>
    </w:p>
    <w:p w14:paraId="74B55254" w14:textId="2BC93A07" w:rsidR="00960BA2" w:rsidRPr="00264F97" w:rsidRDefault="4AA21E98" w:rsidP="002E3243">
      <w:pPr>
        <w:jc w:val="both"/>
        <w:rPr>
          <w:rFonts w:cs="Times New Roman"/>
          <w:szCs w:val="24"/>
        </w:rPr>
      </w:pPr>
      <w:r w:rsidRPr="21346DB1"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4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 26</w:t>
      </w:r>
      <w:r w:rsidR="00960BA2" w:rsidRPr="00264F97">
        <w:rPr>
          <w:rFonts w:cs="Times New Roman"/>
          <w:szCs w:val="24"/>
          <w:vertAlign w:val="superscript"/>
        </w:rPr>
        <w:t xml:space="preserve">6 </w:t>
      </w:r>
      <w:r w:rsidR="00960BA2" w:rsidRPr="00264F97">
        <w:rPr>
          <w:rFonts w:cs="Times New Roman"/>
          <w:szCs w:val="24"/>
        </w:rPr>
        <w:t>tunnistatakse kehtetuks</w:t>
      </w:r>
      <w:r w:rsidR="002E3243">
        <w:rPr>
          <w:rFonts w:cs="Times New Roman"/>
          <w:szCs w:val="24"/>
        </w:rPr>
        <w:t>;</w:t>
      </w:r>
    </w:p>
    <w:p w14:paraId="6B2459BF" w14:textId="77777777" w:rsidR="00960BA2" w:rsidRPr="002E3243" w:rsidRDefault="00960BA2" w:rsidP="00BB7841">
      <w:pPr>
        <w:jc w:val="both"/>
        <w:rPr>
          <w:rFonts w:cs="Times New Roman"/>
          <w:szCs w:val="24"/>
        </w:rPr>
      </w:pPr>
    </w:p>
    <w:p w14:paraId="129DEB28" w14:textId="33F4B21B" w:rsidR="003C6523" w:rsidRDefault="425C9914" w:rsidP="002E3243">
      <w:pPr>
        <w:jc w:val="both"/>
        <w:rPr>
          <w:rFonts w:cs="Times New Roman"/>
          <w:szCs w:val="24"/>
        </w:rPr>
      </w:pPr>
      <w:r w:rsidRPr="21346DB1"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5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</w:t>
      </w:r>
      <w:r w:rsidR="002E3243">
        <w:rPr>
          <w:rFonts w:cs="Times New Roman"/>
          <w:szCs w:val="24"/>
        </w:rPr>
        <w:t>i</w:t>
      </w:r>
      <w:r w:rsidR="00960BA2" w:rsidRPr="00264F97">
        <w:rPr>
          <w:rFonts w:cs="Times New Roman"/>
          <w:szCs w:val="24"/>
        </w:rPr>
        <w:t xml:space="preserve"> 26</w:t>
      </w:r>
      <w:r w:rsidR="00960BA2" w:rsidRPr="00264F97">
        <w:rPr>
          <w:rFonts w:cs="Times New Roman"/>
          <w:szCs w:val="24"/>
          <w:vertAlign w:val="superscript"/>
        </w:rPr>
        <w:t>7</w:t>
      </w:r>
      <w:r w:rsidR="00960BA2" w:rsidRPr="00264F97">
        <w:rPr>
          <w:rFonts w:cs="Times New Roman"/>
          <w:szCs w:val="24"/>
        </w:rPr>
        <w:t xml:space="preserve"> pealkiri muudetakse ja sõnastatakse järgmiselt:</w:t>
      </w:r>
    </w:p>
    <w:p w14:paraId="5AF17010" w14:textId="68C1E356" w:rsidR="00960BA2" w:rsidRPr="003C6523" w:rsidRDefault="00960BA2" w:rsidP="002E3243">
      <w:pPr>
        <w:jc w:val="both"/>
        <w:rPr>
          <w:b/>
        </w:rPr>
      </w:pPr>
      <w:r w:rsidRPr="005B4425">
        <w:t>„</w:t>
      </w:r>
      <w:r w:rsidRPr="005B4425">
        <w:rPr>
          <w:b/>
          <w:bCs/>
        </w:rPr>
        <w:t>§ 26</w:t>
      </w:r>
      <w:r w:rsidRPr="005B4425">
        <w:rPr>
          <w:b/>
          <w:bCs/>
          <w:vertAlign w:val="superscript"/>
        </w:rPr>
        <w:t>7</w:t>
      </w:r>
      <w:r w:rsidRPr="005B4425">
        <w:rPr>
          <w:b/>
          <w:bCs/>
        </w:rPr>
        <w:t xml:space="preserve">. Tootja ja </w:t>
      </w:r>
      <w:proofErr w:type="spellStart"/>
      <w:r w:rsidRPr="005B4425">
        <w:rPr>
          <w:b/>
          <w:bCs/>
        </w:rPr>
        <w:t>turustaja</w:t>
      </w:r>
      <w:proofErr w:type="spellEnd"/>
      <w:r w:rsidRPr="005B4425">
        <w:rPr>
          <w:b/>
          <w:bCs/>
        </w:rPr>
        <w:t xml:space="preserve"> kohustused müügikohas elektri- ja elektroonikaseadmest tekkinud jäätmete tagasivõtmisel</w:t>
      </w:r>
      <w:r w:rsidRPr="00EA054F">
        <w:rPr>
          <w:rFonts w:cs="Times New Roman"/>
          <w:bCs/>
        </w:rPr>
        <w:t>“;</w:t>
      </w:r>
    </w:p>
    <w:p w14:paraId="7B64F9C4" w14:textId="77777777" w:rsidR="00960BA2" w:rsidRPr="00F56B26" w:rsidRDefault="00960BA2" w:rsidP="00BB7841">
      <w:pPr>
        <w:jc w:val="both"/>
        <w:rPr>
          <w:rFonts w:cs="Times New Roman"/>
          <w:szCs w:val="24"/>
        </w:rPr>
      </w:pPr>
    </w:p>
    <w:p w14:paraId="6BCED0E2" w14:textId="30977E96" w:rsidR="00960BA2" w:rsidRPr="00264F97" w:rsidRDefault="01B7E545" w:rsidP="002E3243">
      <w:pPr>
        <w:jc w:val="both"/>
        <w:rPr>
          <w:rFonts w:cs="Times New Roman"/>
          <w:szCs w:val="24"/>
          <w:highlight w:val="yellow"/>
        </w:rPr>
      </w:pPr>
      <w:r w:rsidRPr="21346DB1"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6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paragrahvi 26</w:t>
      </w:r>
      <w:r w:rsidR="00960BA2" w:rsidRPr="00264F97">
        <w:rPr>
          <w:rFonts w:cs="Times New Roman"/>
          <w:szCs w:val="24"/>
          <w:vertAlign w:val="superscript"/>
        </w:rPr>
        <w:t>7</w:t>
      </w:r>
      <w:r w:rsidR="00960BA2" w:rsidRPr="00264F97">
        <w:rPr>
          <w:rFonts w:cs="Times New Roman"/>
          <w:szCs w:val="24"/>
        </w:rPr>
        <w:t xml:space="preserve"> lõiked 3 ja 4 tunnistatakse kehtetuks</w:t>
      </w:r>
      <w:r w:rsidR="00F56B26">
        <w:rPr>
          <w:rFonts w:cs="Times New Roman"/>
          <w:szCs w:val="24"/>
        </w:rPr>
        <w:t>;</w:t>
      </w:r>
    </w:p>
    <w:p w14:paraId="78305187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70B4A9BE" w14:textId="321AB1B2" w:rsidR="00960BA2" w:rsidRPr="00264F97" w:rsidRDefault="00960BA2" w:rsidP="002E3243">
      <w:pPr>
        <w:jc w:val="both"/>
        <w:rPr>
          <w:rFonts w:cs="Times New Roman"/>
          <w:szCs w:val="24"/>
        </w:rPr>
      </w:pPr>
      <w:r w:rsidRPr="21346DB1"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7</w:t>
      </w:r>
      <w:r w:rsidRPr="00264F97">
        <w:rPr>
          <w:rFonts w:cs="Times New Roman"/>
          <w:b/>
          <w:bCs/>
          <w:szCs w:val="24"/>
        </w:rPr>
        <w:t>)</w:t>
      </w:r>
      <w:r w:rsidRPr="00264F97">
        <w:rPr>
          <w:rFonts w:cs="Times New Roman"/>
          <w:szCs w:val="24"/>
        </w:rPr>
        <w:t xml:space="preserve"> paragrahvi 26</w:t>
      </w:r>
      <w:r w:rsidRPr="00264F97">
        <w:rPr>
          <w:rFonts w:cs="Times New Roman"/>
          <w:szCs w:val="24"/>
          <w:vertAlign w:val="superscript"/>
        </w:rPr>
        <w:t>8</w:t>
      </w:r>
      <w:r w:rsidRPr="00264F97">
        <w:rPr>
          <w:rFonts w:cs="Times New Roman"/>
          <w:szCs w:val="24"/>
        </w:rPr>
        <w:t xml:space="preserve"> täiendatakse lõikega 4</w:t>
      </w:r>
      <w:r w:rsidRPr="00264F97">
        <w:rPr>
          <w:rFonts w:cs="Times New Roman"/>
          <w:szCs w:val="24"/>
          <w:vertAlign w:val="superscript"/>
        </w:rPr>
        <w:t>1</w:t>
      </w:r>
      <w:r w:rsidRPr="00264F97">
        <w:rPr>
          <w:rFonts w:cs="Times New Roman"/>
          <w:szCs w:val="24"/>
        </w:rPr>
        <w:t xml:space="preserve"> järgmises sõnastuses:</w:t>
      </w:r>
    </w:p>
    <w:p w14:paraId="13674F1A" w14:textId="3B8B4781" w:rsidR="00960BA2" w:rsidRDefault="00960BA2" w:rsidP="002E3243">
      <w:pPr>
        <w:jc w:val="both"/>
        <w:rPr>
          <w:rFonts w:cs="Times New Roman"/>
          <w:szCs w:val="24"/>
        </w:rPr>
      </w:pPr>
      <w:r w:rsidRPr="00264F97">
        <w:rPr>
          <w:rFonts w:cs="Times New Roman"/>
          <w:szCs w:val="24"/>
        </w:rPr>
        <w:t>„(4</w:t>
      </w:r>
      <w:r w:rsidRPr="00264F97">
        <w:rPr>
          <w:rFonts w:cs="Times New Roman"/>
          <w:szCs w:val="24"/>
          <w:vertAlign w:val="superscript"/>
        </w:rPr>
        <w:t>1</w:t>
      </w:r>
      <w:r w:rsidRPr="00264F97">
        <w:rPr>
          <w:rFonts w:cs="Times New Roman"/>
          <w:szCs w:val="24"/>
        </w:rPr>
        <w:t xml:space="preserve">) Patarei ja aku kasutajale kättesaadavaks tehtava teabe loetelu on </w:t>
      </w:r>
      <w:r w:rsidRPr="00BB7841">
        <w:rPr>
          <w:rFonts w:cs="Times New Roman"/>
          <w:szCs w:val="24"/>
        </w:rPr>
        <w:t>esitatud Euroopa Parlamendi ja nõukogu määruse (EL) 2023/1542 III peatükis.“</w:t>
      </w:r>
      <w:r w:rsidR="00F56B26" w:rsidRPr="00BB7841">
        <w:rPr>
          <w:rFonts w:cs="Times New Roman"/>
          <w:szCs w:val="24"/>
        </w:rPr>
        <w:t>;</w:t>
      </w:r>
    </w:p>
    <w:p w14:paraId="76BF0090" w14:textId="77777777" w:rsidR="00F440C6" w:rsidRDefault="00F440C6" w:rsidP="002E3243">
      <w:pPr>
        <w:jc w:val="both"/>
        <w:rPr>
          <w:rFonts w:cs="Times New Roman"/>
          <w:szCs w:val="24"/>
        </w:rPr>
      </w:pPr>
    </w:p>
    <w:p w14:paraId="57F879C4" w14:textId="3CFBECA4" w:rsidR="00F440C6" w:rsidRPr="00F440C6" w:rsidRDefault="00F440C6" w:rsidP="002E3243">
      <w:pPr>
        <w:jc w:val="both"/>
        <w:rPr>
          <w:rFonts w:cs="Times New Roman"/>
          <w:szCs w:val="24"/>
        </w:rPr>
      </w:pPr>
      <w:r w:rsidRPr="00F440C6">
        <w:rPr>
          <w:rFonts w:cs="Times New Roman"/>
          <w:b/>
          <w:bCs/>
          <w:szCs w:val="24"/>
        </w:rPr>
        <w:t>1</w:t>
      </w:r>
      <w:r w:rsidR="00EE0BBE">
        <w:rPr>
          <w:rFonts w:cs="Times New Roman"/>
          <w:b/>
          <w:bCs/>
          <w:szCs w:val="24"/>
        </w:rPr>
        <w:t>8</w:t>
      </w:r>
      <w:r w:rsidRPr="00F440C6">
        <w:rPr>
          <w:rFonts w:cs="Times New Roman"/>
          <w:b/>
          <w:bCs/>
          <w:szCs w:val="24"/>
        </w:rPr>
        <w:t>)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>paragrahvi 26</w:t>
      </w:r>
      <w:r>
        <w:rPr>
          <w:rFonts w:cs="Times New Roman"/>
          <w:szCs w:val="24"/>
          <w:vertAlign w:val="superscript"/>
        </w:rPr>
        <w:t>8</w:t>
      </w:r>
      <w:r>
        <w:rPr>
          <w:rFonts w:cs="Times New Roman"/>
          <w:szCs w:val="24"/>
        </w:rPr>
        <w:t xml:space="preserve"> lõikest 7 </w:t>
      </w:r>
      <w:r w:rsidRPr="00F440C6">
        <w:rPr>
          <w:rFonts w:cs="Times New Roman"/>
          <w:szCs w:val="24"/>
        </w:rPr>
        <w:t>jäetakse välja tekstiosa</w:t>
      </w:r>
      <w:r w:rsidR="003973BD">
        <w:rPr>
          <w:rFonts w:cs="Times New Roman"/>
          <w:szCs w:val="24"/>
        </w:rPr>
        <w:t>d</w:t>
      </w:r>
      <w:r w:rsidRPr="00F440C6">
        <w:rPr>
          <w:rFonts w:cs="Times New Roman"/>
          <w:szCs w:val="24"/>
        </w:rPr>
        <w:t xml:space="preserve"> </w:t>
      </w:r>
      <w:r w:rsidR="00EF628A">
        <w:rPr>
          <w:rFonts w:cs="Times New Roman"/>
          <w:szCs w:val="24"/>
        </w:rPr>
        <w:t>„</w:t>
      </w:r>
      <w:r w:rsidR="006F3CD9">
        <w:rPr>
          <w:rFonts w:cs="Times New Roman"/>
          <w:szCs w:val="24"/>
        </w:rPr>
        <w:t xml:space="preserve">, </w:t>
      </w:r>
      <w:r w:rsidRPr="00F440C6">
        <w:rPr>
          <w:rFonts w:cs="Times New Roman"/>
          <w:szCs w:val="24"/>
        </w:rPr>
        <w:t>patarei ja aku</w:t>
      </w:r>
      <w:r w:rsidR="003973BD">
        <w:rPr>
          <w:rFonts w:cs="Times New Roman"/>
          <w:szCs w:val="24"/>
        </w:rPr>
        <w:t>“</w:t>
      </w:r>
      <w:r w:rsidRPr="00F440C6">
        <w:rPr>
          <w:rFonts w:cs="Times New Roman"/>
          <w:szCs w:val="24"/>
        </w:rPr>
        <w:t xml:space="preserve"> ja </w:t>
      </w:r>
      <w:r w:rsidR="00EF628A">
        <w:rPr>
          <w:rFonts w:cs="Times New Roman"/>
          <w:szCs w:val="24"/>
        </w:rPr>
        <w:t>„</w:t>
      </w:r>
      <w:r w:rsidR="00806BA4">
        <w:rPr>
          <w:rFonts w:cs="Times New Roman"/>
          <w:szCs w:val="24"/>
        </w:rPr>
        <w:t xml:space="preserve">, </w:t>
      </w:r>
      <w:r w:rsidRPr="00F440C6">
        <w:rPr>
          <w:rFonts w:cs="Times New Roman"/>
          <w:szCs w:val="24"/>
        </w:rPr>
        <w:t>patarei- ja akujäätmed</w:t>
      </w:r>
      <w:r w:rsidR="003973BD">
        <w:rPr>
          <w:rFonts w:cs="Times New Roman"/>
          <w:szCs w:val="24"/>
        </w:rPr>
        <w:t>“</w:t>
      </w:r>
      <w:r w:rsidRPr="00F440C6">
        <w:rPr>
          <w:rFonts w:cs="Times New Roman"/>
          <w:szCs w:val="24"/>
        </w:rPr>
        <w:t>;</w:t>
      </w:r>
    </w:p>
    <w:p w14:paraId="7D524AA5" w14:textId="77777777" w:rsidR="00960BA2" w:rsidRPr="00F56B26" w:rsidRDefault="00960BA2" w:rsidP="00BB7841">
      <w:pPr>
        <w:jc w:val="both"/>
        <w:rPr>
          <w:rStyle w:val="Kommentaariviide"/>
          <w:rFonts w:cs="Times New Roman"/>
          <w:sz w:val="24"/>
          <w:szCs w:val="24"/>
        </w:rPr>
      </w:pPr>
    </w:p>
    <w:p w14:paraId="5906909B" w14:textId="5995FA81" w:rsidR="00960BA2" w:rsidRPr="00264F97" w:rsidRDefault="00960BA2" w:rsidP="002E3243">
      <w:pPr>
        <w:jc w:val="both"/>
        <w:rPr>
          <w:rStyle w:val="Kommentaariviide"/>
          <w:rFonts w:cs="Times New Roman"/>
          <w:sz w:val="24"/>
          <w:szCs w:val="24"/>
        </w:rPr>
      </w:pPr>
      <w:r w:rsidRPr="21346DB1">
        <w:rPr>
          <w:rStyle w:val="Kommentaariviide"/>
          <w:rFonts w:cs="Times New Roman"/>
          <w:b/>
          <w:bCs/>
          <w:sz w:val="24"/>
          <w:szCs w:val="24"/>
        </w:rPr>
        <w:t>1</w:t>
      </w:r>
      <w:r w:rsidR="00EE0BBE">
        <w:rPr>
          <w:rStyle w:val="Kommentaariviide"/>
          <w:rFonts w:cs="Times New Roman"/>
          <w:b/>
          <w:bCs/>
          <w:sz w:val="24"/>
          <w:szCs w:val="24"/>
        </w:rPr>
        <w:t>9</w:t>
      </w:r>
      <w:r w:rsidRPr="007434DA">
        <w:rPr>
          <w:rStyle w:val="Kommentaariviide"/>
          <w:rFonts w:cs="Times New Roman"/>
          <w:b/>
          <w:sz w:val="24"/>
          <w:szCs w:val="24"/>
        </w:rPr>
        <w:t>)</w:t>
      </w:r>
      <w:r w:rsidRPr="00264F97">
        <w:rPr>
          <w:rStyle w:val="Kommentaariviide"/>
          <w:rFonts w:cs="Times New Roman"/>
          <w:sz w:val="24"/>
          <w:szCs w:val="24"/>
        </w:rPr>
        <w:t xml:space="preserve"> paragrahvi 26</w:t>
      </w:r>
      <w:r w:rsidRPr="00264F97">
        <w:rPr>
          <w:rStyle w:val="Kommentaariviide"/>
          <w:rFonts w:cs="Times New Roman"/>
          <w:sz w:val="24"/>
          <w:szCs w:val="24"/>
          <w:vertAlign w:val="superscript"/>
        </w:rPr>
        <w:t>8</w:t>
      </w:r>
      <w:r w:rsidRPr="00264F97">
        <w:rPr>
          <w:rStyle w:val="Kommentaariviide"/>
          <w:rFonts w:cs="Times New Roman"/>
          <w:sz w:val="24"/>
          <w:szCs w:val="24"/>
        </w:rPr>
        <w:t xml:space="preserve"> lõige 8 tunnistatakse kehtetuks</w:t>
      </w:r>
      <w:r w:rsidR="00F56B26">
        <w:rPr>
          <w:rStyle w:val="Kommentaariviide"/>
          <w:rFonts w:cs="Times New Roman"/>
          <w:sz w:val="24"/>
          <w:szCs w:val="24"/>
        </w:rPr>
        <w:t>;</w:t>
      </w:r>
    </w:p>
    <w:p w14:paraId="6BE65D1A" w14:textId="77777777" w:rsidR="00960BA2" w:rsidRDefault="00960BA2" w:rsidP="00BB7841">
      <w:pPr>
        <w:jc w:val="both"/>
        <w:rPr>
          <w:rStyle w:val="Kommentaariviide"/>
          <w:rFonts w:cs="Times New Roman"/>
          <w:sz w:val="24"/>
          <w:szCs w:val="24"/>
        </w:rPr>
      </w:pPr>
    </w:p>
    <w:p w14:paraId="58F7985B" w14:textId="0F5924DF" w:rsidR="008B72FC" w:rsidRDefault="008B72FC" w:rsidP="00BB7841">
      <w:pPr>
        <w:jc w:val="both"/>
        <w:rPr>
          <w:rStyle w:val="Kommentaariviide"/>
          <w:rFonts w:cs="Times New Roman"/>
          <w:sz w:val="24"/>
          <w:szCs w:val="24"/>
        </w:rPr>
      </w:pPr>
      <w:r w:rsidRPr="009A04A8">
        <w:rPr>
          <w:rStyle w:val="Kommentaariviide"/>
          <w:rFonts w:cs="Times New Roman"/>
          <w:b/>
          <w:bCs/>
          <w:sz w:val="24"/>
          <w:szCs w:val="24"/>
        </w:rPr>
        <w:t>20)</w:t>
      </w:r>
      <w:r>
        <w:rPr>
          <w:rStyle w:val="Kommentaariviide"/>
          <w:rFonts w:cs="Times New Roman"/>
          <w:sz w:val="24"/>
          <w:szCs w:val="24"/>
        </w:rPr>
        <w:t xml:space="preserve"> </w:t>
      </w:r>
      <w:r w:rsidRPr="00264F97">
        <w:rPr>
          <w:rStyle w:val="Kommentaariviide"/>
          <w:rFonts w:cs="Times New Roman"/>
          <w:sz w:val="24"/>
          <w:szCs w:val="24"/>
        </w:rPr>
        <w:t>paragrahvi 26</w:t>
      </w:r>
      <w:r w:rsidRPr="00264F97">
        <w:rPr>
          <w:rStyle w:val="Kommentaariviide"/>
          <w:rFonts w:cs="Times New Roman"/>
          <w:sz w:val="24"/>
          <w:szCs w:val="24"/>
          <w:vertAlign w:val="superscript"/>
        </w:rPr>
        <w:t>8</w:t>
      </w:r>
      <w:r w:rsidRPr="00264F97">
        <w:rPr>
          <w:rStyle w:val="Kommentaariviide"/>
          <w:rFonts w:cs="Times New Roman"/>
          <w:sz w:val="24"/>
          <w:szCs w:val="24"/>
        </w:rPr>
        <w:t xml:space="preserve"> lõike 9 punktid 2 ja 3 tunnistatakse kehtetuks</w:t>
      </w:r>
      <w:r>
        <w:rPr>
          <w:rStyle w:val="Kommentaariviide"/>
          <w:rFonts w:cs="Times New Roman"/>
          <w:sz w:val="24"/>
          <w:szCs w:val="24"/>
        </w:rPr>
        <w:t>;</w:t>
      </w:r>
    </w:p>
    <w:p w14:paraId="47A25530" w14:textId="77777777" w:rsidR="008B72FC" w:rsidRPr="00F56B26" w:rsidRDefault="008B72FC" w:rsidP="00BB7841">
      <w:pPr>
        <w:jc w:val="both"/>
        <w:rPr>
          <w:rStyle w:val="Kommentaariviide"/>
          <w:rFonts w:cs="Times New Roman"/>
          <w:sz w:val="24"/>
          <w:szCs w:val="24"/>
        </w:rPr>
      </w:pPr>
    </w:p>
    <w:p w14:paraId="7F8EA3A1" w14:textId="63DBC618" w:rsidR="00960BA2" w:rsidRPr="00264F97" w:rsidRDefault="00EE0BBE" w:rsidP="002E3243">
      <w:pPr>
        <w:jc w:val="both"/>
        <w:rPr>
          <w:rStyle w:val="Kommentaariviide"/>
          <w:rFonts w:cs="Times New Roman"/>
          <w:sz w:val="24"/>
          <w:szCs w:val="24"/>
        </w:rPr>
      </w:pPr>
      <w:r>
        <w:rPr>
          <w:rStyle w:val="Kommentaariviide"/>
          <w:rFonts w:cs="Times New Roman"/>
          <w:b/>
          <w:bCs/>
          <w:sz w:val="24"/>
          <w:szCs w:val="24"/>
        </w:rPr>
        <w:t>2</w:t>
      </w:r>
      <w:r w:rsidR="008B72FC">
        <w:rPr>
          <w:rStyle w:val="Kommentaariviide"/>
          <w:rFonts w:cs="Times New Roman"/>
          <w:b/>
          <w:bCs/>
          <w:sz w:val="24"/>
          <w:szCs w:val="24"/>
        </w:rPr>
        <w:t>1</w:t>
      </w:r>
      <w:r w:rsidR="00960BA2" w:rsidRPr="008845FE">
        <w:rPr>
          <w:rStyle w:val="Kommentaariviide"/>
          <w:rFonts w:cs="Times New Roman"/>
          <w:b/>
          <w:sz w:val="24"/>
          <w:szCs w:val="24"/>
        </w:rPr>
        <w:t>)</w:t>
      </w:r>
      <w:r w:rsidR="00960BA2" w:rsidRPr="00264F97">
        <w:rPr>
          <w:rStyle w:val="Kommentaariviide"/>
          <w:rFonts w:cs="Times New Roman"/>
          <w:sz w:val="24"/>
          <w:szCs w:val="24"/>
        </w:rPr>
        <w:t xml:space="preserve"> paragrahvi 27 lõike 1 punkt 2 tunnistatakse kehtetuks</w:t>
      </w:r>
      <w:r w:rsidR="00F56B26">
        <w:rPr>
          <w:rStyle w:val="Kommentaariviide"/>
          <w:rFonts w:cs="Times New Roman"/>
          <w:sz w:val="24"/>
          <w:szCs w:val="24"/>
        </w:rPr>
        <w:t>;</w:t>
      </w:r>
    </w:p>
    <w:p w14:paraId="1E285AFD" w14:textId="77777777" w:rsidR="00960BA2" w:rsidRPr="00F56B26" w:rsidRDefault="00960BA2" w:rsidP="00BB7841">
      <w:pPr>
        <w:jc w:val="both"/>
        <w:rPr>
          <w:rFonts w:cs="Times New Roman"/>
          <w:szCs w:val="24"/>
        </w:rPr>
      </w:pPr>
    </w:p>
    <w:p w14:paraId="0D376D5C" w14:textId="014B82BB" w:rsidR="00960BA2" w:rsidRPr="00264F97" w:rsidRDefault="00EE0BBE" w:rsidP="002E3243">
      <w:pPr>
        <w:jc w:val="both"/>
        <w:rPr>
          <w:rStyle w:val="Kommentaariviide"/>
          <w:rFonts w:cs="Times New Roman"/>
          <w:sz w:val="24"/>
          <w:szCs w:val="24"/>
        </w:rPr>
      </w:pPr>
      <w:r>
        <w:rPr>
          <w:rFonts w:cs="Times New Roman"/>
          <w:b/>
          <w:bCs/>
        </w:rPr>
        <w:t>2</w:t>
      </w:r>
      <w:r w:rsidR="008B72FC">
        <w:rPr>
          <w:rFonts w:cs="Times New Roman"/>
          <w:b/>
          <w:bCs/>
        </w:rPr>
        <w:t>2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paragrahvi 29 lõike 4 punkt 8 tunnistatakse kehtetuks</w:t>
      </w:r>
      <w:bookmarkEnd w:id="1"/>
      <w:r w:rsidR="00F56B26">
        <w:rPr>
          <w:rFonts w:cs="Times New Roman"/>
          <w:szCs w:val="24"/>
        </w:rPr>
        <w:t>;</w:t>
      </w:r>
    </w:p>
    <w:p w14:paraId="226B26E9" w14:textId="77777777" w:rsidR="00960BA2" w:rsidRPr="00264F97" w:rsidRDefault="00960BA2" w:rsidP="002E3243">
      <w:pPr>
        <w:jc w:val="both"/>
        <w:rPr>
          <w:rStyle w:val="Kommentaariviide"/>
          <w:rFonts w:cs="Times New Roman"/>
          <w:sz w:val="24"/>
          <w:szCs w:val="24"/>
        </w:rPr>
      </w:pPr>
    </w:p>
    <w:p w14:paraId="03C06CE0" w14:textId="144F18EC" w:rsidR="00960BA2" w:rsidRPr="00264F97" w:rsidRDefault="00F440C6" w:rsidP="002E3243">
      <w:pPr>
        <w:jc w:val="both"/>
        <w:rPr>
          <w:rStyle w:val="Kommentaariviide"/>
          <w:rFonts w:cs="Times New Roman"/>
          <w:sz w:val="24"/>
          <w:szCs w:val="24"/>
        </w:rPr>
      </w:pPr>
      <w:r>
        <w:rPr>
          <w:rStyle w:val="Kommentaariviide"/>
          <w:rFonts w:cs="Times New Roman"/>
          <w:b/>
          <w:bCs/>
          <w:sz w:val="24"/>
          <w:szCs w:val="24"/>
        </w:rPr>
        <w:t>2</w:t>
      </w:r>
      <w:r w:rsidR="008B72FC">
        <w:rPr>
          <w:rStyle w:val="Kommentaariviide"/>
          <w:rFonts w:cs="Times New Roman"/>
          <w:b/>
          <w:bCs/>
          <w:sz w:val="24"/>
          <w:szCs w:val="24"/>
        </w:rPr>
        <w:t>3</w:t>
      </w:r>
      <w:r w:rsidR="00960BA2" w:rsidRPr="007434DA">
        <w:rPr>
          <w:rStyle w:val="Kommentaariviide"/>
          <w:rFonts w:cs="Times New Roman"/>
          <w:b/>
          <w:sz w:val="24"/>
          <w:szCs w:val="24"/>
        </w:rPr>
        <w:t>)</w:t>
      </w:r>
      <w:r w:rsidR="00960BA2" w:rsidRPr="00264F97">
        <w:rPr>
          <w:rStyle w:val="Kommentaariviide"/>
          <w:rFonts w:cs="Times New Roman"/>
          <w:sz w:val="24"/>
          <w:szCs w:val="24"/>
        </w:rPr>
        <w:t xml:space="preserve"> paragrahvi 119 täiendatakse lõikega 9</w:t>
      </w:r>
      <w:r w:rsidR="00960BA2" w:rsidRPr="00264F97">
        <w:rPr>
          <w:rStyle w:val="Kommentaariviide"/>
          <w:rFonts w:cs="Times New Roman"/>
          <w:sz w:val="24"/>
          <w:szCs w:val="24"/>
          <w:vertAlign w:val="superscript"/>
        </w:rPr>
        <w:t>2</w:t>
      </w:r>
      <w:r w:rsidR="00960BA2" w:rsidRPr="00264F97">
        <w:rPr>
          <w:rStyle w:val="Kommentaariviide"/>
          <w:rFonts w:cs="Times New Roman"/>
          <w:sz w:val="24"/>
          <w:szCs w:val="24"/>
        </w:rPr>
        <w:t xml:space="preserve"> järgmises sõnastuses:</w:t>
      </w:r>
    </w:p>
    <w:p w14:paraId="081D71A5" w14:textId="75DA543F" w:rsidR="00960BA2" w:rsidRPr="00264F97" w:rsidRDefault="00960BA2" w:rsidP="002E3243">
      <w:pPr>
        <w:jc w:val="both"/>
        <w:rPr>
          <w:rStyle w:val="Kommentaariviide"/>
          <w:rFonts w:cs="Times New Roman"/>
          <w:sz w:val="24"/>
          <w:szCs w:val="24"/>
        </w:rPr>
      </w:pPr>
      <w:r w:rsidRPr="73A5ACA2">
        <w:rPr>
          <w:rStyle w:val="Kommentaariviide"/>
          <w:rFonts w:cs="Times New Roman"/>
          <w:sz w:val="24"/>
          <w:szCs w:val="24"/>
        </w:rPr>
        <w:t>„(</w:t>
      </w:r>
      <w:r w:rsidRPr="00BB7841">
        <w:rPr>
          <w:rStyle w:val="Kommentaariviide"/>
          <w:rFonts w:cs="Times New Roman"/>
          <w:sz w:val="24"/>
          <w:szCs w:val="24"/>
        </w:rPr>
        <w:t>9</w:t>
      </w:r>
      <w:r w:rsidRPr="00BB7841">
        <w:rPr>
          <w:rStyle w:val="Kommentaariviide"/>
          <w:rFonts w:cs="Times New Roman"/>
          <w:sz w:val="24"/>
          <w:szCs w:val="24"/>
          <w:vertAlign w:val="superscript"/>
        </w:rPr>
        <w:t>2</w:t>
      </w:r>
      <w:r w:rsidRPr="00BB7841">
        <w:rPr>
          <w:rStyle w:val="Kommentaariviide"/>
          <w:rFonts w:cs="Times New Roman"/>
          <w:sz w:val="24"/>
          <w:szCs w:val="24"/>
        </w:rPr>
        <w:t xml:space="preserve">) Järelevalvet Euroopa Parlamendi ja nõukogu määruse (EL) 2023/1542 </w:t>
      </w:r>
      <w:r w:rsidR="00264F97" w:rsidRPr="00BB7841">
        <w:rPr>
          <w:rStyle w:val="Kommentaariviide"/>
          <w:rFonts w:cs="Times New Roman"/>
          <w:sz w:val="24"/>
          <w:szCs w:val="24"/>
        </w:rPr>
        <w:t>VIII</w:t>
      </w:r>
      <w:r w:rsidR="00746E10" w:rsidRPr="00BB7841">
        <w:rPr>
          <w:rStyle w:val="Kommentaariviide"/>
          <w:rFonts w:cs="Times New Roman"/>
          <w:sz w:val="24"/>
          <w:szCs w:val="24"/>
        </w:rPr>
        <w:t xml:space="preserve"> peatüki, mis käsitleb patareisid ja akusid ning patarei- ja akujäätmeid,</w:t>
      </w:r>
      <w:r w:rsidR="00264F97" w:rsidRPr="00BB7841">
        <w:rPr>
          <w:rStyle w:val="Kommentaariviide"/>
          <w:rFonts w:cs="Times New Roman"/>
          <w:sz w:val="24"/>
          <w:szCs w:val="24"/>
        </w:rPr>
        <w:t xml:space="preserve"> </w:t>
      </w:r>
      <w:r w:rsidRPr="00BB7841">
        <w:rPr>
          <w:rStyle w:val="Kommentaariviide"/>
          <w:rFonts w:cs="Times New Roman"/>
          <w:sz w:val="24"/>
          <w:szCs w:val="24"/>
        </w:rPr>
        <w:t xml:space="preserve">nõuete täitmise üle </w:t>
      </w:r>
      <w:r w:rsidRPr="00090F24">
        <w:rPr>
          <w:rStyle w:val="Kommentaariviide"/>
          <w:rFonts w:cs="Times New Roman"/>
          <w:sz w:val="24"/>
          <w:szCs w:val="24"/>
        </w:rPr>
        <w:t>te</w:t>
      </w:r>
      <w:r w:rsidR="009A04A8">
        <w:rPr>
          <w:rStyle w:val="Kommentaariviide"/>
          <w:rFonts w:cs="Times New Roman"/>
          <w:sz w:val="24"/>
          <w:szCs w:val="24"/>
        </w:rPr>
        <w:t>osta</w:t>
      </w:r>
      <w:r w:rsidR="00C92E79">
        <w:rPr>
          <w:rStyle w:val="Kommentaariviide"/>
          <w:rFonts w:cs="Times New Roman"/>
          <w:sz w:val="24"/>
          <w:szCs w:val="24"/>
        </w:rPr>
        <w:t>b</w:t>
      </w:r>
      <w:r w:rsidR="009A04A8">
        <w:rPr>
          <w:rStyle w:val="Kommentaariviide"/>
          <w:rFonts w:cs="Times New Roman"/>
          <w:sz w:val="24"/>
          <w:szCs w:val="24"/>
        </w:rPr>
        <w:t xml:space="preserve"> </w:t>
      </w:r>
      <w:r w:rsidR="00337282" w:rsidRPr="00BB7841">
        <w:rPr>
          <w:rStyle w:val="Kommentaariviide"/>
          <w:rFonts w:cs="Times New Roman"/>
          <w:sz w:val="24"/>
          <w:szCs w:val="24"/>
        </w:rPr>
        <w:t>Keskkonnaamet</w:t>
      </w:r>
      <w:r w:rsidR="00BB1D3A" w:rsidRPr="00BB7841">
        <w:rPr>
          <w:rStyle w:val="Kommentaariviide"/>
          <w:rFonts w:cs="Times New Roman"/>
          <w:sz w:val="24"/>
          <w:szCs w:val="24"/>
        </w:rPr>
        <w:t>.“</w:t>
      </w:r>
      <w:r w:rsidR="00FA52BE">
        <w:rPr>
          <w:rStyle w:val="Kommentaariviide"/>
          <w:rFonts w:cs="Times New Roman"/>
          <w:sz w:val="24"/>
          <w:szCs w:val="24"/>
        </w:rPr>
        <w:t>;</w:t>
      </w:r>
    </w:p>
    <w:p w14:paraId="599576D8" w14:textId="77777777" w:rsidR="00960BA2" w:rsidRDefault="00960BA2" w:rsidP="002E3243">
      <w:pPr>
        <w:pStyle w:val="Loendilik"/>
        <w:ind w:left="0"/>
        <w:jc w:val="both"/>
        <w:rPr>
          <w:rFonts w:cs="Times New Roman"/>
          <w:szCs w:val="24"/>
        </w:rPr>
      </w:pPr>
    </w:p>
    <w:p w14:paraId="72B808B0" w14:textId="54CF958E" w:rsidR="007C336F" w:rsidRDefault="007C336F" w:rsidP="002E3243">
      <w:pPr>
        <w:pStyle w:val="Loendilik"/>
        <w:ind w:left="0"/>
        <w:jc w:val="both"/>
        <w:rPr>
          <w:rFonts w:cs="Times New Roman"/>
          <w:szCs w:val="24"/>
        </w:rPr>
      </w:pPr>
      <w:r w:rsidRPr="007C336F">
        <w:rPr>
          <w:rFonts w:cs="Times New Roman"/>
          <w:b/>
          <w:bCs/>
          <w:szCs w:val="24"/>
        </w:rPr>
        <w:t>2</w:t>
      </w:r>
      <w:r w:rsidR="008B72FC">
        <w:rPr>
          <w:rFonts w:cs="Times New Roman"/>
          <w:b/>
          <w:bCs/>
          <w:szCs w:val="24"/>
        </w:rPr>
        <w:t>4</w:t>
      </w:r>
      <w:r w:rsidRPr="007C336F">
        <w:rPr>
          <w:rFonts w:cs="Times New Roman"/>
          <w:b/>
          <w:bCs/>
          <w:szCs w:val="24"/>
        </w:rPr>
        <w:t xml:space="preserve">) </w:t>
      </w:r>
      <w:r w:rsidRPr="007C336F">
        <w:rPr>
          <w:rFonts w:cs="Times New Roman"/>
          <w:szCs w:val="24"/>
        </w:rPr>
        <w:t>seaduse normitehnilisest märkusest jäetakse välja tekstiosa „Euroopa Parlamendi ja nõukogu direktiiv 2006/66/EÜ, mis käsitleb patareisid ja akusid ning patarei- ja akujäätmeid ning millega tunnistatakse kehtetuks direktiiv 91/157/EMÜ (ELT L 266, 26.09.2006, lk 1–14), muudetud direktiividega 2008/12/EÜ (ELT L 76, 19.03.2008, lk 39–40) ja 2008/103/EÜ (ELT L 327, 05.12.2008, lk 7–8);</w:t>
      </w:r>
      <w:r w:rsidR="003973BD">
        <w:rPr>
          <w:rFonts w:cs="Times New Roman"/>
          <w:szCs w:val="24"/>
        </w:rPr>
        <w:t xml:space="preserve"> </w:t>
      </w:r>
      <w:r w:rsidRPr="007C336F">
        <w:rPr>
          <w:rFonts w:cs="Times New Roman"/>
          <w:szCs w:val="24"/>
        </w:rPr>
        <w:t xml:space="preserve">Euroopa Parlamendi ja nõukogu direktiiv 2013/56/EL, millega muudetakse patareisid ja akusid ning patarei- ja akujäätmeid käsitlevat Euroopa Parlamendi ja nõukogu direktiivi 2006/66/EÜ seoses kaadmiumi sisaldavate juhtmeta mootortööriistades kasutamiseks ette nähtud kantavate patareide ja akude ning vähese elavhõbedasisaldusega </w:t>
      </w:r>
      <w:r w:rsidRPr="007C336F">
        <w:rPr>
          <w:rFonts w:cs="Times New Roman"/>
          <w:szCs w:val="24"/>
        </w:rPr>
        <w:lastRenderedPageBreak/>
        <w:t xml:space="preserve">nööpelementide </w:t>
      </w:r>
      <w:proofErr w:type="spellStart"/>
      <w:r w:rsidRPr="007C336F">
        <w:rPr>
          <w:rFonts w:cs="Times New Roman"/>
          <w:szCs w:val="24"/>
        </w:rPr>
        <w:t>turulelaskmisega</w:t>
      </w:r>
      <w:proofErr w:type="spellEnd"/>
      <w:r w:rsidRPr="007C336F">
        <w:rPr>
          <w:rFonts w:cs="Times New Roman"/>
          <w:szCs w:val="24"/>
        </w:rPr>
        <w:t xml:space="preserve"> ning tunnistatakse kehtetuks komisjoni otsus 2009/603/EÜ (ELT L 329, 10.12.2013, lk 5–9);“.</w:t>
      </w:r>
    </w:p>
    <w:p w14:paraId="6795609A" w14:textId="77777777" w:rsidR="00FA52BE" w:rsidRPr="007C336F" w:rsidRDefault="00FA52BE" w:rsidP="002E3243">
      <w:pPr>
        <w:pStyle w:val="Loendilik"/>
        <w:ind w:left="0"/>
        <w:jc w:val="both"/>
        <w:rPr>
          <w:rFonts w:cs="Times New Roman"/>
          <w:szCs w:val="24"/>
        </w:rPr>
      </w:pPr>
    </w:p>
    <w:p w14:paraId="55FD2E95" w14:textId="32CD47E6" w:rsidR="00960BA2" w:rsidRPr="00264F97" w:rsidRDefault="00960BA2" w:rsidP="50E9E442">
      <w:pPr>
        <w:pStyle w:val="Loendilik"/>
        <w:ind w:left="0"/>
        <w:jc w:val="both"/>
        <w:rPr>
          <w:rFonts w:cs="Times New Roman"/>
          <w:b/>
          <w:bCs/>
        </w:rPr>
      </w:pPr>
      <w:r w:rsidRPr="50E9E442">
        <w:rPr>
          <w:rFonts w:cs="Times New Roman"/>
          <w:b/>
          <w:bCs/>
        </w:rPr>
        <w:t>§</w:t>
      </w:r>
      <w:r w:rsidR="26CC6D12" w:rsidRPr="50E9E442">
        <w:rPr>
          <w:rFonts w:cs="Times New Roman"/>
          <w:b/>
          <w:bCs/>
        </w:rPr>
        <w:t xml:space="preserve"> </w:t>
      </w:r>
      <w:r w:rsidRPr="50E9E442">
        <w:rPr>
          <w:rFonts w:cs="Times New Roman"/>
          <w:b/>
          <w:bCs/>
        </w:rPr>
        <w:t>2. Seaduse jõustumine</w:t>
      </w:r>
    </w:p>
    <w:p w14:paraId="6CF0FC78" w14:textId="77777777" w:rsidR="00960BA2" w:rsidRPr="00264F97" w:rsidRDefault="00960BA2" w:rsidP="002E3243">
      <w:pPr>
        <w:pStyle w:val="Loendilik"/>
        <w:ind w:left="0"/>
        <w:jc w:val="both"/>
        <w:rPr>
          <w:rFonts w:cs="Times New Roman"/>
          <w:b/>
          <w:bCs/>
          <w:szCs w:val="24"/>
        </w:rPr>
      </w:pPr>
    </w:p>
    <w:p w14:paraId="013EE4EB" w14:textId="5F12E464" w:rsidR="00960BA2" w:rsidRPr="00EA054F" w:rsidRDefault="00923788" w:rsidP="002E324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(1)</w:t>
      </w:r>
      <w:r w:rsidR="00F56B26" w:rsidRPr="00923788">
        <w:rPr>
          <w:rFonts w:cs="Times New Roman"/>
          <w:szCs w:val="24"/>
        </w:rPr>
        <w:t xml:space="preserve"> </w:t>
      </w:r>
      <w:r w:rsidR="00960BA2" w:rsidRPr="00EA054F">
        <w:rPr>
          <w:rFonts w:cs="Times New Roman"/>
          <w:szCs w:val="24"/>
        </w:rPr>
        <w:t xml:space="preserve">Käesoleva seaduse § 1 punkt </w:t>
      </w:r>
      <w:r w:rsidR="00E34828">
        <w:rPr>
          <w:rFonts w:cs="Times New Roman"/>
          <w:szCs w:val="24"/>
        </w:rPr>
        <w:t>4</w:t>
      </w:r>
      <w:r w:rsidR="00960BA2" w:rsidRPr="00EA054F">
        <w:rPr>
          <w:rFonts w:cs="Times New Roman"/>
          <w:szCs w:val="24"/>
        </w:rPr>
        <w:t xml:space="preserve"> jõustub 2026. aasta 1. jaanuaril.</w:t>
      </w:r>
    </w:p>
    <w:p w14:paraId="695FAB3C" w14:textId="77777777" w:rsidR="00F56B26" w:rsidRDefault="00F56B26" w:rsidP="002E3243">
      <w:pPr>
        <w:jc w:val="both"/>
        <w:rPr>
          <w:rFonts w:cs="Times New Roman"/>
          <w:szCs w:val="24"/>
        </w:rPr>
      </w:pPr>
    </w:p>
    <w:p w14:paraId="3168DDD5" w14:textId="77777777" w:rsidR="003F148E" w:rsidRPr="003F148E" w:rsidRDefault="00960BA2" w:rsidP="003F148E">
      <w:r w:rsidRPr="00264F97">
        <w:rPr>
          <w:rFonts w:cs="Times New Roman"/>
          <w:szCs w:val="24"/>
        </w:rPr>
        <w:t>(</w:t>
      </w:r>
      <w:r w:rsidR="00E70AE9">
        <w:rPr>
          <w:rFonts w:cs="Times New Roman"/>
        </w:rPr>
        <w:t>2</w:t>
      </w:r>
      <w:r w:rsidRPr="00264F97">
        <w:rPr>
          <w:rFonts w:cs="Times New Roman"/>
          <w:szCs w:val="24"/>
        </w:rPr>
        <w:t xml:space="preserve">) Käesoleva seaduse § 1 punkt </w:t>
      </w:r>
      <w:r w:rsidR="00EF628A">
        <w:rPr>
          <w:rFonts w:cs="Times New Roman"/>
          <w:szCs w:val="24"/>
        </w:rPr>
        <w:t>2</w:t>
      </w:r>
      <w:r w:rsidRPr="00264F97">
        <w:rPr>
          <w:rFonts w:cs="Times New Roman"/>
          <w:szCs w:val="24"/>
        </w:rPr>
        <w:t xml:space="preserve"> jõustub 2027. aasta 18. veebruaril.</w:t>
      </w:r>
    </w:p>
    <w:p w14:paraId="1F12EFCD" w14:textId="77777777" w:rsidR="003F148E" w:rsidRDefault="003F148E" w:rsidP="003F148E">
      <w:bookmarkStart w:id="2" w:name="_Hlk67992359"/>
    </w:p>
    <w:p w14:paraId="34864086" w14:textId="77777777" w:rsidR="003F148E" w:rsidRDefault="003F148E" w:rsidP="003F148E"/>
    <w:p w14:paraId="12529AC9" w14:textId="77777777" w:rsidR="003A0A32" w:rsidRDefault="003A0A32" w:rsidP="003F148E"/>
    <w:p w14:paraId="1D661F3C" w14:textId="77777777" w:rsidR="003F148E" w:rsidRPr="0099319F" w:rsidRDefault="003F148E" w:rsidP="003F148E">
      <w:pPr>
        <w:ind w:hanging="11"/>
        <w:rPr>
          <w:color w:val="000000"/>
          <w:lang w:eastAsia="et-EE"/>
        </w:rPr>
      </w:pPr>
      <w:bookmarkStart w:id="3" w:name="_Hlk66788165"/>
      <w:r>
        <w:rPr>
          <w:color w:val="000000"/>
          <w:lang w:eastAsia="et-EE"/>
        </w:rPr>
        <w:t xml:space="preserve">Lauri </w:t>
      </w:r>
      <w:proofErr w:type="spellStart"/>
      <w:r>
        <w:rPr>
          <w:color w:val="000000"/>
          <w:lang w:eastAsia="et-EE"/>
        </w:rPr>
        <w:t>Hussar</w:t>
      </w:r>
      <w:proofErr w:type="spellEnd"/>
    </w:p>
    <w:p w14:paraId="71C9105E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Riigikogu esimees</w:t>
      </w:r>
    </w:p>
    <w:p w14:paraId="4985E29B" w14:textId="77777777" w:rsidR="003F148E" w:rsidRPr="0099319F" w:rsidRDefault="003F148E" w:rsidP="003F148E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305322E9" w14:textId="77777777" w:rsidR="003F148E" w:rsidRPr="0099319F" w:rsidRDefault="003F148E" w:rsidP="003F148E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006F0CE1" w14:textId="77777777" w:rsidR="003F148E" w:rsidRPr="0099319F" w:rsidRDefault="003F148E" w:rsidP="003F148E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eastAsia="Arial Unicode MS"/>
          <w:kern w:val="3"/>
          <w:lang w:eastAsia="et-EE"/>
        </w:rPr>
      </w:pPr>
      <w:r>
        <w:rPr>
          <w:rFonts w:eastAsia="Arial Unicode MS"/>
          <w:kern w:val="3"/>
          <w:lang w:eastAsia="et-EE"/>
        </w:rPr>
        <w:t>Tallinn,</w:t>
      </w:r>
      <w:r>
        <w:rPr>
          <w:rFonts w:eastAsia="Arial Unicode MS"/>
          <w:kern w:val="3"/>
          <w:lang w:eastAsia="et-EE"/>
        </w:rPr>
        <w:tab/>
      </w:r>
      <w:r>
        <w:rPr>
          <w:rFonts w:eastAsia="Arial Unicode MS"/>
          <w:kern w:val="3"/>
          <w:lang w:eastAsia="et-EE"/>
        </w:rPr>
        <w:tab/>
        <w:t>2025</w:t>
      </w:r>
    </w:p>
    <w:p w14:paraId="3F4DCB1C" w14:textId="26C1F218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Algatab Vabariigi Valitsus</w:t>
      </w:r>
      <w:r>
        <w:rPr>
          <w:rFonts w:eastAsia="Arial Unicode MS"/>
          <w:kern w:val="3"/>
          <w:lang w:eastAsia="et-EE"/>
        </w:rPr>
        <w:t xml:space="preserve"> </w:t>
      </w:r>
      <w:r w:rsidR="003A0A32">
        <w:rPr>
          <w:rFonts w:eastAsia="Arial Unicode MS"/>
          <w:kern w:val="3"/>
          <w:lang w:eastAsia="et-EE"/>
        </w:rPr>
        <w:t>16</w:t>
      </w:r>
      <w:r>
        <w:rPr>
          <w:rFonts w:eastAsia="Arial Unicode MS"/>
          <w:kern w:val="3"/>
          <w:lang w:eastAsia="et-EE"/>
        </w:rPr>
        <w:t>. juunil 2025</w:t>
      </w:r>
      <w:r w:rsidR="003A0A32">
        <w:rPr>
          <w:rFonts w:eastAsia="Arial Unicode MS"/>
          <w:kern w:val="3"/>
          <w:lang w:eastAsia="et-EE"/>
        </w:rPr>
        <w:t>.</w:t>
      </w:r>
      <w:r>
        <w:rPr>
          <w:rFonts w:eastAsia="Arial Unicode MS"/>
          <w:kern w:val="3"/>
          <w:lang w:eastAsia="et-EE"/>
        </w:rPr>
        <w:t xml:space="preserve"> a nr </w:t>
      </w:r>
      <w:r w:rsidR="008E2507">
        <w:rPr>
          <w:rFonts w:eastAsia="Arial Unicode MS"/>
          <w:kern w:val="3"/>
          <w:lang w:eastAsia="et-EE"/>
        </w:rPr>
        <w:t>2-6/25-01104</w:t>
      </w:r>
    </w:p>
    <w:p w14:paraId="2675D3EE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11501FD7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Vabariigi Valitsuse nimel</w:t>
      </w:r>
    </w:p>
    <w:p w14:paraId="49E22E6E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051C1C10" w14:textId="77777777" w:rsidR="003F148E" w:rsidRPr="008C5E3B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8C5E3B">
        <w:rPr>
          <w:rFonts w:eastAsia="Arial Unicode MS"/>
          <w:kern w:val="3"/>
          <w:lang w:eastAsia="et-EE"/>
        </w:rPr>
        <w:t>(allkirjastatud digitaalselt)</w:t>
      </w:r>
    </w:p>
    <w:p w14:paraId="226D4D15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Heili Tõnisson</w:t>
      </w:r>
    </w:p>
    <w:p w14:paraId="5632EC1B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color w:val="000000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Valitsuse nõunik</w:t>
      </w:r>
    </w:p>
    <w:bookmarkEnd w:id="2"/>
    <w:bookmarkEnd w:id="3"/>
    <w:p w14:paraId="3C1D3BBF" w14:textId="7A989A9A" w:rsidR="00103A39" w:rsidRPr="00264F97" w:rsidRDefault="00103A39" w:rsidP="003F148E">
      <w:pPr>
        <w:jc w:val="both"/>
        <w:rPr>
          <w:rFonts w:cs="Times New Roman"/>
          <w:szCs w:val="24"/>
        </w:rPr>
      </w:pPr>
    </w:p>
    <w:sectPr w:rsidR="00103A39" w:rsidRPr="00264F97" w:rsidSect="00746E10">
      <w:footerReference w:type="default" r:id="rId1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CF84" w14:textId="77777777" w:rsidR="003A0A32" w:rsidRDefault="003A0A32" w:rsidP="003A0A32">
      <w:r>
        <w:separator/>
      </w:r>
    </w:p>
  </w:endnote>
  <w:endnote w:type="continuationSeparator" w:id="0">
    <w:p w14:paraId="79C2AC1D" w14:textId="77777777" w:rsidR="003A0A32" w:rsidRDefault="003A0A32" w:rsidP="003A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636202"/>
      <w:docPartObj>
        <w:docPartGallery w:val="Page Numbers (Bottom of Page)"/>
        <w:docPartUnique/>
      </w:docPartObj>
    </w:sdtPr>
    <w:sdtEndPr/>
    <w:sdtContent>
      <w:p w14:paraId="0670DAF6" w14:textId="5C46F3B6" w:rsidR="003A0A32" w:rsidRDefault="003A0A32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FDE09" w14:textId="77777777" w:rsidR="003A0A32" w:rsidRDefault="003A0A3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0F3C" w14:textId="77777777" w:rsidR="003A0A32" w:rsidRDefault="003A0A32" w:rsidP="003A0A32">
      <w:r>
        <w:separator/>
      </w:r>
    </w:p>
  </w:footnote>
  <w:footnote w:type="continuationSeparator" w:id="0">
    <w:p w14:paraId="146AF7BC" w14:textId="77777777" w:rsidR="003A0A32" w:rsidRDefault="003A0A32" w:rsidP="003A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C6550"/>
    <w:multiLevelType w:val="hybridMultilevel"/>
    <w:tmpl w:val="769E261A"/>
    <w:lvl w:ilvl="0" w:tplc="661235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51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A2"/>
    <w:rsid w:val="000026E3"/>
    <w:rsid w:val="00002F92"/>
    <w:rsid w:val="00011713"/>
    <w:rsid w:val="00022129"/>
    <w:rsid w:val="00035BA6"/>
    <w:rsid w:val="00036225"/>
    <w:rsid w:val="0004075B"/>
    <w:rsid w:val="00073D04"/>
    <w:rsid w:val="00083D8F"/>
    <w:rsid w:val="000863D6"/>
    <w:rsid w:val="0009085F"/>
    <w:rsid w:val="0009096C"/>
    <w:rsid w:val="00090F24"/>
    <w:rsid w:val="000920D3"/>
    <w:rsid w:val="0009633C"/>
    <w:rsid w:val="000A7A41"/>
    <w:rsid w:val="000D7743"/>
    <w:rsid w:val="000E521B"/>
    <w:rsid w:val="00103758"/>
    <w:rsid w:val="00103A39"/>
    <w:rsid w:val="0010680F"/>
    <w:rsid w:val="00106D63"/>
    <w:rsid w:val="001360B4"/>
    <w:rsid w:val="0014513D"/>
    <w:rsid w:val="00160E3F"/>
    <w:rsid w:val="0018622C"/>
    <w:rsid w:val="001B5838"/>
    <w:rsid w:val="001C5562"/>
    <w:rsid w:val="001F37E8"/>
    <w:rsid w:val="0020261A"/>
    <w:rsid w:val="0022655C"/>
    <w:rsid w:val="00235427"/>
    <w:rsid w:val="00242A36"/>
    <w:rsid w:val="00244AE8"/>
    <w:rsid w:val="00250C12"/>
    <w:rsid w:val="00264F97"/>
    <w:rsid w:val="002711F6"/>
    <w:rsid w:val="00282B18"/>
    <w:rsid w:val="002903BD"/>
    <w:rsid w:val="0029464C"/>
    <w:rsid w:val="002B2DA1"/>
    <w:rsid w:val="002C4F06"/>
    <w:rsid w:val="002D409D"/>
    <w:rsid w:val="002E3243"/>
    <w:rsid w:val="002E6451"/>
    <w:rsid w:val="003019D1"/>
    <w:rsid w:val="00325AF3"/>
    <w:rsid w:val="00337282"/>
    <w:rsid w:val="003377B8"/>
    <w:rsid w:val="00352E46"/>
    <w:rsid w:val="003703EC"/>
    <w:rsid w:val="00374677"/>
    <w:rsid w:val="00387260"/>
    <w:rsid w:val="003973BD"/>
    <w:rsid w:val="003A0A32"/>
    <w:rsid w:val="003A1D9C"/>
    <w:rsid w:val="003A33AD"/>
    <w:rsid w:val="003A44D7"/>
    <w:rsid w:val="003C3573"/>
    <w:rsid w:val="003C6523"/>
    <w:rsid w:val="003D0CB2"/>
    <w:rsid w:val="003F148E"/>
    <w:rsid w:val="003F1D5F"/>
    <w:rsid w:val="003F50BD"/>
    <w:rsid w:val="004038BA"/>
    <w:rsid w:val="00403B23"/>
    <w:rsid w:val="004113A8"/>
    <w:rsid w:val="00436B36"/>
    <w:rsid w:val="0044452A"/>
    <w:rsid w:val="00454835"/>
    <w:rsid w:val="00483043"/>
    <w:rsid w:val="004A1771"/>
    <w:rsid w:val="004C337E"/>
    <w:rsid w:val="004C56ED"/>
    <w:rsid w:val="00521DEC"/>
    <w:rsid w:val="005408DE"/>
    <w:rsid w:val="005677C3"/>
    <w:rsid w:val="00582F60"/>
    <w:rsid w:val="00583174"/>
    <w:rsid w:val="00585EAF"/>
    <w:rsid w:val="005B4425"/>
    <w:rsid w:val="005B504C"/>
    <w:rsid w:val="005B7991"/>
    <w:rsid w:val="005F229D"/>
    <w:rsid w:val="006060FE"/>
    <w:rsid w:val="0065374D"/>
    <w:rsid w:val="0068515F"/>
    <w:rsid w:val="006971E7"/>
    <w:rsid w:val="006C1A3E"/>
    <w:rsid w:val="006C7ACD"/>
    <w:rsid w:val="006F3CD9"/>
    <w:rsid w:val="00704B5E"/>
    <w:rsid w:val="00721BF0"/>
    <w:rsid w:val="00737223"/>
    <w:rsid w:val="007434DA"/>
    <w:rsid w:val="007465F7"/>
    <w:rsid w:val="00746E10"/>
    <w:rsid w:val="00762328"/>
    <w:rsid w:val="007745BF"/>
    <w:rsid w:val="007B3AFC"/>
    <w:rsid w:val="007C336F"/>
    <w:rsid w:val="007C5E82"/>
    <w:rsid w:val="007E2F8A"/>
    <w:rsid w:val="007F046A"/>
    <w:rsid w:val="008007FB"/>
    <w:rsid w:val="00806BA4"/>
    <w:rsid w:val="00822FB8"/>
    <w:rsid w:val="00853CE4"/>
    <w:rsid w:val="00865039"/>
    <w:rsid w:val="008656FF"/>
    <w:rsid w:val="00881238"/>
    <w:rsid w:val="008845FE"/>
    <w:rsid w:val="0089324A"/>
    <w:rsid w:val="008B72FC"/>
    <w:rsid w:val="008C4181"/>
    <w:rsid w:val="008E2507"/>
    <w:rsid w:val="008E4531"/>
    <w:rsid w:val="008F23A6"/>
    <w:rsid w:val="008F4038"/>
    <w:rsid w:val="009044DB"/>
    <w:rsid w:val="00923788"/>
    <w:rsid w:val="00946142"/>
    <w:rsid w:val="00954DFE"/>
    <w:rsid w:val="00960593"/>
    <w:rsid w:val="00960BA2"/>
    <w:rsid w:val="00985658"/>
    <w:rsid w:val="00987610"/>
    <w:rsid w:val="009A04A8"/>
    <w:rsid w:val="009A0932"/>
    <w:rsid w:val="009A23BB"/>
    <w:rsid w:val="009C0A0D"/>
    <w:rsid w:val="009D2730"/>
    <w:rsid w:val="009E20A8"/>
    <w:rsid w:val="00A0109B"/>
    <w:rsid w:val="00A01ACB"/>
    <w:rsid w:val="00A37735"/>
    <w:rsid w:val="00A54490"/>
    <w:rsid w:val="00A70FB6"/>
    <w:rsid w:val="00A76215"/>
    <w:rsid w:val="00A83780"/>
    <w:rsid w:val="00AA767D"/>
    <w:rsid w:val="00AD73FE"/>
    <w:rsid w:val="00B029FA"/>
    <w:rsid w:val="00B118E2"/>
    <w:rsid w:val="00B14F98"/>
    <w:rsid w:val="00B2166B"/>
    <w:rsid w:val="00B41A67"/>
    <w:rsid w:val="00B433BB"/>
    <w:rsid w:val="00B74089"/>
    <w:rsid w:val="00B81BD2"/>
    <w:rsid w:val="00BB119D"/>
    <w:rsid w:val="00BB1D3A"/>
    <w:rsid w:val="00BB7841"/>
    <w:rsid w:val="00BC553B"/>
    <w:rsid w:val="00BD209E"/>
    <w:rsid w:val="00BF4A8B"/>
    <w:rsid w:val="00C0399E"/>
    <w:rsid w:val="00C140E6"/>
    <w:rsid w:val="00C268F1"/>
    <w:rsid w:val="00C308E8"/>
    <w:rsid w:val="00C3437C"/>
    <w:rsid w:val="00C4284D"/>
    <w:rsid w:val="00C51199"/>
    <w:rsid w:val="00C56128"/>
    <w:rsid w:val="00C75A63"/>
    <w:rsid w:val="00C84CD0"/>
    <w:rsid w:val="00C86330"/>
    <w:rsid w:val="00C92E79"/>
    <w:rsid w:val="00C96561"/>
    <w:rsid w:val="00CB2B24"/>
    <w:rsid w:val="00CB73C8"/>
    <w:rsid w:val="00CE2BE6"/>
    <w:rsid w:val="00CE303B"/>
    <w:rsid w:val="00D04265"/>
    <w:rsid w:val="00D2052C"/>
    <w:rsid w:val="00D33C6C"/>
    <w:rsid w:val="00D431A0"/>
    <w:rsid w:val="00D52872"/>
    <w:rsid w:val="00D57F3C"/>
    <w:rsid w:val="00D843CE"/>
    <w:rsid w:val="00DA0807"/>
    <w:rsid w:val="00DD65A0"/>
    <w:rsid w:val="00DD79DC"/>
    <w:rsid w:val="00DE0951"/>
    <w:rsid w:val="00DF6978"/>
    <w:rsid w:val="00E1701C"/>
    <w:rsid w:val="00E34828"/>
    <w:rsid w:val="00E55EC3"/>
    <w:rsid w:val="00E70AE9"/>
    <w:rsid w:val="00E978D3"/>
    <w:rsid w:val="00EA054F"/>
    <w:rsid w:val="00EB688C"/>
    <w:rsid w:val="00ED0747"/>
    <w:rsid w:val="00EE0BBE"/>
    <w:rsid w:val="00EE223C"/>
    <w:rsid w:val="00EF3D6D"/>
    <w:rsid w:val="00EF628A"/>
    <w:rsid w:val="00F06068"/>
    <w:rsid w:val="00F147D6"/>
    <w:rsid w:val="00F2129E"/>
    <w:rsid w:val="00F3210C"/>
    <w:rsid w:val="00F440C6"/>
    <w:rsid w:val="00F56B26"/>
    <w:rsid w:val="00F6057A"/>
    <w:rsid w:val="00F62F66"/>
    <w:rsid w:val="00F87335"/>
    <w:rsid w:val="00FA26D6"/>
    <w:rsid w:val="00FA3774"/>
    <w:rsid w:val="00FA52BE"/>
    <w:rsid w:val="00FA7C4E"/>
    <w:rsid w:val="00FC3CF2"/>
    <w:rsid w:val="00FD758C"/>
    <w:rsid w:val="00FE593A"/>
    <w:rsid w:val="01280922"/>
    <w:rsid w:val="019B123D"/>
    <w:rsid w:val="01B7E545"/>
    <w:rsid w:val="02EBBD6F"/>
    <w:rsid w:val="04325039"/>
    <w:rsid w:val="043BDBA2"/>
    <w:rsid w:val="0680C500"/>
    <w:rsid w:val="07612534"/>
    <w:rsid w:val="09A15363"/>
    <w:rsid w:val="09B19323"/>
    <w:rsid w:val="09EFEF88"/>
    <w:rsid w:val="0B8C15B3"/>
    <w:rsid w:val="0C46E2C6"/>
    <w:rsid w:val="0F5F593A"/>
    <w:rsid w:val="0FC0C6C0"/>
    <w:rsid w:val="10218F73"/>
    <w:rsid w:val="1035CB8B"/>
    <w:rsid w:val="10F2C1FC"/>
    <w:rsid w:val="11C30E7C"/>
    <w:rsid w:val="12418EA8"/>
    <w:rsid w:val="141C7478"/>
    <w:rsid w:val="15CD5DCE"/>
    <w:rsid w:val="18176239"/>
    <w:rsid w:val="19E627D6"/>
    <w:rsid w:val="1A4B337F"/>
    <w:rsid w:val="1CF5B93B"/>
    <w:rsid w:val="1D43BA59"/>
    <w:rsid w:val="1EC0B2C2"/>
    <w:rsid w:val="21346DB1"/>
    <w:rsid w:val="236E3FF0"/>
    <w:rsid w:val="24D4AA8B"/>
    <w:rsid w:val="26CC6D12"/>
    <w:rsid w:val="292852CD"/>
    <w:rsid w:val="2C238C55"/>
    <w:rsid w:val="2CE5FE95"/>
    <w:rsid w:val="2DA910F8"/>
    <w:rsid w:val="2E7679B8"/>
    <w:rsid w:val="2EF73ECB"/>
    <w:rsid w:val="34A5E76B"/>
    <w:rsid w:val="384152F8"/>
    <w:rsid w:val="38DAD406"/>
    <w:rsid w:val="3A408CE7"/>
    <w:rsid w:val="3B824731"/>
    <w:rsid w:val="3D855DEF"/>
    <w:rsid w:val="3EEEBA30"/>
    <w:rsid w:val="40F5F763"/>
    <w:rsid w:val="425C9914"/>
    <w:rsid w:val="436F142C"/>
    <w:rsid w:val="440CDAD7"/>
    <w:rsid w:val="46974F9C"/>
    <w:rsid w:val="4886014E"/>
    <w:rsid w:val="48950EE7"/>
    <w:rsid w:val="49121E10"/>
    <w:rsid w:val="492BF456"/>
    <w:rsid w:val="4AA21E98"/>
    <w:rsid w:val="4B4323C5"/>
    <w:rsid w:val="4F3677DF"/>
    <w:rsid w:val="502DD4E3"/>
    <w:rsid w:val="50E9E442"/>
    <w:rsid w:val="51C67624"/>
    <w:rsid w:val="524550B0"/>
    <w:rsid w:val="52A0250D"/>
    <w:rsid w:val="56F05FF2"/>
    <w:rsid w:val="582EE5CA"/>
    <w:rsid w:val="5B1CF0B5"/>
    <w:rsid w:val="5D264DB0"/>
    <w:rsid w:val="606746F3"/>
    <w:rsid w:val="627988F9"/>
    <w:rsid w:val="63219039"/>
    <w:rsid w:val="63589B1B"/>
    <w:rsid w:val="66B865F6"/>
    <w:rsid w:val="6C355878"/>
    <w:rsid w:val="70E5A833"/>
    <w:rsid w:val="71180666"/>
    <w:rsid w:val="7228EF3C"/>
    <w:rsid w:val="72432F74"/>
    <w:rsid w:val="734E9297"/>
    <w:rsid w:val="73A5ACA2"/>
    <w:rsid w:val="7465F29B"/>
    <w:rsid w:val="77446EE6"/>
    <w:rsid w:val="775E8904"/>
    <w:rsid w:val="779D25E1"/>
    <w:rsid w:val="7B59985B"/>
    <w:rsid w:val="7B6C7842"/>
    <w:rsid w:val="7F9F97BB"/>
    <w:rsid w:val="7FAAE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68BF"/>
  <w15:chartTrackingRefBased/>
  <w15:docId w15:val="{E2C07D11-54AB-4602-8710-FF20AD92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0BA2"/>
    <w:pPr>
      <w:spacing w:after="0" w:line="240" w:lineRule="auto"/>
    </w:pPr>
    <w:rPr>
      <w:rFonts w:ascii="Times New Roman" w:hAnsi="Times New Roman" w:cs="Calibri"/>
      <w:kern w:val="0"/>
      <w:sz w:val="24"/>
    </w:rPr>
  </w:style>
  <w:style w:type="paragraph" w:styleId="Pealkiri1">
    <w:name w:val="heading 1"/>
    <w:basedOn w:val="Normaallaad"/>
    <w:link w:val="Pealkiri1Mrk"/>
    <w:uiPriority w:val="9"/>
    <w:qFormat/>
    <w:rsid w:val="00F62F6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62F6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62F66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60B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60B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60B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60B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60B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60B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62F66"/>
    <w:rPr>
      <w:rFonts w:ascii="Times New Roman" w:eastAsia="Times New Roman" w:hAnsi="Times New Roman" w:cs="Times New Roman"/>
      <w:b/>
      <w:bCs/>
      <w:kern w:val="36"/>
      <w:sz w:val="24"/>
      <w:szCs w:val="48"/>
      <w:lang w:eastAsia="et-EE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rsid w:val="00F62F66"/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rsid w:val="00F62F66"/>
    <w:rPr>
      <w:rFonts w:ascii="Times New Roman" w:eastAsiaTheme="majorEastAsia" w:hAnsi="Times New Roman" w:cstheme="majorBidi"/>
      <w:b/>
      <w:i/>
      <w:kern w:val="0"/>
      <w:sz w:val="24"/>
      <w:szCs w:val="24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60BA2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60BA2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60B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60B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60B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60B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60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60B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60B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60B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60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60BA2"/>
    <w:rPr>
      <w:rFonts w:ascii="Times New Roman" w:hAnsi="Times New Roman" w:cs="Calibri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960BA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60BA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60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60BA2"/>
    <w:rPr>
      <w:rFonts w:ascii="Times New Roman" w:hAnsi="Times New Roman" w:cs="Calibri"/>
      <w:i/>
      <w:iCs/>
      <w:color w:val="2F5496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960BA2"/>
    <w:rPr>
      <w:b/>
      <w:bCs/>
      <w:smallCaps/>
      <w:color w:val="2F5496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960BA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8123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81238"/>
    <w:rPr>
      <w:rFonts w:ascii="Times New Roman" w:hAnsi="Times New Roman" w:cs="Calibri"/>
      <w:kern w:val="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8123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81238"/>
    <w:rPr>
      <w:rFonts w:ascii="Times New Roman" w:hAnsi="Times New Roman" w:cs="Calibri"/>
      <w:b/>
      <w:bCs/>
      <w:kern w:val="0"/>
      <w:sz w:val="20"/>
      <w:szCs w:val="20"/>
    </w:rPr>
  </w:style>
  <w:style w:type="paragraph" w:styleId="Redaktsioon">
    <w:name w:val="Revision"/>
    <w:hidden/>
    <w:uiPriority w:val="99"/>
    <w:semiHidden/>
    <w:rsid w:val="00C4284D"/>
    <w:pPr>
      <w:spacing w:after="0" w:line="240" w:lineRule="auto"/>
    </w:pPr>
    <w:rPr>
      <w:rFonts w:ascii="Times New Roman" w:hAnsi="Times New Roman" w:cs="Calibri"/>
      <w:kern w:val="0"/>
      <w:sz w:val="24"/>
    </w:rPr>
  </w:style>
  <w:style w:type="paragraph" w:styleId="Pis">
    <w:name w:val="header"/>
    <w:basedOn w:val="Normaallaad"/>
    <w:link w:val="PisMrk"/>
    <w:uiPriority w:val="99"/>
    <w:unhideWhenUsed/>
    <w:rsid w:val="003A0A3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A0A32"/>
    <w:rPr>
      <w:rFonts w:ascii="Times New Roman" w:hAnsi="Times New Roman" w:cs="Calibri"/>
      <w:kern w:val="0"/>
      <w:sz w:val="24"/>
    </w:rPr>
  </w:style>
  <w:style w:type="paragraph" w:styleId="Jalus">
    <w:name w:val="footer"/>
    <w:basedOn w:val="Normaallaad"/>
    <w:link w:val="JalusMrk"/>
    <w:uiPriority w:val="99"/>
    <w:unhideWhenUsed/>
    <w:rsid w:val="003A0A3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A0A32"/>
    <w:rPr>
      <w:rFonts w:ascii="Times New Roman" w:hAnsi="Times New Roman" w:cs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2180-6F67-46D1-AC1C-5C8701FD4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400F5-1C3C-448F-9720-1041F6115165}">
  <ds:schemaRefs>
    <ds:schemaRef ds:uri="http://purl.org/dc/dcmitype/"/>
    <ds:schemaRef ds:uri="http://purl.org/dc/terms/"/>
    <ds:schemaRef ds:uri="3d7fb3fa-7f75-4382-a1fe-43b99e0a978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1F57F133-60B7-4894-B9BF-7D869FC9C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Jäätmeseaduse muutmise seaduse eelnõu seoses EL akumäärusega (EL/2023/142)</vt:lpstr>
    </vt:vector>
  </TitlesOfParts>
  <Company>KeMIT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Jäätmeseaduse muutmise seaduse eelnõu seoses EL akumäärusega (EL/2023/142)</dc:title>
  <dc:subject/>
  <dc:creator>Kelli Seppel</dc:creator>
  <dc:description/>
  <cp:lastModifiedBy>Raina Liiv</cp:lastModifiedBy>
  <cp:revision>3</cp:revision>
  <dcterms:created xsi:type="dcterms:W3CDTF">2025-06-16T12:48:00Z</dcterms:created>
  <dcterms:modified xsi:type="dcterms:W3CDTF">2025-06-16T13:02:00Z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2025-04-01T06:14:08Z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348e8620-53cf-422f-b932-d448adb2d61e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