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563A" w:rsidR="00EF7ACB" w:rsidP="00EF7ACB" w:rsidRDefault="00EF7ACB" w14:paraId="5FA7C5A4" w14:textId="12DDB6C1">
      <w:pPr>
        <w:contextualSpacing/>
        <w:jc w:val="center"/>
        <w:rPr>
          <w:b/>
          <w:bCs/>
          <w:sz w:val="32"/>
          <w:szCs w:val="32"/>
        </w:rPr>
      </w:pPr>
      <w:r w:rsidRPr="009A563A">
        <w:rPr>
          <w:b/>
          <w:bCs/>
          <w:sz w:val="32"/>
          <w:szCs w:val="32"/>
        </w:rPr>
        <w:t>Ehitusseadustiku</w:t>
      </w:r>
      <w:r w:rsidR="00CC2307">
        <w:rPr>
          <w:b/>
          <w:bCs/>
          <w:sz w:val="32"/>
          <w:szCs w:val="32"/>
        </w:rPr>
        <w:t xml:space="preserve"> ja teiste </w:t>
      </w:r>
      <w:r w:rsidRPr="009A563A">
        <w:rPr>
          <w:b/>
          <w:bCs/>
          <w:sz w:val="32"/>
          <w:szCs w:val="32"/>
        </w:rPr>
        <w:t>seadus</w:t>
      </w:r>
      <w:r w:rsidR="00CC2307">
        <w:rPr>
          <w:b/>
          <w:bCs/>
          <w:sz w:val="32"/>
          <w:szCs w:val="32"/>
        </w:rPr>
        <w:t>t</w:t>
      </w:r>
      <w:r w:rsidRPr="009A563A">
        <w:rPr>
          <w:b/>
          <w:bCs/>
          <w:sz w:val="32"/>
          <w:szCs w:val="32"/>
        </w:rPr>
        <w:t>e muutmise seaduse eelnõu seletuskiri</w:t>
      </w:r>
    </w:p>
    <w:p w:rsidRPr="009A563A" w:rsidR="00EF7ACB" w:rsidP="00EF7ACB" w:rsidRDefault="00EF7ACB" w14:paraId="42560589" w14:textId="77777777">
      <w:pPr>
        <w:contextualSpacing/>
        <w:rPr>
          <w:bCs/>
        </w:rPr>
      </w:pPr>
    </w:p>
    <w:p w:rsidRPr="009A563A" w:rsidR="00EF7ACB" w:rsidP="00EF7ACB" w:rsidRDefault="00EF7ACB" w14:paraId="791F3441" w14:textId="77777777">
      <w:pPr>
        <w:pStyle w:val="Pealkiri1"/>
        <w:contextualSpacing/>
      </w:pPr>
      <w:r w:rsidRPr="009A563A">
        <w:t>Sissejuhatus</w:t>
      </w:r>
    </w:p>
    <w:p w:rsidRPr="009A563A" w:rsidR="00EF7ACB" w:rsidP="00EF7ACB" w:rsidRDefault="00EF7ACB" w14:paraId="3D249980" w14:textId="77777777">
      <w:pPr>
        <w:pStyle w:val="Default"/>
        <w:contextualSpacing/>
        <w:jc w:val="both"/>
        <w:rPr>
          <w:i/>
          <w:iCs/>
        </w:rPr>
      </w:pPr>
    </w:p>
    <w:p w:rsidRPr="009A563A" w:rsidR="00EF7ACB" w:rsidP="00EF7ACB" w:rsidRDefault="00EF7ACB" w14:paraId="40218EF4" w14:textId="77777777">
      <w:pPr>
        <w:pStyle w:val="Pealkiri2"/>
        <w:contextualSpacing/>
      </w:pPr>
      <w:r w:rsidRPr="009A563A">
        <w:t>Sisukokkuvõte</w:t>
      </w:r>
    </w:p>
    <w:p w:rsidRPr="009A563A" w:rsidR="00EF7ACB" w:rsidP="00EF7ACB" w:rsidRDefault="00EF7ACB" w14:paraId="6275FD1B" w14:textId="77777777">
      <w:pPr>
        <w:contextualSpacing/>
      </w:pPr>
    </w:p>
    <w:p w:rsidRPr="009A563A" w:rsidR="00EF7ACB" w:rsidP="00EF7ACB" w:rsidRDefault="00EF7ACB" w14:paraId="637BE62C" w14:textId="77777777">
      <w:pPr>
        <w:pStyle w:val="Default"/>
        <w:contextualSpacing/>
        <w:jc w:val="both"/>
      </w:pPr>
      <w:r w:rsidRPr="009A563A">
        <w:rPr>
          <w:lang w:eastAsia="et-EE"/>
        </w:rPr>
        <w:t>Käesoleva eelnõu eesmärk on tagada Euroopa Liidu määruse (EL) 2024/1309</w:t>
      </w:r>
      <w:r w:rsidRPr="009A563A">
        <w:rPr>
          <w:rStyle w:val="Allmrkuseviide"/>
          <w:lang w:eastAsia="et-EE"/>
        </w:rPr>
        <w:footnoteReference w:id="1"/>
      </w:r>
      <w:r w:rsidRPr="009A563A">
        <w:rPr>
          <w:lang w:eastAsia="et-EE"/>
        </w:rPr>
        <w:t xml:space="preserve"> (edaspidi </w:t>
      </w:r>
      <w:proofErr w:type="spellStart"/>
      <w:r w:rsidRPr="009A563A">
        <w:rPr>
          <w:i/>
          <w:iCs/>
          <w:lang w:eastAsia="et-EE"/>
        </w:rPr>
        <w:t>gigabititaristu</w:t>
      </w:r>
      <w:proofErr w:type="spellEnd"/>
      <w:r w:rsidRPr="009A563A">
        <w:rPr>
          <w:i/>
          <w:iCs/>
          <w:lang w:eastAsia="et-EE"/>
        </w:rPr>
        <w:t xml:space="preserve"> määrus</w:t>
      </w:r>
      <w:r w:rsidRPr="009A563A">
        <w:rPr>
          <w:lang w:eastAsia="et-EE"/>
        </w:rPr>
        <w:t xml:space="preserve">) </w:t>
      </w:r>
      <w:r w:rsidRPr="009A563A">
        <w:t>nõuetekohane ja mõjus täitmine. Gigabititaristu määruse eesmärk on lihtsustada ja stimuleerida sidevõrkude kasutuselevõttu, edendades olemasoleva füüsilise taristu ühist kasutamist ning võimaldades uue füüsilise taristu tõhusamat rajamist, et vähendada selliste võrkude kasutuselevõtu kulusid. Gigabititaristu määrus jõustus 11. mail 2024. aastal ning seda kohaldatakse alates 12. novembrist 2025.</w:t>
      </w:r>
    </w:p>
    <w:p w:rsidRPr="009A563A" w:rsidR="00EF7ACB" w:rsidP="00EF7ACB" w:rsidRDefault="00EF7ACB" w14:paraId="233A1F5F" w14:textId="77777777">
      <w:pPr>
        <w:pStyle w:val="Default"/>
        <w:contextualSpacing/>
        <w:jc w:val="both"/>
      </w:pPr>
    </w:p>
    <w:p w:rsidRPr="009A563A" w:rsidR="00EF7ACB" w:rsidP="00EF7ACB" w:rsidRDefault="00EF7ACB" w14:paraId="07D23CE2" w14:textId="77777777">
      <w:pPr>
        <w:pStyle w:val="Default"/>
        <w:contextualSpacing/>
        <w:jc w:val="both"/>
        <w:rPr>
          <w:color w:val="auto"/>
        </w:rPr>
      </w:pPr>
      <w:r w:rsidRPr="009A563A">
        <w:t xml:space="preserve">Gigabititaristu määrus asendab alates 2025. aasta 12. novembrist Euroopa Parlamendi ja nõukogu direktiivi 2014/61/EL kiire elektroonilise side võrkude kasutuselevõtukulude vähendamise meetmete kohta (edaspidi </w:t>
      </w:r>
      <w:r w:rsidRPr="009A563A">
        <w:rPr>
          <w:i/>
          <w:iCs/>
        </w:rPr>
        <w:t>lairibadirektiiv</w:t>
      </w:r>
      <w:r w:rsidRPr="009A563A">
        <w:t>)</w:t>
      </w:r>
      <w:r w:rsidRPr="009A563A">
        <w:rPr>
          <w:rStyle w:val="Allmrkuseviide"/>
        </w:rPr>
        <w:footnoteReference w:id="2"/>
      </w:r>
      <w:r w:rsidRPr="009A563A">
        <w:t xml:space="preserve">. Nimetatud direktiiv on Eesti õigusesse üle võetud ehitusseadustiku, </w:t>
      </w:r>
      <w:r w:rsidRPr="009A563A">
        <w:rPr>
          <w:color w:val="auto"/>
        </w:rPr>
        <w:t>ehitusseadustiku ja planeerimisseaduse rakendamise seaduse ning riigilõivuseadusega</w:t>
      </w:r>
      <w:r w:rsidRPr="009A563A">
        <w:rPr>
          <w:rStyle w:val="Allmrkuseviide"/>
          <w:color w:val="auto"/>
        </w:rPr>
        <w:footnoteReference w:id="3"/>
      </w:r>
      <w:r w:rsidRPr="009A563A">
        <w:rPr>
          <w:color w:val="auto"/>
        </w:rPr>
        <w:t>. Lairibadirektiivi nõuded asenduvad otsekohalduva määruse nõuetega, mistõttu tuleb ehitusseadustikust (</w:t>
      </w:r>
      <w:proofErr w:type="spellStart"/>
      <w:r w:rsidRPr="009A563A">
        <w:rPr>
          <w:color w:val="auto"/>
        </w:rPr>
        <w:t>EhS</w:t>
      </w:r>
      <w:proofErr w:type="spellEnd"/>
      <w:r w:rsidRPr="009A563A">
        <w:rPr>
          <w:color w:val="auto"/>
        </w:rPr>
        <w:t xml:space="preserve">) välja jätta sätted, mis dubleerivad </w:t>
      </w:r>
      <w:proofErr w:type="spellStart"/>
      <w:r w:rsidRPr="009A563A">
        <w:rPr>
          <w:color w:val="auto"/>
        </w:rPr>
        <w:t>gigabititaristu</w:t>
      </w:r>
      <w:proofErr w:type="spellEnd"/>
      <w:r w:rsidRPr="009A563A">
        <w:rPr>
          <w:color w:val="auto"/>
        </w:rPr>
        <w:t xml:space="preserve"> määruse sätteid. </w:t>
      </w:r>
      <w:proofErr w:type="spellStart"/>
      <w:r w:rsidRPr="009A563A">
        <w:rPr>
          <w:color w:val="auto"/>
        </w:rPr>
        <w:t>EhS-i</w:t>
      </w:r>
      <w:proofErr w:type="spellEnd"/>
      <w:r w:rsidRPr="009A563A">
        <w:rPr>
          <w:color w:val="auto"/>
        </w:rPr>
        <w:t xml:space="preserve"> dubleerivad sätted asendatakse viidetega </w:t>
      </w:r>
      <w:proofErr w:type="spellStart"/>
      <w:r w:rsidRPr="009A563A">
        <w:rPr>
          <w:color w:val="auto"/>
        </w:rPr>
        <w:t>gigabititaristu</w:t>
      </w:r>
      <w:proofErr w:type="spellEnd"/>
      <w:r w:rsidRPr="009A563A">
        <w:rPr>
          <w:color w:val="auto"/>
        </w:rPr>
        <w:t xml:space="preserve"> määrusele. </w:t>
      </w:r>
    </w:p>
    <w:p w:rsidRPr="009A563A" w:rsidR="00EF7ACB" w:rsidP="00EF7ACB" w:rsidRDefault="00EF7ACB" w14:paraId="27765483" w14:textId="77777777">
      <w:pPr>
        <w:pStyle w:val="Default"/>
        <w:contextualSpacing/>
        <w:jc w:val="both"/>
        <w:rPr>
          <w:color w:val="auto"/>
        </w:rPr>
      </w:pPr>
    </w:p>
    <w:p w:rsidRPr="009A563A" w:rsidR="00EF7ACB" w:rsidP="00EF7ACB" w:rsidRDefault="00EF7ACB" w14:paraId="0194F817" w14:textId="45738494">
      <w:pPr>
        <w:pStyle w:val="Default"/>
        <w:contextualSpacing/>
        <w:jc w:val="both"/>
      </w:pPr>
      <w:r w:rsidRPr="009A563A">
        <w:rPr>
          <w:color w:val="auto"/>
        </w:rPr>
        <w:t xml:space="preserve">Lairibadirektiivis sätestatud meetmed aitasid vähendada kiire elektroonilise side võrkude kasutuselevõtu kulusid. Otsekohalduva määruse vastuvõtmisega neid meetmeid tugevdatakse ja muudetakse sujuvamaks, et võrgu kasutuselevõttu kiirendada ning kulusid veelgi vähendada. Selleks, et võimaldada elektroonilise side ettevõtjatel (edaspidi </w:t>
      </w:r>
      <w:r w:rsidRPr="009A563A">
        <w:rPr>
          <w:i/>
          <w:iCs/>
          <w:color w:val="auto"/>
        </w:rPr>
        <w:t>sideettevõtja</w:t>
      </w:r>
      <w:r w:rsidRPr="009A563A">
        <w:rPr>
          <w:color w:val="auto"/>
        </w:rPr>
        <w:t>) väga suure läbilaskevõimega võrkude kasutuselevõttu tulemuslikult planeerida, tuleks ühtse</w:t>
      </w:r>
      <w:r w:rsidR="00BD1E21">
        <w:rPr>
          <w:color w:val="auto"/>
        </w:rPr>
        <w:t>te</w:t>
      </w:r>
      <w:r w:rsidRPr="009A563A">
        <w:rPr>
          <w:color w:val="auto"/>
        </w:rPr>
        <w:t xml:space="preserve"> teabepunkti</w:t>
      </w:r>
      <w:r w:rsidR="00BD1E21">
        <w:rPr>
          <w:color w:val="auto"/>
        </w:rPr>
        <w:t>de</w:t>
      </w:r>
      <w:r w:rsidRPr="009A563A">
        <w:rPr>
          <w:color w:val="auto"/>
        </w:rPr>
        <w:t xml:space="preserve"> kaudu teha kiiresti kättesaadavaks miinimumteave olemasoleva füüsilise taristu ning kavandatavate ehitustööde kohta. </w:t>
      </w:r>
      <w:r w:rsidRPr="009A563A">
        <w:t>Gigabititaristu määruse sätted käsitlevad kõiki lairibadirektiiviga kaetud valdkondi.</w:t>
      </w:r>
    </w:p>
    <w:p w:rsidRPr="009A563A" w:rsidR="00EF7ACB" w:rsidP="00EF7ACB" w:rsidRDefault="00EF7ACB" w14:paraId="4AFE3D4E" w14:textId="77777777">
      <w:pPr>
        <w:pStyle w:val="Default"/>
        <w:contextualSpacing/>
        <w:jc w:val="both"/>
        <w:rPr>
          <w:color w:val="auto"/>
        </w:rPr>
      </w:pPr>
    </w:p>
    <w:p w:rsidRPr="009A563A" w:rsidR="00EF7ACB" w:rsidP="00EF7ACB" w:rsidRDefault="00EF7ACB" w14:paraId="1682C6F6" w14:textId="77777777">
      <w:pPr>
        <w:pStyle w:val="Default"/>
        <w:contextualSpacing/>
        <w:jc w:val="both"/>
        <w:rPr>
          <w:rStyle w:val="normaltextrun"/>
          <w:shd w:val="clear" w:color="auto" w:fill="FFFFFF"/>
        </w:rPr>
      </w:pPr>
      <w:r w:rsidRPr="009A563A">
        <w:rPr>
          <w:color w:val="auto"/>
        </w:rPr>
        <w:t xml:space="preserve">Eelnõukohase seadusega nimetatakse Tarbijakaitse ja Tehnilise Järelevalve Amet (edaspidi </w:t>
      </w:r>
      <w:r w:rsidRPr="009A563A">
        <w:rPr>
          <w:bCs/>
          <w:i/>
          <w:color w:val="auto"/>
        </w:rPr>
        <w:t>TTJA</w:t>
      </w:r>
      <w:r w:rsidRPr="009A563A">
        <w:rPr>
          <w:color w:val="auto"/>
        </w:rPr>
        <w:t xml:space="preserve">) </w:t>
      </w:r>
      <w:proofErr w:type="spellStart"/>
      <w:r w:rsidRPr="009A563A">
        <w:rPr>
          <w:rStyle w:val="normaltextrun"/>
          <w:shd w:val="clear" w:color="auto" w:fill="FFFFFF"/>
        </w:rPr>
        <w:t>gigabititaristu</w:t>
      </w:r>
      <w:proofErr w:type="spellEnd"/>
      <w:r w:rsidRPr="009A563A">
        <w:rPr>
          <w:rStyle w:val="normaltextrun"/>
          <w:shd w:val="clear" w:color="auto" w:fill="FFFFFF"/>
        </w:rPr>
        <w:t xml:space="preserve"> määruse kohaseks riiklikuks vaidluste lahendamise organiks, kelle poole võib pöörduda sellise vaidlusküsimusega nagu keeldumine juurdepääsu andmisest füüsilisele taristule või ehitustööde koordineerimise asjus kokkuleppele mittejõudmine. Samuti määratakse TTJA riiklikuks järelevalveorganiks </w:t>
      </w:r>
      <w:proofErr w:type="spellStart"/>
      <w:r w:rsidRPr="009A563A">
        <w:rPr>
          <w:rStyle w:val="normaltextrun"/>
          <w:shd w:val="clear" w:color="auto" w:fill="FFFFFF"/>
        </w:rPr>
        <w:t>gigabititaristu</w:t>
      </w:r>
      <w:proofErr w:type="spellEnd"/>
      <w:r w:rsidRPr="009A563A">
        <w:rPr>
          <w:rStyle w:val="normaltextrun"/>
          <w:shd w:val="clear" w:color="auto" w:fill="FFFFFF"/>
        </w:rPr>
        <w:t xml:space="preserve"> määruses sätestatud nõuete täitmise üle.</w:t>
      </w:r>
      <w:r w:rsidRPr="009A563A">
        <w:rPr>
          <w:color w:val="auto"/>
        </w:rPr>
        <w:t xml:space="preserve"> TTJA </w:t>
      </w:r>
      <w:r w:rsidRPr="009A563A">
        <w:rPr>
          <w:rStyle w:val="normaltextrun"/>
          <w:shd w:val="clear" w:color="auto" w:fill="FFFFFF"/>
        </w:rPr>
        <w:t xml:space="preserve">vastutab </w:t>
      </w:r>
      <w:r w:rsidRPr="009A563A">
        <w:t xml:space="preserve">kõigi küsimuste eest, mis on seotud </w:t>
      </w:r>
      <w:proofErr w:type="spellStart"/>
      <w:r w:rsidRPr="009A563A">
        <w:t>gigabititaristu</w:t>
      </w:r>
      <w:proofErr w:type="spellEnd"/>
      <w:r w:rsidRPr="009A563A">
        <w:t xml:space="preserve"> määruse nõuete täitmise üle järelevalve tegemise ja määruse täitmise tagamisega.</w:t>
      </w:r>
    </w:p>
    <w:p w:rsidRPr="009A563A" w:rsidR="00EF7ACB" w:rsidP="00EF7ACB" w:rsidRDefault="00EF7ACB" w14:paraId="32178058" w14:textId="77777777">
      <w:pPr>
        <w:pStyle w:val="Default"/>
        <w:contextualSpacing/>
        <w:jc w:val="both"/>
        <w:rPr>
          <w:color w:val="auto"/>
        </w:rPr>
      </w:pPr>
      <w:r w:rsidRPr="009A563A">
        <w:rPr>
          <w:color w:val="auto"/>
        </w:rPr>
        <w:t xml:space="preserve">Muudatused on minimaalsed, et tagada </w:t>
      </w:r>
      <w:proofErr w:type="spellStart"/>
      <w:r w:rsidRPr="009A563A">
        <w:rPr>
          <w:color w:val="auto"/>
        </w:rPr>
        <w:t>gigabititaristu</w:t>
      </w:r>
      <w:proofErr w:type="spellEnd"/>
      <w:r w:rsidRPr="009A563A">
        <w:rPr>
          <w:color w:val="auto"/>
        </w:rPr>
        <w:t xml:space="preserve"> määruse nõuetekohane ja mõjus täitmine ning õigusselgus, kuid samas on välditud otsekohalduva määruse ümberkirjutamist.</w:t>
      </w:r>
    </w:p>
    <w:p w:rsidRPr="009A563A" w:rsidR="00EF7ACB" w:rsidP="00EF7ACB" w:rsidRDefault="00EF7ACB" w14:paraId="4AA3738E" w14:textId="77777777">
      <w:pPr>
        <w:pStyle w:val="Default"/>
        <w:contextualSpacing/>
        <w:jc w:val="both"/>
        <w:rPr>
          <w:color w:val="auto"/>
          <w:highlight w:val="yellow"/>
        </w:rPr>
      </w:pPr>
    </w:p>
    <w:p w:rsidRPr="009A563A" w:rsidR="00EF7ACB" w:rsidP="00EF7ACB" w:rsidRDefault="00EF7ACB" w14:paraId="7B94E247" w14:textId="77777777">
      <w:pPr>
        <w:pStyle w:val="Pealkiri2"/>
        <w:contextualSpacing/>
        <w:rPr>
          <w:shd w:val="clear" w:color="auto" w:fill="FFFFFF"/>
        </w:rPr>
      </w:pPr>
      <w:r w:rsidRPr="009A563A">
        <w:rPr>
          <w:shd w:val="clear" w:color="auto" w:fill="FFFFFF"/>
        </w:rPr>
        <w:lastRenderedPageBreak/>
        <w:t>Eelnõu ettevalmistaja</w:t>
      </w:r>
    </w:p>
    <w:p w:rsidRPr="009A563A" w:rsidR="00EF7ACB" w:rsidP="00EF7ACB" w:rsidRDefault="00EF7ACB" w14:paraId="19B9B9E0" w14:textId="77777777">
      <w:pPr>
        <w:contextualSpacing/>
        <w:rPr>
          <w:i/>
        </w:rPr>
      </w:pPr>
    </w:p>
    <w:p w:rsidRPr="009A563A" w:rsidR="00EF7ACB" w:rsidP="00EF7ACB" w:rsidRDefault="00EF7ACB" w14:paraId="051C986D" w14:textId="77777777">
      <w:pPr>
        <w:pStyle w:val="Normaallaa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noProof w:val="0"/>
          <w:color w:val="auto"/>
          <w:szCs w:val="24"/>
          <w:lang w:val="et-EE"/>
        </w:rPr>
      </w:pPr>
      <w:r w:rsidRPr="009A563A">
        <w:rPr>
          <w:noProof w:val="0"/>
          <w:color w:val="auto"/>
          <w:szCs w:val="24"/>
          <w:lang w:val="et-EE"/>
        </w:rPr>
        <w:t>Eelnõu ja seletuskirja on koostanud Justiits- ja Digiministeeriumi sideturgude talituse nõunik Elena Reilent (elena.reilent@justdigi.ee) ning sideturgude talituse peaspetsialist Liisi Moks (</w:t>
      </w:r>
      <w:r w:rsidRPr="009A563A">
        <w:rPr>
          <w:szCs w:val="24"/>
          <w:lang w:val="et-EE"/>
        </w:rPr>
        <w:t>liisi.moks@justdigi.ee</w:t>
      </w:r>
      <w:r w:rsidRPr="009A563A">
        <w:rPr>
          <w:noProof w:val="0"/>
          <w:color w:val="auto"/>
          <w:szCs w:val="24"/>
          <w:lang w:val="et-EE"/>
        </w:rPr>
        <w:t>). Eelnõu ja seletuskirja on keeletoimetanud Justiits- ja Digiministeeriumi õigusloome korralduse talituse toimetaja Merike Koppel (merike.koppel@justdigi.ee).</w:t>
      </w:r>
    </w:p>
    <w:p w:rsidRPr="009A563A" w:rsidR="00EF7ACB" w:rsidP="00EF7ACB" w:rsidRDefault="00EF7ACB" w14:paraId="35103D1A" w14:textId="77777777">
      <w:pPr>
        <w:pStyle w:val="Normaallaa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noProof w:val="0"/>
          <w:szCs w:val="24"/>
          <w:lang w:val="et-EE"/>
        </w:rPr>
      </w:pPr>
    </w:p>
    <w:p w:rsidRPr="009A563A" w:rsidR="00EF7ACB" w:rsidP="00EF7ACB" w:rsidRDefault="00EF7ACB" w14:paraId="4B04EE6E" w14:textId="77777777">
      <w:pPr>
        <w:pStyle w:val="Pealkiri2"/>
        <w:contextualSpacing/>
      </w:pPr>
      <w:r w:rsidRPr="009A563A">
        <w:t>Märkused</w:t>
      </w:r>
    </w:p>
    <w:p w:rsidRPr="009A563A" w:rsidR="00EF7ACB" w:rsidP="00EF7ACB" w:rsidRDefault="00EF7ACB" w14:paraId="173BBF97" w14:textId="77777777">
      <w:pPr>
        <w:autoSpaceDE w:val="0"/>
        <w:autoSpaceDN w:val="0"/>
        <w:adjustRightInd w:val="0"/>
        <w:contextualSpacing/>
      </w:pPr>
    </w:p>
    <w:p w:rsidRPr="009A563A" w:rsidR="00EF7ACB" w:rsidP="00EF7ACB" w:rsidRDefault="00EF7ACB" w14:paraId="6A31BE39" w14:textId="77777777">
      <w:pPr>
        <w:autoSpaceDE w:val="0"/>
        <w:autoSpaceDN w:val="0"/>
        <w:adjustRightInd w:val="0"/>
        <w:contextualSpacing/>
      </w:pPr>
      <w:r w:rsidRPr="009A563A">
        <w:t>Eelnõu ei ole seotud ühegi muu menetluses oleva eelnõuga ega Vabariigi Valitsuse tegevusprogrammiga. Eelnõu väljatöötamisele ei eelnenud väljatöötamiskavatsust, sest eelnõu käsitleb ELi õiguse rakendamist. Eelnõuga kavandatakse tagada Euroopa Parlamendi ja nõukogu määruse (EL) nr 2024/1309, mis käsitleb meetmeid, millega vähendada väga suure läbilaskevõimega sidevõrgu kasutuselevõtu kulusid, nõuetekohane ja mõjus täitmine.</w:t>
      </w:r>
    </w:p>
    <w:p w:rsidRPr="009A563A" w:rsidR="00EF7ACB" w:rsidP="00EF7ACB" w:rsidRDefault="00EF7ACB" w14:paraId="115B7DA8" w14:textId="77777777">
      <w:pPr>
        <w:autoSpaceDE w:val="0"/>
        <w:autoSpaceDN w:val="0"/>
        <w:adjustRightInd w:val="0"/>
        <w:contextualSpacing/>
      </w:pPr>
    </w:p>
    <w:p w:rsidRPr="009A563A" w:rsidR="00EF7ACB" w:rsidP="00EF7ACB" w:rsidRDefault="00EF7ACB" w14:paraId="7DF04D8D" w14:textId="4C2B0533">
      <w:pPr>
        <w:rPr>
          <w:rFonts w:eastAsia="Calibri"/>
        </w:rPr>
      </w:pPr>
      <w:r w:rsidRPr="009A563A">
        <w:t>Eelnõuga muudetakse ehitusseadustiku</w:t>
      </w:r>
      <w:r w:rsidRPr="009A563A">
        <w:rPr>
          <w:rStyle w:val="Allmrkuseviide"/>
        </w:rPr>
        <w:footnoteReference w:id="4"/>
      </w:r>
      <w:r w:rsidRPr="009A563A">
        <w:t xml:space="preserve"> (</w:t>
      </w:r>
      <w:proofErr w:type="spellStart"/>
      <w:r w:rsidRPr="009A563A">
        <w:t>EhS</w:t>
      </w:r>
      <w:proofErr w:type="spellEnd"/>
      <w:r w:rsidRPr="009A563A">
        <w:rPr>
          <w:iCs/>
        </w:rPr>
        <w:t>) redaktsiooni</w:t>
      </w:r>
      <w:r w:rsidR="00AB6741">
        <w:rPr>
          <w:iCs/>
        </w:rPr>
        <w:t xml:space="preserve"> avaldamismärkega</w:t>
      </w:r>
      <w:r w:rsidRPr="009A563A">
        <w:rPr>
          <w:iCs/>
        </w:rPr>
        <w:t xml:space="preserve"> RT I, </w:t>
      </w:r>
      <w:r w:rsidR="00AB6741">
        <w:rPr>
          <w:iCs/>
        </w:rPr>
        <w:t>15</w:t>
      </w:r>
      <w:r w:rsidRPr="009A563A">
        <w:rPr>
          <w:iCs/>
        </w:rPr>
        <w:t>.</w:t>
      </w:r>
      <w:r w:rsidR="00AB6741">
        <w:rPr>
          <w:iCs/>
        </w:rPr>
        <w:t>0</w:t>
      </w:r>
      <w:r w:rsidR="00245294">
        <w:rPr>
          <w:iCs/>
        </w:rPr>
        <w:t>4</w:t>
      </w:r>
      <w:r w:rsidRPr="009A563A">
        <w:rPr>
          <w:iCs/>
        </w:rPr>
        <w:t>.202</w:t>
      </w:r>
      <w:r w:rsidR="00245294">
        <w:rPr>
          <w:iCs/>
        </w:rPr>
        <w:t>5</w:t>
      </w:r>
      <w:r w:rsidRPr="009A563A">
        <w:rPr>
          <w:iCs/>
        </w:rPr>
        <w:t xml:space="preserve">, </w:t>
      </w:r>
      <w:r w:rsidR="00245294">
        <w:rPr>
          <w:iCs/>
        </w:rPr>
        <w:t>2</w:t>
      </w:r>
      <w:r w:rsidRPr="009A563A">
        <w:rPr>
          <w:color w:val="202020"/>
          <w:shd w:val="clear" w:color="auto" w:fill="FFFFFF"/>
        </w:rPr>
        <w:t>,</w:t>
      </w:r>
      <w:r w:rsidRPr="009A563A">
        <w:t xml:space="preserve"> </w:t>
      </w:r>
      <w:r w:rsidRPr="009A563A">
        <w:rPr>
          <w:color w:val="202020"/>
          <w:shd w:val="clear" w:color="auto" w:fill="FFFFFF"/>
        </w:rPr>
        <w:t>ehitusseadustiku ja planeerimisseaduse rakendamise seaduse</w:t>
      </w:r>
      <w:r w:rsidRPr="009A563A">
        <w:rPr>
          <w:rStyle w:val="Allmrkuseviide"/>
        </w:rPr>
        <w:footnoteReference w:id="5"/>
      </w:r>
      <w:r w:rsidRPr="009A563A">
        <w:t xml:space="preserve"> (</w:t>
      </w:r>
      <w:proofErr w:type="spellStart"/>
      <w:r w:rsidRPr="009A563A">
        <w:t>EhSRS</w:t>
      </w:r>
      <w:proofErr w:type="spellEnd"/>
      <w:r w:rsidRPr="009A563A">
        <w:t xml:space="preserve">) redaktsiooni RT I, </w:t>
      </w:r>
      <w:r w:rsidRPr="009A563A" w:rsidR="00661B13">
        <w:t>30</w:t>
      </w:r>
      <w:r w:rsidRPr="009A563A">
        <w:t>.</w:t>
      </w:r>
      <w:r w:rsidRPr="009A563A" w:rsidR="00661B13">
        <w:t>12</w:t>
      </w:r>
      <w:r w:rsidRPr="009A563A">
        <w:t xml:space="preserve">.2024, </w:t>
      </w:r>
      <w:r w:rsidRPr="009A563A" w:rsidR="00661B13">
        <w:t>7</w:t>
      </w:r>
      <w:r w:rsidR="00A078F8">
        <w:t xml:space="preserve">, </w:t>
      </w:r>
      <w:r w:rsidRPr="00A078F8" w:rsidR="00A078F8">
        <w:t>maakatastriseaduse</w:t>
      </w:r>
      <w:r w:rsidR="00343222">
        <w:t xml:space="preserve"> (</w:t>
      </w:r>
      <w:proofErr w:type="spellStart"/>
      <w:r w:rsidR="00343222">
        <w:t>MaaKatS</w:t>
      </w:r>
      <w:proofErr w:type="spellEnd"/>
      <w:r w:rsidR="00343222">
        <w:t xml:space="preserve">) redaktsiooni </w:t>
      </w:r>
      <w:r w:rsidRPr="00A72CE0" w:rsidR="00A72CE0">
        <w:t>RT I, 04.12.2024, 16</w:t>
      </w:r>
      <w:r w:rsidRPr="009A563A">
        <w:rPr>
          <w:color w:val="202020"/>
          <w:shd w:val="clear" w:color="auto" w:fill="FFFFFF"/>
        </w:rPr>
        <w:t xml:space="preserve"> ning riigilõivuseaduse</w:t>
      </w:r>
      <w:r w:rsidRPr="009A563A">
        <w:rPr>
          <w:rStyle w:val="Allmrkuseviide"/>
        </w:rPr>
        <w:footnoteReference w:id="6"/>
      </w:r>
      <w:r w:rsidRPr="009A563A">
        <w:t xml:space="preserve"> (RLS) redaktsiooni RT I,</w:t>
      </w:r>
      <w:r w:rsidRPr="003B3EB3" w:rsidR="003B3EB3">
        <w:t xml:space="preserve"> </w:t>
      </w:r>
      <w:r w:rsidR="00151A86">
        <w:t>17</w:t>
      </w:r>
      <w:r w:rsidRPr="003B3EB3" w:rsidR="003B3EB3">
        <w:t>.0</w:t>
      </w:r>
      <w:r w:rsidR="00151A86">
        <w:t>4</w:t>
      </w:r>
      <w:r w:rsidRPr="003B3EB3" w:rsidR="003B3EB3">
        <w:t xml:space="preserve">.2025, </w:t>
      </w:r>
      <w:r w:rsidR="00151A86">
        <w:t>32</w:t>
      </w:r>
      <w:r w:rsidRPr="009A563A">
        <w:rPr>
          <w:color w:val="202020"/>
          <w:shd w:val="clear" w:color="auto" w:fill="FFFFFF"/>
        </w:rPr>
        <w:t xml:space="preserve">. </w:t>
      </w:r>
      <w:r w:rsidRPr="009A563A">
        <w:t xml:space="preserve">Kuna tegemist on lairibadirektiivi asendava määrusega, mis võeti Eesti õigusesse üle </w:t>
      </w:r>
      <w:proofErr w:type="spellStart"/>
      <w:r w:rsidRPr="009A563A">
        <w:t>EhS-iga</w:t>
      </w:r>
      <w:proofErr w:type="spellEnd"/>
      <w:r w:rsidRPr="009A563A">
        <w:t xml:space="preserve"> ja mis käsitleb väga suure läbilaskevõimega sidevõrkude kasutuselevõttu ja väljaehitami</w:t>
      </w:r>
      <w:r w:rsidRPr="009A563A">
        <w:rPr>
          <w:rFonts w:eastAsia="Calibri"/>
        </w:rPr>
        <w:t xml:space="preserve">st, sobivad selles käsitletavad valdkonnad </w:t>
      </w:r>
      <w:proofErr w:type="spellStart"/>
      <w:r w:rsidRPr="009A563A">
        <w:rPr>
          <w:rFonts w:eastAsia="Calibri"/>
        </w:rPr>
        <w:t>EhS-i</w:t>
      </w:r>
      <w:proofErr w:type="spellEnd"/>
      <w:r w:rsidRPr="009A563A">
        <w:rPr>
          <w:rFonts w:eastAsia="Calibri"/>
        </w:rPr>
        <w:t xml:space="preserve"> reguleerimisalasse. </w:t>
      </w:r>
    </w:p>
    <w:p w:rsidRPr="009A563A" w:rsidR="00EF7ACB" w:rsidP="00EF7ACB" w:rsidRDefault="00EF7ACB" w14:paraId="06DC0AEB" w14:textId="77777777">
      <w:pPr>
        <w:pStyle w:val="Default"/>
        <w:contextualSpacing/>
        <w:jc w:val="both"/>
        <w:rPr>
          <w:color w:val="auto"/>
        </w:rPr>
      </w:pPr>
    </w:p>
    <w:p w:rsidRPr="009A563A" w:rsidR="00EF7ACB" w:rsidP="00EF7ACB" w:rsidRDefault="00EF7ACB" w14:paraId="429B940A" w14:textId="477F3678">
      <w:pPr>
        <w:pStyle w:val="Default"/>
        <w:contextualSpacing/>
        <w:jc w:val="both"/>
        <w:rPr>
          <w:color w:val="auto"/>
        </w:rPr>
      </w:pPr>
      <w:r w:rsidRPr="009A563A">
        <w:rPr>
          <w:color w:val="auto"/>
        </w:rPr>
        <w:t xml:space="preserve">Gigabititaristu määrus jõustus 11. mail 2024. aastal ning seda hakatakse kohaldama alates 12. novembrist 2025. Seoses sellega, et hoonesisest füüsilist taristut ja ühtsete teabepunktide käsitlevate õigusnormide kohaldamiseks on kehtestatud üleminekuaeg, peaksid mõned lairibadirektiivis sätestatud normid jääma kehtima kuni </w:t>
      </w:r>
      <w:proofErr w:type="spellStart"/>
      <w:r w:rsidRPr="009A563A">
        <w:rPr>
          <w:color w:val="auto"/>
        </w:rPr>
        <w:t>gigabititaristu</w:t>
      </w:r>
      <w:proofErr w:type="spellEnd"/>
      <w:r w:rsidRPr="009A563A">
        <w:rPr>
          <w:color w:val="auto"/>
        </w:rPr>
        <w:t xml:space="preserve"> määruse vastavate normide kohaldamiseni.</w:t>
      </w:r>
    </w:p>
    <w:p w:rsidRPr="009A563A" w:rsidR="00EF7ACB" w:rsidP="00EF7ACB" w:rsidRDefault="00EF7ACB" w14:paraId="658B2616" w14:textId="77777777">
      <w:pPr>
        <w:pStyle w:val="Default"/>
        <w:contextualSpacing/>
        <w:jc w:val="both"/>
        <w:rPr>
          <w:color w:val="auto"/>
        </w:rPr>
      </w:pPr>
      <w:r w:rsidRPr="009A563A">
        <w:rPr>
          <w:color w:val="auto"/>
        </w:rPr>
        <w:t xml:space="preserve">Näiteks kohustus varustada uued ja oluliselt renoveeritud hooned valguskaablivalmidusega hoonesisese füüsilise taristu ja hoonesiseste valguskaablitega peaks hakkama kehtima 21 kuud pärast </w:t>
      </w:r>
      <w:proofErr w:type="spellStart"/>
      <w:r w:rsidRPr="009A563A">
        <w:rPr>
          <w:color w:val="auto"/>
        </w:rPr>
        <w:t>gigabititaristu</w:t>
      </w:r>
      <w:proofErr w:type="spellEnd"/>
      <w:r w:rsidRPr="009A563A">
        <w:rPr>
          <w:color w:val="auto"/>
        </w:rPr>
        <w:t xml:space="preserve"> määruse jõustumise kuupäeva, st alates 12. veebruarist 2026, ning võrguoperaatorid</w:t>
      </w:r>
      <w:r w:rsidRPr="009A563A">
        <w:rPr>
          <w:rStyle w:val="Allmrkuseviide"/>
          <w:color w:val="auto"/>
        </w:rPr>
        <w:footnoteReference w:id="7"/>
      </w:r>
      <w:r w:rsidRPr="009A563A">
        <w:rPr>
          <w:color w:val="auto"/>
        </w:rPr>
        <w:t xml:space="preserve"> peaksid tegema teabe olemasoleva füüsilise taristu kohta ühtse teabepunkti kaudu elektrooniliselt kättesaadavaks 24 kuud pärast </w:t>
      </w:r>
      <w:proofErr w:type="spellStart"/>
      <w:r w:rsidRPr="009A563A">
        <w:rPr>
          <w:color w:val="auto"/>
        </w:rPr>
        <w:t>gigabititaristu</w:t>
      </w:r>
      <w:proofErr w:type="spellEnd"/>
      <w:r w:rsidRPr="009A563A">
        <w:rPr>
          <w:color w:val="auto"/>
        </w:rPr>
        <w:t xml:space="preserve"> määruse jõustumise kuupäeva, st 12. mail 2026. </w:t>
      </w:r>
    </w:p>
    <w:p w:rsidRPr="009A563A" w:rsidR="00EF7ACB" w:rsidP="00EF7ACB" w:rsidRDefault="00EF7ACB" w14:paraId="26410DC2"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pPr>
    </w:p>
    <w:p w:rsidRPr="009A563A" w:rsidR="00EF7ACB" w:rsidP="00EF7ACB" w:rsidRDefault="00EF7ACB" w14:paraId="28B9974E" w14:textId="77777777">
      <w:pPr>
        <w:autoSpaceDE w:val="0"/>
        <w:autoSpaceDN w:val="0"/>
        <w:adjustRightInd w:val="0"/>
        <w:contextualSpacing/>
      </w:pPr>
      <w:r w:rsidRPr="009A563A">
        <w:t>Seaduse vastuvõtmiseks on vaja Riigikogu poolthäälte enamust.</w:t>
      </w:r>
    </w:p>
    <w:p w:rsidRPr="009A563A" w:rsidR="00EF7ACB" w:rsidP="00EF7ACB" w:rsidRDefault="00EF7ACB" w14:paraId="72EE5E47" w14:textId="77777777">
      <w:pPr>
        <w:contextualSpacing/>
      </w:pPr>
    </w:p>
    <w:p w:rsidRPr="009A563A" w:rsidR="00EF7ACB" w:rsidP="00EF7ACB" w:rsidRDefault="00EF7ACB" w14:paraId="3DA3CCEB" w14:textId="77777777">
      <w:pPr>
        <w:pStyle w:val="Pealkiri1"/>
        <w:contextualSpacing/>
      </w:pPr>
      <w:r w:rsidRPr="009A563A">
        <w:t>Seaduse eesmärk</w:t>
      </w:r>
    </w:p>
    <w:p w:rsidRPr="009A563A" w:rsidR="00EF7ACB" w:rsidP="00EF7ACB" w:rsidRDefault="00EF7ACB" w14:paraId="4FF9286A" w14:textId="77777777">
      <w:pPr>
        <w:contextualSpacing/>
        <w:rPr>
          <w:lang w:eastAsia="et-EE"/>
        </w:rPr>
      </w:pPr>
    </w:p>
    <w:p w:rsidRPr="009A563A" w:rsidR="00EF7ACB" w:rsidP="00EF7ACB" w:rsidRDefault="00EF7ACB" w14:paraId="24904A91" w14:textId="77777777">
      <w:r w:rsidRPr="009A563A">
        <w:t xml:space="preserve">Eelnõu koostati selleks, et viia Eesti õigusaktid kooskõlla </w:t>
      </w:r>
      <w:proofErr w:type="spellStart"/>
      <w:r w:rsidRPr="009A563A">
        <w:t>gigabititaristu</w:t>
      </w:r>
      <w:proofErr w:type="spellEnd"/>
      <w:r w:rsidRPr="009A563A">
        <w:t xml:space="preserve"> määrusega, jätta </w:t>
      </w:r>
      <w:proofErr w:type="spellStart"/>
      <w:r w:rsidRPr="009A563A">
        <w:t>EhS</w:t>
      </w:r>
      <w:r w:rsidRPr="009A563A">
        <w:noBreakHyphen/>
        <w:t>ist</w:t>
      </w:r>
      <w:proofErr w:type="spellEnd"/>
      <w:r w:rsidRPr="009A563A">
        <w:t xml:space="preserve"> välja sätted, millega võeti üle lairibadirektiiv, ning tagada </w:t>
      </w:r>
      <w:proofErr w:type="spellStart"/>
      <w:r w:rsidRPr="009A563A">
        <w:t>gigabititaristu</w:t>
      </w:r>
      <w:proofErr w:type="spellEnd"/>
      <w:r w:rsidRPr="009A563A">
        <w:t xml:space="preserve"> määruse nõuetekohane ja mõjus täitmine. Gigabititaristu määruse eesmärk on lihtsustada sidevõrkude </w:t>
      </w:r>
      <w:r w:rsidRPr="009A563A">
        <w:lastRenderedPageBreak/>
        <w:t>kasutuselevõttu, edendades olemasoleva füüsilise taristu ühist kasutamist ning võimaldades uue füüsilise taristu tõhusamat rajamist, et vähendada selliste võrkude kasutuselevõtu kulusid.</w:t>
      </w:r>
    </w:p>
    <w:p w:rsidRPr="009A563A" w:rsidR="00EF7ACB" w:rsidP="00EF7ACB" w:rsidRDefault="00EF7ACB" w14:paraId="4E897145" w14:textId="77777777">
      <w:pPr>
        <w:pStyle w:val="Default"/>
        <w:contextualSpacing/>
        <w:jc w:val="both"/>
        <w:rPr>
          <w:color w:val="auto"/>
        </w:rPr>
      </w:pPr>
    </w:p>
    <w:p w:rsidRPr="009A563A" w:rsidR="00EF7ACB" w:rsidP="00EF7ACB" w:rsidRDefault="00EF7ACB" w14:paraId="09CB40AE" w14:textId="77777777">
      <w:r w:rsidRPr="009A563A">
        <w:t xml:space="preserve">Arvestades digitehnoloogia kiiret arengut, tuleb teha märkimisväärseid investeeringuid väga suure läbilaskevõimega sidevõrkudesse, et pidada sammu vajadusega üha suurema läbilaskevõimega ühenduse järele. Euroopa Komisjoni (edaspidi </w:t>
      </w:r>
      <w:r w:rsidRPr="009A563A">
        <w:rPr>
          <w:i/>
          <w:iCs/>
        </w:rPr>
        <w:t>komisjon</w:t>
      </w:r>
      <w:r w:rsidRPr="009A563A">
        <w:t>) 2020. aasta teatises „Euroopa digituleviku kujundamine“</w:t>
      </w:r>
      <w:r w:rsidRPr="009A563A">
        <w:rPr>
          <w:rStyle w:val="Allmrkuseviide"/>
        </w:rPr>
        <w:footnoteReference w:id="8"/>
      </w:r>
      <w:r w:rsidRPr="009A563A">
        <w:t xml:space="preserve"> märgiti, et ainuüksi digitaristu ja -võrkude puhul ulatub ELi investeerimispuudujääk 65 miljardi euroni aastas. Seetõttu nimetas komisjon ühe põhimeetmena lairibadirektiivi läbivaatamise. </w:t>
      </w:r>
    </w:p>
    <w:p w:rsidRPr="009A563A" w:rsidR="00EF7ACB" w:rsidP="00EF7ACB" w:rsidRDefault="00EF7ACB" w14:paraId="557D1A2B" w14:textId="77777777"/>
    <w:p w:rsidRPr="009A563A" w:rsidR="00EF7ACB" w:rsidP="00EF7ACB" w:rsidRDefault="00EF7ACB" w14:paraId="3B61BDFC" w14:textId="77777777">
      <w:r w:rsidRPr="009A563A">
        <w:t>Lairibadirektiivi aluseks olnud digitaalarengu tegevuskava eesmärgid on suuresti saavutatud, kuid samal ajal on need ka aegunud. Nende kodumajapidamiste osakaal, kellel on juurdepääs 30 Mbit/s kiirusega internetile, kasvas 2013. aasta 58,1%-st 2021. aastaks 90,1%-</w:t>
      </w:r>
      <w:proofErr w:type="spellStart"/>
      <w:r w:rsidRPr="009A563A">
        <w:t>ni</w:t>
      </w:r>
      <w:proofErr w:type="spellEnd"/>
      <w:r w:rsidRPr="009A563A">
        <w:t>. Ka Eesti vastav näitaja on 90%</w:t>
      </w:r>
      <w:r w:rsidRPr="009A563A">
        <w:rPr>
          <w:rStyle w:val="Allmrkuseviide"/>
        </w:rPr>
        <w:footnoteReference w:id="9"/>
      </w:r>
      <w:r w:rsidRPr="009A563A">
        <w:t xml:space="preserve">. Arvestades, et ettevõtete ja inimeste vajadus väga suure läbilaskevõimega püsi- ja traadita võrkude järele on kasvanud, ei ole ainult 30 Mbit/s kiirusega interneti kättesaadavus tulevikuks piisav. Samuti ei ole juurdepääs 30 Mbit/s kiirusega internetile kooskõlas direktiivis (EL) 2018/1972 (edaspidi </w:t>
      </w:r>
      <w:r w:rsidRPr="009A563A">
        <w:rPr>
          <w:i/>
          <w:iCs/>
        </w:rPr>
        <w:t>sidedirektiiv</w:t>
      </w:r>
      <w:r w:rsidRPr="009A563A">
        <w:t>)</w:t>
      </w:r>
      <w:r w:rsidRPr="009A563A">
        <w:rPr>
          <w:rStyle w:val="Allmrkuseviide"/>
        </w:rPr>
        <w:footnoteReference w:id="10"/>
      </w:r>
      <w:r w:rsidRPr="009A563A">
        <w:t xml:space="preserve"> sätestatud uute eesmärkidega tagada ühenduvus ja väga suure läbilaskevõimega sidevõrkude laialdane kättesaadavus. </w:t>
      </w:r>
    </w:p>
    <w:p w:rsidRPr="009A563A" w:rsidR="00EF7ACB" w:rsidP="00EF7ACB" w:rsidRDefault="00EF7ACB" w14:paraId="2FC248A3" w14:textId="77777777">
      <w:r w:rsidRPr="009A563A">
        <w:t>Euroopa Parlamendi ja nõukogu otsuses (EL) 2022/2481</w:t>
      </w:r>
      <w:r w:rsidRPr="009A563A">
        <w:rPr>
          <w:rStyle w:val="Allmrkuseviide"/>
        </w:rPr>
        <w:footnoteReference w:id="11"/>
      </w:r>
      <w:r w:rsidRPr="009A563A">
        <w:t xml:space="preserve"> seati ajakohastatud sideühenduvuse eesmärgid aastaks 2030, mis vastavad paremini tulevastele eeldatavatele ühenduvusvajadustele. Uute eesmärkide kohaselt peaksid kõik Euroopa majapidamised olema 2030. aastaks kaetud </w:t>
      </w:r>
      <w:proofErr w:type="spellStart"/>
      <w:r w:rsidRPr="009A563A">
        <w:t>gigabitivõrguga</w:t>
      </w:r>
      <w:proofErr w:type="spellEnd"/>
      <w:r w:rsidRPr="009A563A">
        <w:t xml:space="preserve"> ning kõik asustatud alad 5G-võrguga. Gigabititaristu määruse eesmärk on leida lahendus lairibadirektiivi puudustele ja aidata kaasa väga suure läbilaskevõimega sidevõrgu kulutõhusale ja õigeaegsele kasutuselevõtule, mida on vaja ELi kasvava ühenduvusvajaduse rahuldamiseks.</w:t>
      </w:r>
    </w:p>
    <w:p w:rsidRPr="009A563A" w:rsidR="00EF7ACB" w:rsidP="00EF7ACB" w:rsidRDefault="00EF7ACB" w14:paraId="4B6951C2" w14:textId="77777777"/>
    <w:p w:rsidRPr="009A563A" w:rsidR="00EF7ACB" w:rsidP="00EF7ACB" w:rsidRDefault="00EF7ACB" w14:paraId="22725054" w14:textId="77777777">
      <w:r w:rsidRPr="009A563A">
        <w:t>2.1. Gigabititaristu määruse ülevaade</w:t>
      </w:r>
    </w:p>
    <w:p w:rsidRPr="009A563A" w:rsidR="00EF7ACB" w:rsidP="00EF7ACB" w:rsidRDefault="00EF7ACB" w14:paraId="1680599F" w14:textId="77777777"/>
    <w:p w:rsidRPr="009A563A" w:rsidR="00EF7ACB" w:rsidP="00EF7ACB" w:rsidRDefault="00EF7ACB" w14:paraId="54FAD797" w14:textId="77777777">
      <w:r w:rsidRPr="009A563A">
        <w:t>Lairibadirektiivis sätestatud meetmed aitasid vähendada kiire elektroonilise side võrkude kasutuselevõtu kulusid. Neid meetmeid tuleks siiski tugevdada ja sujuvamaks muuta, et kulusid veelgi vähendada ja võrgu kasutuselevõttu kiirendada.</w:t>
      </w:r>
    </w:p>
    <w:p w:rsidRPr="009A563A" w:rsidR="00EF7ACB" w:rsidP="00EF7ACB" w:rsidRDefault="00EF7ACB" w14:paraId="362DA9DA" w14:textId="77777777">
      <w:r w:rsidRPr="009A563A">
        <w:t xml:space="preserve">Nimetatud eesmärkide saavutamiseks võeti vastu direktiivi asendav </w:t>
      </w:r>
      <w:proofErr w:type="spellStart"/>
      <w:r w:rsidRPr="009A563A">
        <w:t>gigabititaristu</w:t>
      </w:r>
      <w:proofErr w:type="spellEnd"/>
      <w:r w:rsidRPr="009A563A">
        <w:t xml:space="preserve"> määrus, et kiirendada ja lihtsustada väga suure läbilaskevõimega püsi- ja traadita võrkude kasutuselevõttu kõikjal liidus ja vähendada nende kulusid nii korraliku planeerimise, tõhusama koordineerimise kui ka lihtsustatud ja sujuvamaks muudetud loamenetluste kehtestamise abil, mis vähendavad nii sideettevõtjate kui ka riikide ametiasutuste halduskoormust.</w:t>
      </w:r>
    </w:p>
    <w:p w:rsidRPr="009A563A" w:rsidR="00EF7ACB" w:rsidP="00EF7ACB" w:rsidRDefault="00EF7ACB" w14:paraId="10D9DC8D" w14:textId="77777777"/>
    <w:p w:rsidRPr="009A563A" w:rsidR="00EF7ACB" w:rsidP="00EF7ACB" w:rsidRDefault="00EF7ACB" w14:paraId="10EEC439" w14:textId="77777777">
      <w:r w:rsidRPr="009A563A">
        <w:t>Gigabititaristu määruse eesmärgid:</w:t>
      </w:r>
    </w:p>
    <w:p w:rsidRPr="009A563A" w:rsidR="00EF7ACB" w:rsidP="00EF7ACB" w:rsidRDefault="00EF7ACB" w14:paraId="32EA7E9F" w14:textId="77777777">
      <w:pPr>
        <w:pStyle w:val="Loendilik"/>
        <w:numPr>
          <w:ilvl w:val="0"/>
          <w:numId w:val="2"/>
        </w:numPr>
      </w:pPr>
      <w:r w:rsidRPr="009A563A">
        <w:t>muuta olemasoleva avalik-õigusliku ja eraõigusliku füüsilise taristu kasutamine tõhusamaks ja tagada sujuv juurdepääs füüsilise taristu andmetele;</w:t>
      </w:r>
    </w:p>
    <w:p w:rsidRPr="009A563A" w:rsidR="00EF7ACB" w:rsidP="00EF7ACB" w:rsidRDefault="00EF7ACB" w14:paraId="69087147" w14:textId="77777777">
      <w:pPr>
        <w:pStyle w:val="Loendilik"/>
        <w:numPr>
          <w:ilvl w:val="0"/>
          <w:numId w:val="2"/>
        </w:numPr>
      </w:pPr>
      <w:r w:rsidRPr="009A563A">
        <w:lastRenderedPageBreak/>
        <w:t>parandada juurdepääsu ehitamise kavandamise andmetele ja aidata kaasa ehitamise ühisele teostamisele, et vähendada ehitustööde kulusid ja takistusi;</w:t>
      </w:r>
    </w:p>
    <w:p w:rsidRPr="009A563A" w:rsidR="00EF7ACB" w:rsidP="00EF7ACB" w:rsidRDefault="00EF7ACB" w14:paraId="03EE90A1" w14:textId="77777777">
      <w:pPr>
        <w:pStyle w:val="Loendilik"/>
        <w:numPr>
          <w:ilvl w:val="0"/>
          <w:numId w:val="2"/>
        </w:numPr>
      </w:pPr>
      <w:r w:rsidRPr="009A563A">
        <w:t>seada lubade ja trasside rajamise õiguste andmise menetluse tähtajad;</w:t>
      </w:r>
    </w:p>
    <w:p w:rsidRPr="009A563A" w:rsidR="00EF7ACB" w:rsidP="00EF7ACB" w:rsidRDefault="00EF7ACB" w14:paraId="722F302D" w14:textId="77777777">
      <w:pPr>
        <w:pStyle w:val="Loendilik"/>
        <w:numPr>
          <w:ilvl w:val="0"/>
          <w:numId w:val="2"/>
        </w:numPr>
      </w:pPr>
      <w:r w:rsidRPr="009A563A">
        <w:t>varustada uued ja oluliselt rekonstrueeritavad hooned hoonesisese füüsilise taristuga ning näha ette hoonesisesele füüsilisele taristule ja valguskaablile esitatavate nõuete kehtestamine liikmesriikide poolt;</w:t>
      </w:r>
    </w:p>
    <w:p w:rsidRPr="009A563A" w:rsidR="00EF7ACB" w:rsidP="00EF7ACB" w:rsidRDefault="00EF7ACB" w14:paraId="17581753" w14:textId="4150591F">
      <w:pPr>
        <w:pStyle w:val="Loendilik"/>
        <w:numPr>
          <w:ilvl w:val="0"/>
          <w:numId w:val="2"/>
        </w:numPr>
      </w:pPr>
      <w:r w:rsidRPr="009A563A">
        <w:t>ajakohastada ühtse</w:t>
      </w:r>
      <w:r w:rsidR="000C7AB8">
        <w:t>te</w:t>
      </w:r>
      <w:r w:rsidRPr="009A563A">
        <w:t xml:space="preserve"> teabepunkti</w:t>
      </w:r>
      <w:r w:rsidR="000C7AB8">
        <w:t>de</w:t>
      </w:r>
      <w:r w:rsidRPr="009A563A">
        <w:t xml:space="preserve"> digitaliseerimist.</w:t>
      </w:r>
    </w:p>
    <w:p w:rsidRPr="009A563A" w:rsidR="00EF7ACB" w:rsidP="00EF7ACB" w:rsidRDefault="00EF7ACB" w14:paraId="29839110" w14:textId="77777777"/>
    <w:p w:rsidRPr="009A563A" w:rsidR="00EF7ACB" w:rsidP="00EF7ACB" w:rsidRDefault="00EF7ACB" w14:paraId="3760D859" w14:textId="77777777">
      <w:pPr>
        <w:pStyle w:val="Pealkiri1"/>
        <w:contextualSpacing/>
      </w:pPr>
      <w:r w:rsidRPr="009A563A">
        <w:t>Eelnõu sisu ja võrdlev analüüs</w:t>
      </w:r>
    </w:p>
    <w:p w:rsidRPr="009A563A" w:rsidR="00EF7ACB" w:rsidP="00EF7ACB" w:rsidRDefault="00EF7ACB" w14:paraId="19589764" w14:textId="77777777">
      <w:pPr>
        <w:contextualSpacing/>
      </w:pPr>
    </w:p>
    <w:p w:rsidRPr="009A563A" w:rsidR="00EF7ACB" w:rsidP="00EF7ACB" w:rsidRDefault="00EF7ACB" w14:paraId="76B48E9F" w14:textId="38542AC0">
      <w:r w:rsidRPr="009A563A">
        <w:t xml:space="preserve">Eelnõu koosneb </w:t>
      </w:r>
      <w:r w:rsidR="003D0BF2">
        <w:t>viie</w:t>
      </w:r>
      <w:r w:rsidRPr="009A563A">
        <w:t>st paragrahvist.</w:t>
      </w:r>
    </w:p>
    <w:p w:rsidRPr="009A563A" w:rsidR="00EF7ACB" w:rsidP="00EF7ACB" w:rsidRDefault="00EF7ACB" w14:paraId="07D06BEA" w14:textId="77777777"/>
    <w:p w:rsidRPr="009A563A" w:rsidR="00EF7ACB" w:rsidP="00EF7ACB" w:rsidRDefault="00EF7ACB" w14:paraId="61C8B71D" w14:textId="77777777">
      <w:pPr>
        <w:rPr>
          <w:b/>
          <w:bCs/>
        </w:rPr>
      </w:pPr>
      <w:r w:rsidRPr="009A563A">
        <w:rPr>
          <w:b/>
          <w:bCs/>
        </w:rPr>
        <w:t>Eelnõu §-ga 1 muudetakse ehitusseadustikku.</w:t>
      </w:r>
    </w:p>
    <w:p w:rsidRPr="009A563A" w:rsidR="00EF7ACB" w:rsidP="00EF7ACB" w:rsidRDefault="00EF7ACB" w14:paraId="6C25BBD5" w14:textId="77777777">
      <w:pPr>
        <w:contextualSpacing/>
        <w:rPr>
          <w:bCs/>
          <w:lang w:eastAsia="et-EE"/>
        </w:rPr>
      </w:pPr>
    </w:p>
    <w:p w:rsidR="00415FB1" w:rsidP="00EF7ACB" w:rsidRDefault="00EF7ACB" w14:paraId="23BBA51D" w14:textId="20D5E600">
      <w:pPr>
        <w:contextualSpacing/>
      </w:pPr>
      <w:r w:rsidRPr="009A563A">
        <w:rPr>
          <w:b/>
        </w:rPr>
        <w:t xml:space="preserve">Eelnõu § 1 </w:t>
      </w:r>
      <w:r w:rsidRPr="009A563A">
        <w:rPr>
          <w:b/>
          <w:lang w:eastAsia="et-EE"/>
        </w:rPr>
        <w:t>punktiga 1</w:t>
      </w:r>
      <w:r w:rsidRPr="009A563A">
        <w:rPr>
          <w:bCs/>
          <w:lang w:eastAsia="et-EE"/>
        </w:rPr>
        <w:t xml:space="preserve"> tunnistatakse kehtetuks </w:t>
      </w:r>
      <w:proofErr w:type="spellStart"/>
      <w:r w:rsidRPr="009A563A">
        <w:rPr>
          <w:bCs/>
          <w:lang w:eastAsia="et-EE"/>
        </w:rPr>
        <w:t>EhS</w:t>
      </w:r>
      <w:r w:rsidRPr="009A563A">
        <w:rPr>
          <w:bCs/>
          <w:lang w:eastAsia="et-EE"/>
        </w:rPr>
        <w:noBreakHyphen/>
        <w:t>i</w:t>
      </w:r>
      <w:proofErr w:type="spellEnd"/>
      <w:r w:rsidRPr="009A563A">
        <w:t xml:space="preserve"> § 6</w:t>
      </w:r>
      <w:r w:rsidRPr="009A563A">
        <w:rPr>
          <w:vertAlign w:val="superscript"/>
        </w:rPr>
        <w:t>1</w:t>
      </w:r>
      <w:r w:rsidRPr="009A563A">
        <w:t xml:space="preserve">. Võrguvaldaja huvipiirkonda pole edaspidi enam vaja määrata, kuna ehitisregistris (edaspidi </w:t>
      </w:r>
      <w:r w:rsidRPr="009A563A">
        <w:rPr>
          <w:i/>
          <w:iCs/>
        </w:rPr>
        <w:t>EHR</w:t>
      </w:r>
      <w:r w:rsidRPr="009A563A">
        <w:t xml:space="preserve">) on vajalik info </w:t>
      </w:r>
      <w:r w:rsidRPr="00200780" w:rsidR="00200780">
        <w:t>planeeritavate ehitustööde kohta olemas</w:t>
      </w:r>
      <w:r w:rsidRPr="00200780" w:rsidDel="00200780" w:rsidR="00200780">
        <w:t xml:space="preserve"> </w:t>
      </w:r>
      <w:r w:rsidRPr="009A563A">
        <w:t xml:space="preserve">alates 12. maist 2026. Selleks, et sideettevõtja saaks vaadata teda huvitavaid andmeid, peab ta </w:t>
      </w:r>
      <w:proofErr w:type="spellStart"/>
      <w:r w:rsidRPr="009A563A">
        <w:t>EHR-i</w:t>
      </w:r>
      <w:proofErr w:type="spellEnd"/>
      <w:r w:rsidRPr="009A563A">
        <w:t xml:space="preserve"> sisse logima ja sisestama teda huvitava aadressi või piirkonna. EHR näitab siis kohe  infot </w:t>
      </w:r>
      <w:r w:rsidR="005A4E27">
        <w:t xml:space="preserve">, mis selles </w:t>
      </w:r>
      <w:r w:rsidRPr="009A563A">
        <w:t xml:space="preserve">füüsilise taristuga seoses kavandatavate ehitustööde kohta on. Kuna </w:t>
      </w:r>
      <w:proofErr w:type="spellStart"/>
      <w:r w:rsidRPr="009A563A">
        <w:t>EHR-i</w:t>
      </w:r>
      <w:proofErr w:type="spellEnd"/>
      <w:r w:rsidRPr="009A563A">
        <w:t xml:space="preserve"> kaudu näeb huvi pakkuva võrguoperaatori kontaktandmeid, siis võtab sideettevõtja </w:t>
      </w:r>
      <w:proofErr w:type="spellStart"/>
      <w:r w:rsidRPr="009A563A">
        <w:t>EHRi</w:t>
      </w:r>
      <w:proofErr w:type="spellEnd"/>
      <w:r w:rsidRPr="009A563A">
        <w:t>-väliselt võrguoperaatoriga ühendust.</w:t>
      </w:r>
    </w:p>
    <w:p w:rsidRPr="009A563A" w:rsidR="00EF7ACB" w:rsidP="00EF7ACB" w:rsidRDefault="00415FB1" w14:paraId="7EA3D495" w14:textId="04D5FD97">
      <w:pPr>
        <w:contextualSpacing/>
      </w:pPr>
      <w:r>
        <w:t xml:space="preserve">Olemasolevate füüsiliste taristute miinimuminfot näeb sideettevõtja juba praegu kitsenduste kaardil </w:t>
      </w:r>
      <w:hyperlink w:history="1" r:id="rId11">
        <w:r>
          <w:rPr>
            <w:rStyle w:val="Hperlink"/>
          </w:rPr>
          <w:t>https://kitsendused.kataster.ee/public</w:t>
        </w:r>
      </w:hyperlink>
      <w:r w:rsidRPr="00415FB1">
        <w:t xml:space="preserve"> </w:t>
      </w:r>
      <w:r>
        <w:t>(vt täpsema</w:t>
      </w:r>
      <w:r w:rsidR="00971F86">
        <w:t>l</w:t>
      </w:r>
      <w:r>
        <w:t>t eelnõu § 3).</w:t>
      </w:r>
    </w:p>
    <w:p w:rsidRPr="009A563A" w:rsidR="00EF7ACB" w:rsidP="00EF7ACB" w:rsidRDefault="00EF7ACB" w14:paraId="6E1F6238" w14:textId="77777777">
      <w:pPr>
        <w:contextualSpacing/>
      </w:pPr>
    </w:p>
    <w:p w:rsidRPr="009A563A" w:rsidR="00EF7ACB" w:rsidP="00EF7ACB" w:rsidRDefault="00EF7ACB" w14:paraId="4507F58E" w14:textId="7D5FCCC6">
      <w:pPr>
        <w:contextualSpacing/>
      </w:pPr>
      <w:r w:rsidRPr="009A563A">
        <w:rPr>
          <w:b/>
          <w:bCs/>
        </w:rPr>
        <w:t>Eelnõu § 1 punktiga 2</w:t>
      </w:r>
      <w:r w:rsidRPr="009A563A">
        <w:t xml:space="preserve"> täiendatakse </w:t>
      </w:r>
      <w:proofErr w:type="spellStart"/>
      <w:r w:rsidRPr="009A563A">
        <w:t>EhS-i</w:t>
      </w:r>
      <w:proofErr w:type="spellEnd"/>
      <w:r w:rsidRPr="009A563A">
        <w:t xml:space="preserve"> § 58 lõikega 1</w:t>
      </w:r>
      <w:r w:rsidRPr="009A563A">
        <w:rPr>
          <w:vertAlign w:val="superscript"/>
        </w:rPr>
        <w:t>1</w:t>
      </w:r>
      <w:r w:rsidRPr="009A563A">
        <w:t xml:space="preserve">, mis määrab </w:t>
      </w:r>
      <w:proofErr w:type="spellStart"/>
      <w:r w:rsidRPr="009A563A">
        <w:t>EHR-i</w:t>
      </w:r>
      <w:proofErr w:type="spellEnd"/>
      <w:r w:rsidRPr="009A563A">
        <w:t xml:space="preserve"> ühtseks digitaalseks teabepunktiks </w:t>
      </w:r>
      <w:proofErr w:type="spellStart"/>
      <w:r w:rsidRPr="009A563A">
        <w:t>gigabititaristu</w:t>
      </w:r>
      <w:proofErr w:type="spellEnd"/>
      <w:r w:rsidRPr="009A563A">
        <w:t xml:space="preserve"> määruse artikli </w:t>
      </w:r>
      <w:r w:rsidR="005B7558">
        <w:t>6 lõike 1</w:t>
      </w:r>
      <w:r w:rsidRPr="009A563A">
        <w:t xml:space="preserve"> tähenduses. </w:t>
      </w:r>
    </w:p>
    <w:p w:rsidRPr="009A563A" w:rsidR="00EF7ACB" w:rsidP="00EF7ACB" w:rsidRDefault="00EF7ACB" w14:paraId="5D642220" w14:textId="77777777">
      <w:pPr>
        <w:contextualSpacing/>
      </w:pPr>
    </w:p>
    <w:p w:rsidR="00EF7ACB" w:rsidP="00EF7ACB" w:rsidRDefault="00EF7ACB" w14:paraId="657E01C9" w14:textId="2B892223">
      <w:pPr>
        <w:contextualSpacing/>
      </w:pPr>
      <w:r w:rsidRPr="009A563A">
        <w:t xml:space="preserve">Gigabititaristu määruse artikkel </w:t>
      </w:r>
      <w:r w:rsidR="0055309A">
        <w:t>6 lõige 1</w:t>
      </w:r>
      <w:r w:rsidRPr="009A563A">
        <w:t xml:space="preserve"> näeb ette</w:t>
      </w:r>
      <w:r w:rsidR="00256031">
        <w:t>, et ühtse teabepunkti</w:t>
      </w:r>
      <w:r w:rsidR="002265A6">
        <w:t xml:space="preserve"> kaudu </w:t>
      </w:r>
      <w:r w:rsidR="00256031">
        <w:t xml:space="preserve">on </w:t>
      </w:r>
      <w:r w:rsidR="002265A6">
        <w:t xml:space="preserve">elektrooniliselt kättesaadav </w:t>
      </w:r>
      <w:r w:rsidR="00A84D62">
        <w:t>kavandatavate ehitustööde miinimum</w:t>
      </w:r>
      <w:r w:rsidR="00C63FB9">
        <w:t>tea</w:t>
      </w:r>
      <w:r w:rsidR="00E52571">
        <w:t>v</w:t>
      </w:r>
      <w:r w:rsidR="00C63FB9">
        <w:t>e</w:t>
      </w:r>
      <w:r w:rsidR="00917DB7">
        <w:t xml:space="preserve">. </w:t>
      </w:r>
      <w:r w:rsidRPr="009A563A">
        <w:t xml:space="preserve"> </w:t>
      </w:r>
    </w:p>
    <w:p w:rsidRPr="00C53C0F" w:rsidR="00635286" w:rsidP="009568D0" w:rsidRDefault="00ED3E74" w14:paraId="1BAEFC3C" w14:textId="2E56B4E3">
      <w:pPr>
        <w:contextualSpacing/>
      </w:pPr>
      <w:r>
        <w:t xml:space="preserve">Nimetatud miinimumteave </w:t>
      </w:r>
      <w:r w:rsidR="009568D0">
        <w:t xml:space="preserve">hõlmab vähemalt järgmist: </w:t>
      </w:r>
    </w:p>
    <w:p w:rsidRPr="00C53C0F" w:rsidR="00C53C0F" w:rsidP="009568D0" w:rsidRDefault="00C53C0F" w14:paraId="05C1B5EA" w14:textId="77777777">
      <w:pPr>
        <w:numPr>
          <w:ilvl w:val="0"/>
          <w:numId w:val="6"/>
        </w:numPr>
        <w:autoSpaceDE w:val="0"/>
        <w:autoSpaceDN w:val="0"/>
        <w:adjustRightInd w:val="0"/>
        <w:jc w:val="left"/>
        <w:rPr>
          <w:color w:val="000000"/>
          <w14:ligatures w14:val="standardContextual"/>
        </w:rPr>
      </w:pPr>
      <w:r w:rsidRPr="00C53C0F">
        <w:rPr>
          <w:color w:val="000000"/>
          <w14:ligatures w14:val="standardContextual"/>
        </w:rPr>
        <w:t xml:space="preserve">tööde </w:t>
      </w:r>
      <w:proofErr w:type="spellStart"/>
      <w:r w:rsidRPr="00C53C0F">
        <w:rPr>
          <w:color w:val="000000"/>
          <w14:ligatures w14:val="standardContextual"/>
        </w:rPr>
        <w:t>geoviidetega</w:t>
      </w:r>
      <w:proofErr w:type="spellEnd"/>
      <w:r w:rsidRPr="00C53C0F">
        <w:rPr>
          <w:color w:val="000000"/>
          <w14:ligatures w14:val="standardContextual"/>
        </w:rPr>
        <w:t xml:space="preserve"> asukoht ja liik;</w:t>
      </w:r>
    </w:p>
    <w:p w:rsidRPr="00C53C0F" w:rsidR="00C53C0F" w:rsidP="009568D0" w:rsidRDefault="00C53C0F" w14:paraId="736C7778" w14:textId="77777777">
      <w:pPr>
        <w:numPr>
          <w:ilvl w:val="0"/>
          <w:numId w:val="6"/>
        </w:numPr>
        <w:autoSpaceDE w:val="0"/>
        <w:autoSpaceDN w:val="0"/>
        <w:adjustRightInd w:val="0"/>
        <w:jc w:val="left"/>
        <w:rPr>
          <w:color w:val="000000"/>
          <w14:ligatures w14:val="standardContextual"/>
        </w:rPr>
      </w:pPr>
      <w:r w:rsidRPr="00C53C0F">
        <w:rPr>
          <w:color w:val="000000"/>
          <w14:ligatures w14:val="standardContextual"/>
        </w:rPr>
        <w:t>asjaomase füüsilise taristu elemendid;</w:t>
      </w:r>
    </w:p>
    <w:p w:rsidRPr="00C53C0F" w:rsidR="00C53C0F" w:rsidP="009568D0" w:rsidRDefault="00C53C0F" w14:paraId="23302FE8" w14:textId="77777777">
      <w:pPr>
        <w:numPr>
          <w:ilvl w:val="0"/>
          <w:numId w:val="6"/>
        </w:numPr>
        <w:autoSpaceDE w:val="0"/>
        <w:autoSpaceDN w:val="0"/>
        <w:adjustRightInd w:val="0"/>
        <w:jc w:val="left"/>
        <w:rPr>
          <w:color w:val="000000"/>
          <w14:ligatures w14:val="standardContextual"/>
        </w:rPr>
      </w:pPr>
      <w:r w:rsidRPr="00C53C0F">
        <w:rPr>
          <w:color w:val="000000"/>
          <w14:ligatures w14:val="standardContextual"/>
        </w:rPr>
        <w:t>tööde eeldatav alguskuupäev ja kestus;</w:t>
      </w:r>
    </w:p>
    <w:p w:rsidRPr="00C53C0F" w:rsidR="00C53C0F" w:rsidP="009568D0" w:rsidRDefault="00C53C0F" w14:paraId="0AAA8DC2" w14:textId="77777777">
      <w:pPr>
        <w:numPr>
          <w:ilvl w:val="0"/>
          <w:numId w:val="6"/>
        </w:numPr>
        <w:autoSpaceDE w:val="0"/>
        <w:autoSpaceDN w:val="0"/>
        <w:adjustRightInd w:val="0"/>
        <w:jc w:val="left"/>
        <w:rPr>
          <w:color w:val="000000"/>
          <w14:ligatures w14:val="standardContextual"/>
        </w:rPr>
      </w:pPr>
      <w:r w:rsidRPr="00C53C0F">
        <w:rPr>
          <w:color w:val="000000"/>
          <w14:ligatures w14:val="standardContextual"/>
        </w:rPr>
        <w:t>prognoositav kuupäev lõpliku projekti esitamiseks loa andmisega tegelevatele pädevatele asutustele, kui see on asjakohane;</w:t>
      </w:r>
    </w:p>
    <w:p w:rsidRPr="00C53C0F" w:rsidR="00C53C0F" w:rsidP="009568D0" w:rsidRDefault="00C53C0F" w14:paraId="4C0D00FA" w14:textId="524689CB">
      <w:pPr>
        <w:numPr>
          <w:ilvl w:val="0"/>
          <w:numId w:val="6"/>
        </w:numPr>
        <w:autoSpaceDE w:val="0"/>
        <w:autoSpaceDN w:val="0"/>
        <w:adjustRightInd w:val="0"/>
        <w:jc w:val="left"/>
        <w:rPr>
          <w:color w:val="000000"/>
          <w14:ligatures w14:val="standardContextual"/>
        </w:rPr>
      </w:pPr>
      <w:r w:rsidRPr="00C53C0F">
        <w:rPr>
          <w:color w:val="000000"/>
          <w14:ligatures w14:val="standardContextual"/>
        </w:rPr>
        <w:t>kontaktpunkt</w:t>
      </w:r>
      <w:r w:rsidR="009568D0">
        <w:rPr>
          <w:color w:val="000000"/>
          <w14:ligatures w14:val="standardContextual"/>
        </w:rPr>
        <w:t>.</w:t>
      </w:r>
    </w:p>
    <w:p w:rsidR="00FE3DD1" w:rsidP="00EF7ACB" w:rsidRDefault="00FE3DD1" w14:paraId="4AF1324D" w14:textId="77777777">
      <w:pPr>
        <w:contextualSpacing/>
      </w:pPr>
    </w:p>
    <w:p w:rsidR="00635286" w:rsidP="00EF7ACB" w:rsidRDefault="00236F05" w14:paraId="0DF2F071" w14:textId="265800D8">
      <w:pPr>
        <w:contextualSpacing/>
      </w:pPr>
      <w:r>
        <w:t>Gigabititaristu määruse artikl</w:t>
      </w:r>
      <w:r w:rsidR="00D755F7">
        <w:t>i</w:t>
      </w:r>
      <w:r>
        <w:t xml:space="preserve"> 6 lõi</w:t>
      </w:r>
      <w:r w:rsidR="00D755F7">
        <w:t>k</w:t>
      </w:r>
      <w:r>
        <w:t xml:space="preserve">e 1 kohaselt </w:t>
      </w:r>
      <w:r w:rsidR="00144D0B">
        <w:t>peavad v</w:t>
      </w:r>
      <w:r w:rsidR="00635286">
        <w:t>õrguoperaator ja füüsilist taristut omav või kontrolliv avaliku sektori asutus taga</w:t>
      </w:r>
      <w:r w:rsidR="00E47609">
        <w:t>ma</w:t>
      </w:r>
      <w:r w:rsidR="00635286">
        <w:t xml:space="preserve">, et </w:t>
      </w:r>
      <w:r w:rsidR="00E47609">
        <w:t>miinimum</w:t>
      </w:r>
      <w:r w:rsidR="00635286">
        <w:t xml:space="preserve">teave tema füüsilise taristuga seoses kavandatavate ehitustööde kohta on õige ja ajakohane ning tehakse ühtse teabepunkti kaudu kättesaadavaks kiiresti, niipea kui teave tema järgmise kuue kuu jooksul kavandatavate ehitustööde kohta on võrguoperaatorile kättesaadav ning igal juhul ja loa vajalikkuse korral hiljemalt kaks kuud enne loataotluse esmakordset esitamist pädevatele asutustele. </w:t>
      </w:r>
    </w:p>
    <w:p w:rsidR="00E52571" w:rsidP="00EF7ACB" w:rsidRDefault="00E52571" w14:paraId="51CFC156" w14:textId="77777777">
      <w:pPr>
        <w:contextualSpacing/>
      </w:pPr>
    </w:p>
    <w:p w:rsidR="00E52571" w:rsidP="00E52571" w:rsidRDefault="00E52571" w14:paraId="7B6DF182" w14:textId="6BA30044">
      <w:pPr>
        <w:rPr>
          <w:rFonts w:eastAsia="Calibri"/>
        </w:rPr>
      </w:pPr>
      <w:r>
        <w:rPr>
          <w:rFonts w:eastAsia="Calibri"/>
        </w:rPr>
        <w:t xml:space="preserve">Selleks, et </w:t>
      </w:r>
      <w:proofErr w:type="spellStart"/>
      <w:r>
        <w:rPr>
          <w:rFonts w:eastAsia="Calibri"/>
        </w:rPr>
        <w:t>EHR-i</w:t>
      </w:r>
      <w:proofErr w:type="spellEnd"/>
      <w:r>
        <w:rPr>
          <w:rFonts w:eastAsia="Calibri"/>
        </w:rPr>
        <w:t xml:space="preserve"> kaudu oleks kättesaadav kavandavate ehitustööde miinimum teave, teeb Maa- ja Ruumiamet </w:t>
      </w:r>
      <w:proofErr w:type="spellStart"/>
      <w:r>
        <w:rPr>
          <w:rFonts w:eastAsia="Calibri"/>
        </w:rPr>
        <w:t>EHR-i</w:t>
      </w:r>
      <w:proofErr w:type="spellEnd"/>
      <w:r>
        <w:rPr>
          <w:rFonts w:eastAsia="Calibri"/>
        </w:rPr>
        <w:t xml:space="preserve"> arenduse, mille esialgne maksumus on ca </w:t>
      </w:r>
      <w:r w:rsidR="00FA5929">
        <w:rPr>
          <w:rFonts w:eastAsia="Calibri"/>
        </w:rPr>
        <w:t>20</w:t>
      </w:r>
      <w:r>
        <w:rPr>
          <w:rFonts w:eastAsia="Calibri"/>
        </w:rPr>
        <w:t xml:space="preserve">0 000 eurot. </w:t>
      </w:r>
      <w:r w:rsidRPr="00E52571">
        <w:rPr>
          <w:rFonts w:eastAsia="Calibri"/>
        </w:rPr>
        <w:t xml:space="preserve">Arendustööde tulemusena luuakse </w:t>
      </w:r>
      <w:proofErr w:type="spellStart"/>
      <w:r>
        <w:rPr>
          <w:rFonts w:eastAsia="Calibri"/>
        </w:rPr>
        <w:t>EHR-i</w:t>
      </w:r>
      <w:proofErr w:type="spellEnd"/>
      <w:r>
        <w:rPr>
          <w:rFonts w:eastAsia="Calibri"/>
        </w:rPr>
        <w:t xml:space="preserve"> </w:t>
      </w:r>
      <w:r w:rsidRPr="00E52571">
        <w:rPr>
          <w:rFonts w:eastAsia="Calibri"/>
        </w:rPr>
        <w:t>eraldi kaardikihile võimalus vaadata projekteerimisel ehitiste asukohti koos prognoositava projekti valmimise tähtajaga. Kavandatavatele ehitistele luuakse võimalus sisestada eeldatavat ehitamise aega. Kirjeldatud teabe nähtavus (sh koos eeldatava ruumikujuga kaardil) võimaldab huvitatud osapooltel (sh</w:t>
      </w:r>
      <w:r w:rsidR="001C2340">
        <w:rPr>
          <w:rFonts w:eastAsia="Calibri"/>
        </w:rPr>
        <w:t xml:space="preserve"> </w:t>
      </w:r>
      <w:r w:rsidRPr="00E52571">
        <w:rPr>
          <w:rFonts w:eastAsia="Calibri"/>
        </w:rPr>
        <w:t>omanikud, </w:t>
      </w:r>
      <w:proofErr w:type="spellStart"/>
      <w:r w:rsidRPr="00E52571">
        <w:rPr>
          <w:rFonts w:eastAsia="Calibri"/>
        </w:rPr>
        <w:t>KOVid</w:t>
      </w:r>
      <w:proofErr w:type="spellEnd"/>
      <w:r w:rsidRPr="00E52571">
        <w:rPr>
          <w:rFonts w:eastAsia="Calibri"/>
        </w:rPr>
        <w:t xml:space="preserve">, trasside/teede </w:t>
      </w:r>
      <w:r w:rsidRPr="00E52571">
        <w:rPr>
          <w:rFonts w:eastAsia="Calibri"/>
        </w:rPr>
        <w:lastRenderedPageBreak/>
        <w:t>valdajad) korraldada koosprojekteerimist ja ka ajastada hilisemat koosehitamist. Näiteks kui on nähtav prognoositav ehitusaeg ühele trassile on võimalik kõrvaltrassi valdajal oma ehitustööd ajastada samale ajale ning jääb ära korduvalt sama piirkonna lahtikaevamine ning kaevamise/</w:t>
      </w:r>
      <w:proofErr w:type="spellStart"/>
      <w:r w:rsidRPr="00E52571">
        <w:rPr>
          <w:rFonts w:eastAsia="Calibri"/>
        </w:rPr>
        <w:t>taastäitmise</w:t>
      </w:r>
      <w:proofErr w:type="spellEnd"/>
      <w:r w:rsidRPr="00E52571">
        <w:rPr>
          <w:rFonts w:eastAsia="Calibri"/>
        </w:rPr>
        <w:t xml:space="preserve"> kulusid on võimalik ühiselt jagada. </w:t>
      </w:r>
    </w:p>
    <w:p w:rsidR="00EF7ACB" w:rsidP="00EF7ACB" w:rsidRDefault="00E52571" w14:paraId="2E1765E5" w14:textId="5333E29E">
      <w:pPr>
        <w:contextualSpacing/>
      </w:pPr>
      <w:r>
        <w:rPr>
          <w:rFonts w:eastAsia="Calibri"/>
        </w:rPr>
        <w:t>Nimetatud arenduskulude</w:t>
      </w:r>
      <w:r w:rsidR="001C2340">
        <w:rPr>
          <w:rFonts w:eastAsia="Calibri"/>
        </w:rPr>
        <w:t xml:space="preserve"> katteks</w:t>
      </w:r>
      <w:r>
        <w:rPr>
          <w:rFonts w:eastAsia="Calibri"/>
        </w:rPr>
        <w:t xml:space="preserve"> taotleb Maa- ja Ruumiamet raha Majandus- ja Kommunikatsiooniministeeriumi valdkondliku digipöörde eelarvest. </w:t>
      </w:r>
    </w:p>
    <w:p w:rsidRPr="00CF5AE9" w:rsidR="00EF7ACB" w:rsidP="00EF7ACB" w:rsidRDefault="00EF7ACB" w14:paraId="14F2E482" w14:textId="77777777">
      <w:pPr>
        <w:contextualSpacing/>
      </w:pPr>
    </w:p>
    <w:p w:rsidRPr="009A563A" w:rsidR="00EF7ACB" w:rsidP="00EF7ACB" w:rsidRDefault="00EF7ACB" w14:paraId="45350673" w14:textId="67F640D6">
      <w:pPr>
        <w:contextualSpacing/>
      </w:pPr>
      <w:r w:rsidRPr="009A563A">
        <w:rPr>
          <w:b/>
          <w:bCs/>
        </w:rPr>
        <w:t>Eelnõu § 1 punktiga 3</w:t>
      </w:r>
      <w:r w:rsidRPr="009A563A">
        <w:t xml:space="preserve"> muudetakse </w:t>
      </w:r>
      <w:proofErr w:type="spellStart"/>
      <w:r w:rsidRPr="009A563A">
        <w:t>EhS-i</w:t>
      </w:r>
      <w:proofErr w:type="spellEnd"/>
      <w:r w:rsidRPr="009A563A">
        <w:t xml:space="preserve"> § 60 lõike 1 punkti 13. </w:t>
      </w:r>
      <w:proofErr w:type="spellStart"/>
      <w:r w:rsidRPr="009A563A">
        <w:t>EhS-i</w:t>
      </w:r>
      <w:proofErr w:type="spellEnd"/>
      <w:r w:rsidRPr="009A563A">
        <w:t xml:space="preserve"> § 60 lõige 1 esitab </w:t>
      </w:r>
      <w:proofErr w:type="spellStart"/>
      <w:r w:rsidRPr="009A563A">
        <w:t>EHR-i</w:t>
      </w:r>
      <w:proofErr w:type="spellEnd"/>
      <w:r w:rsidRPr="009A563A">
        <w:t xml:space="preserve"> kantavate andmete </w:t>
      </w:r>
      <w:proofErr w:type="spellStart"/>
      <w:r w:rsidRPr="009A563A">
        <w:t>üldkategooriad</w:t>
      </w:r>
      <w:proofErr w:type="spellEnd"/>
      <w:r w:rsidRPr="009A563A">
        <w:t xml:space="preserve">. Punktis 13 sätestatakse, et </w:t>
      </w:r>
      <w:proofErr w:type="spellStart"/>
      <w:r w:rsidRPr="009A563A">
        <w:t>gigabititaristu</w:t>
      </w:r>
      <w:proofErr w:type="spellEnd"/>
      <w:r w:rsidRPr="009A563A">
        <w:t xml:space="preserve"> määruse kohased võrguoperaatori või -omaniku füüsilise taristu andmed on </w:t>
      </w:r>
      <w:proofErr w:type="spellStart"/>
      <w:r w:rsidRPr="009A563A">
        <w:t>EHR-i</w:t>
      </w:r>
      <w:proofErr w:type="spellEnd"/>
      <w:r w:rsidRPr="009A563A">
        <w:t xml:space="preserve"> üldandmed. Füüsilise taristu andmete all mõeldakse eelkõige </w:t>
      </w:r>
      <w:proofErr w:type="spellStart"/>
      <w:r w:rsidRPr="009A563A">
        <w:t>gigabititaristu</w:t>
      </w:r>
      <w:proofErr w:type="spellEnd"/>
      <w:r w:rsidRPr="009A563A">
        <w:t xml:space="preserve"> määruse artikli 6 lõikes 1 sätestatud miinimumteavet. Juriidilise isiku kontaktandmed ei ole isikuandmed.</w:t>
      </w:r>
    </w:p>
    <w:p w:rsidRPr="009A563A" w:rsidR="00EF7ACB" w:rsidP="00EF7ACB" w:rsidRDefault="00EF7ACB" w14:paraId="1E453E99" w14:textId="77777777">
      <w:pPr>
        <w:contextualSpacing/>
      </w:pPr>
    </w:p>
    <w:p w:rsidRPr="009A563A" w:rsidR="00EF7ACB" w:rsidP="00EF7ACB" w:rsidRDefault="00EF7ACB" w14:paraId="6C1C0240" w14:textId="1F105A43">
      <w:pPr>
        <w:contextualSpacing/>
      </w:pPr>
      <w:proofErr w:type="spellStart"/>
      <w:r w:rsidRPr="009A563A">
        <w:t>EHR-is</w:t>
      </w:r>
      <w:proofErr w:type="spellEnd"/>
      <w:r w:rsidRPr="009A563A">
        <w:t xml:space="preserve"> tehakse vastavad muudatused, et füüsilise taristuga seoses kavandatavate ehitustööde miinimumteave oleks sideettevõtjale kohe kättesaadav. Sideettevõtjat huvitava piirkonna kavandatavate ehitustööde kohta miinimumteabe kättesaamiseks peab sideettevõtja </w:t>
      </w:r>
      <w:proofErr w:type="spellStart"/>
      <w:r w:rsidRPr="009A563A">
        <w:t>EHR-i</w:t>
      </w:r>
      <w:proofErr w:type="spellEnd"/>
      <w:r w:rsidRPr="009A563A">
        <w:t xml:space="preserve"> identifitseeritult sisse logima ja asjaomase aadressi sisestama.</w:t>
      </w:r>
      <w:r w:rsidRPr="009A563A">
        <w:rPr>
          <w:color w:val="000000"/>
          <w:shd w:val="clear" w:color="auto" w:fill="FFFFFF"/>
        </w:rPr>
        <w:t xml:space="preserve"> </w:t>
      </w:r>
    </w:p>
    <w:p w:rsidRPr="009A563A" w:rsidR="00EF7ACB" w:rsidP="00EF7ACB" w:rsidRDefault="00EF7ACB" w14:paraId="098F4E89" w14:textId="77777777">
      <w:pPr>
        <w:contextualSpacing/>
      </w:pPr>
    </w:p>
    <w:p w:rsidRPr="009A563A" w:rsidR="00EF7ACB" w:rsidP="00EF7ACB" w:rsidRDefault="00EF7ACB" w14:paraId="59C485DB" w14:textId="77777777">
      <w:pPr>
        <w:contextualSpacing/>
      </w:pPr>
      <w:r w:rsidRPr="009A563A">
        <w:rPr>
          <w:b/>
          <w:bCs/>
        </w:rPr>
        <w:t>Eelnõu § 1 punktiga 4</w:t>
      </w:r>
      <w:r w:rsidRPr="009A563A">
        <w:t xml:space="preserve"> muudetakse </w:t>
      </w:r>
      <w:proofErr w:type="spellStart"/>
      <w:r w:rsidRPr="009A563A">
        <w:t>EhS-i</w:t>
      </w:r>
      <w:proofErr w:type="spellEnd"/>
      <w:r w:rsidRPr="009A563A">
        <w:t xml:space="preserve"> § 60 lõiget 4 ja jäetakse sealt välja lause lõpp, mis puudutab sideettevõtja ja võrguvaldaja vahelist füüsilise taristu teemalist infovahetust. Muudatus on seotud sellega, et edaspidi ei vaheta sideettevõtja ja võrguvaldaja infot enam </w:t>
      </w:r>
      <w:proofErr w:type="spellStart"/>
      <w:r w:rsidRPr="009A563A">
        <w:t>EHR-i</w:t>
      </w:r>
      <w:proofErr w:type="spellEnd"/>
      <w:r w:rsidRPr="009A563A">
        <w:t xml:space="preserve"> kaudu, kuna selline infovahetus on vananenud ega toimi. </w:t>
      </w:r>
      <w:proofErr w:type="spellStart"/>
      <w:r w:rsidRPr="009A563A">
        <w:t>Ettevõtetevaheline</w:t>
      </w:r>
      <w:proofErr w:type="spellEnd"/>
      <w:r w:rsidRPr="009A563A">
        <w:t xml:space="preserve"> teabevahetus koormas liigselt infosüsteemi ning seepärast toimub infovahetus edaspidi </w:t>
      </w:r>
      <w:proofErr w:type="spellStart"/>
      <w:r w:rsidRPr="009A563A">
        <w:t>EHRi</w:t>
      </w:r>
      <w:proofErr w:type="spellEnd"/>
      <w:r w:rsidRPr="009A563A">
        <w:t xml:space="preserve">-väliselt. </w:t>
      </w:r>
    </w:p>
    <w:p w:rsidR="00EF7ACB" w:rsidP="00EF7ACB" w:rsidRDefault="00EF7ACB" w14:paraId="63500337" w14:textId="77777777">
      <w:pPr>
        <w:contextualSpacing/>
      </w:pPr>
    </w:p>
    <w:p w:rsidRPr="00681878" w:rsidR="00001B79" w:rsidP="00EF7ACB" w:rsidRDefault="00001B79" w14:paraId="611B29A2" w14:textId="67704200">
      <w:pPr>
        <w:contextualSpacing/>
      </w:pPr>
      <w:r w:rsidRPr="00116009">
        <w:rPr>
          <w:b/>
          <w:bCs/>
        </w:rPr>
        <w:t xml:space="preserve">Eelnõu § 1 punktiga </w:t>
      </w:r>
      <w:r w:rsidRPr="00116009" w:rsidR="00116009">
        <w:rPr>
          <w:b/>
          <w:bCs/>
        </w:rPr>
        <w:t>5</w:t>
      </w:r>
      <w:r w:rsidR="00116009">
        <w:rPr>
          <w:b/>
          <w:bCs/>
        </w:rPr>
        <w:t xml:space="preserve"> </w:t>
      </w:r>
      <w:r w:rsidRPr="00116009" w:rsidR="00116009">
        <w:t xml:space="preserve">asendatakse </w:t>
      </w:r>
      <w:proofErr w:type="spellStart"/>
      <w:r w:rsidR="00B570FC">
        <w:t>EhS</w:t>
      </w:r>
      <w:proofErr w:type="spellEnd"/>
      <w:r w:rsidR="00B570FC">
        <w:t xml:space="preserve"> §-i 61 lõikes 2</w:t>
      </w:r>
      <w:r w:rsidR="001C0002">
        <w:t xml:space="preserve"> tekstiosa </w:t>
      </w:r>
      <w:r w:rsidR="00681878">
        <w:t xml:space="preserve">§ </w:t>
      </w:r>
      <w:r w:rsidR="001C0002">
        <w:t>61</w:t>
      </w:r>
      <w:r w:rsidR="001C0002">
        <w:rPr>
          <w:vertAlign w:val="superscript"/>
        </w:rPr>
        <w:t xml:space="preserve">12 </w:t>
      </w:r>
      <w:r w:rsidR="001C0002">
        <w:t xml:space="preserve">tekstiosaga </w:t>
      </w:r>
      <w:r w:rsidR="00681878">
        <w:t>§ 82</w:t>
      </w:r>
      <w:r w:rsidR="00681878">
        <w:rPr>
          <w:vertAlign w:val="superscript"/>
        </w:rPr>
        <w:t>2</w:t>
      </w:r>
      <w:r w:rsidR="00681878">
        <w:t>. Tegemist on redaktsioonilise muudatusega</w:t>
      </w:r>
      <w:r w:rsidR="0003445A">
        <w:t xml:space="preserve">, mis on seotud sellega, et nimetatud paragrahv liikus </w:t>
      </w:r>
      <w:proofErr w:type="spellStart"/>
      <w:r w:rsidR="00F76704">
        <w:t>EhS</w:t>
      </w:r>
      <w:proofErr w:type="spellEnd"/>
      <w:r w:rsidR="00F76704">
        <w:t xml:space="preserve"> 9. peatükki, mis reguleerib </w:t>
      </w:r>
      <w:r w:rsidR="00720D45">
        <w:t>paigaldisi ja sideehitisi.</w:t>
      </w:r>
    </w:p>
    <w:p w:rsidRPr="009A563A" w:rsidR="00116009" w:rsidP="00EF7ACB" w:rsidRDefault="00116009" w14:paraId="6CDAD4E9" w14:textId="77777777">
      <w:pPr>
        <w:contextualSpacing/>
      </w:pPr>
    </w:p>
    <w:p w:rsidR="00EF7ACB" w:rsidP="00EF7ACB" w:rsidRDefault="00EF7ACB" w14:paraId="0F983AF6" w14:textId="0CCF2369">
      <w:pPr>
        <w:contextualSpacing/>
      </w:pPr>
      <w:r w:rsidRPr="009A563A">
        <w:rPr>
          <w:b/>
          <w:bCs/>
        </w:rPr>
        <w:t xml:space="preserve">Eelnõu § 1 punktiga </w:t>
      </w:r>
      <w:r w:rsidR="00720D45">
        <w:rPr>
          <w:b/>
          <w:bCs/>
        </w:rPr>
        <w:t>6</w:t>
      </w:r>
      <w:r w:rsidRPr="009A563A">
        <w:t xml:space="preserve"> tunnistatakse kehtetuks </w:t>
      </w:r>
      <w:proofErr w:type="spellStart"/>
      <w:r w:rsidRPr="009A563A">
        <w:t>EhS-i</w:t>
      </w:r>
      <w:proofErr w:type="spellEnd"/>
      <w:r w:rsidRPr="009A563A">
        <w:t xml:space="preserve"> §-</w:t>
      </w:r>
      <w:r w:rsidRPr="009A563A" w:rsidR="0000525F">
        <w:t>i</w:t>
      </w:r>
      <w:r w:rsidRPr="009A563A">
        <w:t xml:space="preserve"> 61</w:t>
      </w:r>
      <w:r w:rsidRPr="009A563A">
        <w:rPr>
          <w:vertAlign w:val="superscript"/>
        </w:rPr>
        <w:t>2</w:t>
      </w:r>
      <w:r w:rsidRPr="009A563A" w:rsidR="0000525F">
        <w:rPr>
          <w:vertAlign w:val="superscript"/>
        </w:rPr>
        <w:t xml:space="preserve"> </w:t>
      </w:r>
      <w:r w:rsidRPr="009A563A" w:rsidR="0000525F">
        <w:t>lõiked 1–3, 5 ja 6 ning §-d</w:t>
      </w:r>
      <w:r w:rsidRPr="009A563A">
        <w:t xml:space="preserve"> 61</w:t>
      </w:r>
      <w:r w:rsidRPr="009A563A">
        <w:rPr>
          <w:vertAlign w:val="superscript"/>
        </w:rPr>
        <w:t>9</w:t>
      </w:r>
      <w:r w:rsidRPr="009A563A">
        <w:t>–61</w:t>
      </w:r>
      <w:r w:rsidRPr="009A563A">
        <w:rPr>
          <w:vertAlign w:val="superscript"/>
        </w:rPr>
        <w:t>12</w:t>
      </w:r>
      <w:r w:rsidRPr="009A563A">
        <w:t xml:space="preserve">. Need paragrahvid tunnistatakse kehtetuks kohe, kui hakkab kehtima otsekohalduv </w:t>
      </w:r>
      <w:proofErr w:type="spellStart"/>
      <w:r w:rsidRPr="009A563A">
        <w:t>gigabititaristu</w:t>
      </w:r>
      <w:proofErr w:type="spellEnd"/>
      <w:r w:rsidRPr="009A563A">
        <w:t xml:space="preserve"> määrus, s.o alates 12. novembrist 2025. </w:t>
      </w:r>
    </w:p>
    <w:p w:rsidRPr="009A563A" w:rsidR="00B04BEB" w:rsidP="00EF7ACB" w:rsidRDefault="00B04BEB" w14:paraId="43C026B4" w14:textId="77777777">
      <w:pPr>
        <w:contextualSpacing/>
      </w:pPr>
    </w:p>
    <w:p w:rsidRPr="009A563A" w:rsidR="00EF7ACB" w:rsidP="00EF7ACB" w:rsidRDefault="00EF7ACB" w14:paraId="5E1AAB02" w14:textId="39D56F09">
      <w:pPr>
        <w:contextualSpacing/>
      </w:pPr>
      <w:proofErr w:type="spellStart"/>
      <w:r w:rsidRPr="009A563A">
        <w:t>EhS-i</w:t>
      </w:r>
      <w:proofErr w:type="spellEnd"/>
      <w:r w:rsidRPr="009A563A">
        <w:t xml:space="preserve"> § 61</w:t>
      </w:r>
      <w:r w:rsidRPr="009A563A">
        <w:rPr>
          <w:vertAlign w:val="superscript"/>
        </w:rPr>
        <w:t>2</w:t>
      </w:r>
      <w:r w:rsidRPr="009A563A">
        <w:t xml:space="preserve"> </w:t>
      </w:r>
      <w:r w:rsidR="00C97E40">
        <w:t xml:space="preserve">lõigete 1–3, 5 ja 6 </w:t>
      </w:r>
      <w:r w:rsidRPr="009A563A">
        <w:t xml:space="preserve">kehtetuks tunnistamine on vajalik, sest lairibadirektiivis kasutatud terminid asendatakse </w:t>
      </w:r>
      <w:proofErr w:type="spellStart"/>
      <w:r w:rsidRPr="009A563A">
        <w:t>gigabititaristu</w:t>
      </w:r>
      <w:proofErr w:type="spellEnd"/>
      <w:r w:rsidRPr="009A563A">
        <w:t xml:space="preserve"> määruses kasutatud terminitega. Muudatused loovad õigusselguse sisu muutmata, sest lairibadirektiivis kasutatud terminid asendatakse </w:t>
      </w:r>
      <w:proofErr w:type="spellStart"/>
      <w:r w:rsidRPr="009A563A">
        <w:t>gigabititaristu</w:t>
      </w:r>
      <w:proofErr w:type="spellEnd"/>
      <w:r w:rsidRPr="009A563A">
        <w:t xml:space="preserve"> määruses kasutatud terminitega.</w:t>
      </w:r>
    </w:p>
    <w:p w:rsidRPr="009A563A" w:rsidR="00EF7ACB" w:rsidP="00EF7ACB" w:rsidRDefault="00EF7ACB" w14:paraId="401F5C0B" w14:textId="77777777">
      <w:pPr>
        <w:contextualSpacing/>
      </w:pPr>
    </w:p>
    <w:p w:rsidRPr="009A563A" w:rsidR="00EF7ACB" w:rsidP="00EF7ACB" w:rsidRDefault="00EF7ACB" w14:paraId="0E1AF68E" w14:textId="77777777">
      <w:pPr>
        <w:contextualSpacing/>
      </w:pPr>
      <w:r w:rsidRPr="009A563A">
        <w:t xml:space="preserve">Võrreldes lairibadirektiivis kasutatud terminitega on </w:t>
      </w:r>
      <w:proofErr w:type="spellStart"/>
      <w:r w:rsidRPr="009A563A">
        <w:t>gigabititaristu</w:t>
      </w:r>
      <w:proofErr w:type="spellEnd"/>
      <w:r w:rsidRPr="009A563A">
        <w:t xml:space="preserve"> määruses muudetud järgmiste terminite määratlusi: „võrguoperaator“, „füüsiline taristu“, „luba“, „juurdepääsupunkt“ ning võetud kasutusele uued terminid „hoonesisene valguskaabel“, „valguskaablivalmidusega hoonesisene füüsiline taristu“ ja „trasside rajamise õigus“. </w:t>
      </w:r>
    </w:p>
    <w:p w:rsidRPr="009A563A" w:rsidR="00EF7ACB" w:rsidP="00EF7ACB" w:rsidRDefault="00EF7ACB" w14:paraId="3B714FEC" w14:textId="77777777">
      <w:pPr>
        <w:contextualSpacing/>
      </w:pPr>
    </w:p>
    <w:p w:rsidRPr="009A563A" w:rsidR="00EF7ACB" w:rsidP="00EF7ACB" w:rsidRDefault="00EF7ACB" w14:paraId="0513DC44" w14:textId="77777777">
      <w:pPr>
        <w:contextualSpacing/>
      </w:pPr>
      <w:r w:rsidRPr="009A563A">
        <w:t xml:space="preserve">Termini „füüsiline taristu“ määratlus jäi põhimõtteliselt samaks. Füüsiliseks taristuks peetakse taristut, mille eesmärk on pakkuda füüsilist paiknemiskohta võrguelementidele, mis võimaldavad osutada elektroonilise side teenust (edaspidi </w:t>
      </w:r>
      <w:r w:rsidRPr="009A563A">
        <w:rPr>
          <w:i/>
          <w:iCs/>
        </w:rPr>
        <w:t>sideteenus</w:t>
      </w:r>
      <w:r w:rsidRPr="009A563A">
        <w:t xml:space="preserve">). Füüsiliseks taristuks on näiteks torud, mastid, kaablikanalid, kontrollkaevud, juurdepääsuluugid, kaablikapid, antennirajatised, tornid ja postid. Kaabel, sealhulgas valguskaabel, samuti võrguelemendid, mida kasutatakse olmevee tarnimiseks, ei ole eelnõu tähenduses füüsiline taristu. </w:t>
      </w:r>
    </w:p>
    <w:p w:rsidRPr="009A563A" w:rsidR="00EF7ACB" w:rsidP="00EF7ACB" w:rsidRDefault="00EF7ACB" w14:paraId="65F5D3C6" w14:textId="77777777">
      <w:pPr>
        <w:contextualSpacing/>
        <w:rPr>
          <w:highlight w:val="yellow"/>
        </w:rPr>
      </w:pPr>
      <w:r w:rsidRPr="009A563A">
        <w:lastRenderedPageBreak/>
        <w:t>Gigabititaristu määruse kohaselt laiendati termini „füüsiline taristu“ määratlust, hõlmates füüsilise taristu, mis ei ole võrgu osa (näiteks hooned, sealhulgas nende katused ja teatav osa fassaadist, hoonetesse sissepääsud ja mis tahes muu vara, kaasa arvatud tänavainventar, näiteks valgustuspostid, tänavasildid, valgusfoorid, reklaamtahvlid ja teemaksu kogumispunkti tarindid ning samuti bussi- ja trammipeatused). Termini „füüsiline taristu“ määratlusega hõlmatud objektide näidisloetelu ei ole lõplik.</w:t>
      </w:r>
    </w:p>
    <w:p w:rsidRPr="009A563A" w:rsidR="00EF7ACB" w:rsidP="00EF7ACB" w:rsidRDefault="00EF7ACB" w14:paraId="22CA402D" w14:textId="77777777">
      <w:pPr>
        <w:contextualSpacing/>
        <w:rPr>
          <w:highlight w:val="yellow"/>
        </w:rPr>
      </w:pPr>
    </w:p>
    <w:p w:rsidRPr="009A563A" w:rsidR="00EF7ACB" w:rsidP="00EF7ACB" w:rsidRDefault="00EF7ACB" w14:paraId="440CD1BE" w14:textId="77777777">
      <w:pPr>
        <w:contextualSpacing/>
      </w:pPr>
      <w:r w:rsidRPr="009A563A">
        <w:t xml:space="preserve">Kuna terminile „füüsiline taristu“ </w:t>
      </w:r>
      <w:proofErr w:type="spellStart"/>
      <w:r w:rsidRPr="009A563A">
        <w:t>EhS-i</w:t>
      </w:r>
      <w:proofErr w:type="spellEnd"/>
      <w:r w:rsidRPr="009A563A">
        <w:t xml:space="preserve"> tähenduses on viidatud Vabariigi Valitsuse määruses nr 140 „Nõuded sideteenuse osutamisele ja sidevõrkude tehnilised nõuded“, on vaja muuta nimetatud määruse § 3</w:t>
      </w:r>
      <w:r w:rsidRPr="009A563A">
        <w:rPr>
          <w:vertAlign w:val="superscript"/>
        </w:rPr>
        <w:t>1</w:t>
      </w:r>
      <w:r w:rsidRPr="009A563A">
        <w:t xml:space="preserve"> lõike 2 punkti 1.</w:t>
      </w:r>
    </w:p>
    <w:p w:rsidRPr="009A563A" w:rsidR="00EF7ACB" w:rsidP="00EF7ACB" w:rsidRDefault="00EF7ACB" w14:paraId="3AD7463B" w14:textId="77777777">
      <w:pPr>
        <w:contextualSpacing/>
        <w:rPr>
          <w:highlight w:val="yellow"/>
        </w:rPr>
      </w:pPr>
    </w:p>
    <w:p w:rsidR="009A4530" w:rsidP="009A4530" w:rsidRDefault="00EF7ACB" w14:paraId="44EB13BC" w14:textId="2955BCFC">
      <w:pPr>
        <w:contextualSpacing/>
      </w:pPr>
      <w:r w:rsidRPr="009A563A">
        <w:t xml:space="preserve">Termini „võrguoperaator“ määratlus on peaaegu identne lairibadirektiivis kasutatud määratlusega ning see on viidud kooskõlla sidedirektiiviga. </w:t>
      </w:r>
      <w:r w:rsidR="009A4530">
        <w:t>Lisaks sideettevõtjale on võrguoperaatoriks ka ettevõtja, kes pakub füüsilist taristut, mille eesmärk on pakkuda:</w:t>
      </w:r>
    </w:p>
    <w:p w:rsidR="009A4530" w:rsidP="009A4530" w:rsidRDefault="009A4530" w14:paraId="0960FB14" w14:textId="77777777">
      <w:pPr>
        <w:contextualSpacing/>
      </w:pPr>
      <w:r>
        <w:t>i) tootmis-, transpordi- või jaotusteenuseid seoses:</w:t>
      </w:r>
    </w:p>
    <w:p w:rsidR="009A4530" w:rsidP="009A4530" w:rsidRDefault="009A4530" w14:paraId="688CD154" w14:textId="77777777">
      <w:pPr>
        <w:contextualSpacing/>
      </w:pPr>
      <w:r>
        <w:t>— gaasiga;</w:t>
      </w:r>
    </w:p>
    <w:p w:rsidR="009A4530" w:rsidP="009A4530" w:rsidRDefault="009A4530" w14:paraId="7D478404" w14:textId="77777777">
      <w:pPr>
        <w:contextualSpacing/>
      </w:pPr>
      <w:r>
        <w:t>— elektriga, sealhulgas tänavavalgustusega;</w:t>
      </w:r>
    </w:p>
    <w:p w:rsidR="009A4530" w:rsidP="009A4530" w:rsidRDefault="009A4530" w14:paraId="3BA07B00" w14:textId="77777777">
      <w:pPr>
        <w:contextualSpacing/>
      </w:pPr>
      <w:r>
        <w:t>— küttega;</w:t>
      </w:r>
    </w:p>
    <w:p w:rsidR="009A4530" w:rsidP="009A4530" w:rsidRDefault="009A4530" w14:paraId="169B780F" w14:textId="77777777">
      <w:pPr>
        <w:contextualSpacing/>
      </w:pPr>
      <w:r>
        <w:t>— veega, sealhulgas heitvee ja reovee kõrvaldamise või puhastamise ning äravoolusüsteemidega;</w:t>
      </w:r>
    </w:p>
    <w:p w:rsidRPr="009A563A" w:rsidR="00EF7ACB" w:rsidP="009A4530" w:rsidRDefault="009A4530" w14:paraId="6FAE27F6" w14:textId="5DB7862B">
      <w:pPr>
        <w:contextualSpacing/>
      </w:pPr>
      <w:r>
        <w:t>ii) transporditeenuseid, sealhulgas raudteed, sõiduteed, sealhulgas linnateed, tunnelid, sadamad ja lennujaamad</w:t>
      </w:r>
      <w:r w:rsidR="00B55B2C">
        <w:t>.</w:t>
      </w:r>
    </w:p>
    <w:p w:rsidRPr="009A563A" w:rsidR="0000525F" w:rsidP="00EF7ACB" w:rsidRDefault="0000525F" w14:paraId="4FE9230F" w14:textId="77777777">
      <w:pPr>
        <w:contextualSpacing/>
      </w:pPr>
    </w:p>
    <w:p w:rsidRPr="009A563A" w:rsidR="0000525F" w:rsidP="00EF7ACB" w:rsidRDefault="0000525F" w14:paraId="0D275B8E" w14:textId="4E19A3D0">
      <w:pPr>
        <w:contextualSpacing/>
      </w:pPr>
      <w:r w:rsidRPr="009A563A">
        <w:t xml:space="preserve">Termin </w:t>
      </w:r>
      <w:r w:rsidR="00267E28">
        <w:t>„</w:t>
      </w:r>
      <w:r w:rsidRPr="009A563A">
        <w:t>kiire elektroonilise side võrk</w:t>
      </w:r>
      <w:r w:rsidR="00267E28">
        <w:t>“</w:t>
      </w:r>
      <w:r w:rsidRPr="009A563A">
        <w:t xml:space="preserve"> jääb kehtima kuni 12.</w:t>
      </w:r>
      <w:r w:rsidR="00C97E40">
        <w:t>0</w:t>
      </w:r>
      <w:r w:rsidRPr="009A563A">
        <w:t>5.2026, kuna see mõiste on kasutusel §-des 61</w:t>
      </w:r>
      <w:r w:rsidRPr="009A563A">
        <w:rPr>
          <w:vertAlign w:val="superscript"/>
        </w:rPr>
        <w:t>3</w:t>
      </w:r>
      <w:r w:rsidRPr="009A563A">
        <w:t>–61</w:t>
      </w:r>
      <w:r w:rsidRPr="009A563A">
        <w:rPr>
          <w:vertAlign w:val="superscript"/>
        </w:rPr>
        <w:t>7</w:t>
      </w:r>
      <w:r w:rsidRPr="009A563A">
        <w:t>, mis jäävad samuti kehtima kuni 12.</w:t>
      </w:r>
      <w:r w:rsidR="00C97E40">
        <w:t>0</w:t>
      </w:r>
      <w:r w:rsidRPr="009A563A">
        <w:t>5.2026.</w:t>
      </w:r>
      <w:r w:rsidRPr="00A82857" w:rsidR="00A82857">
        <w:t xml:space="preserve"> Gigabititaristu määruses asendati läbivalt termin „kiire elektroonilise side võrk“ terminiga „väga suure läbilaskevõimega võrk“, mis sisuliselt tähendab seda, et määruses räägitakse nüüd sidevõrkudest, mis võimaldavad andmeedastust senise kiiruse 30 Mbit/s asemel vähemalt kiirusega 100 Mbit/s ja mida saab suurendada kiiruseni kuni 1 Gbit/s. Ainult 30 Mbit/s kiiruse kättesaadavus ei ole tulevikuks enam piisav ega ole kooskõlas sidedirektiivis sätestatud uute eesmärkidega tagada ühendus väga suure läbilaskevõimega võrkudega ja nende laialdane kättesaadavus.</w:t>
      </w:r>
    </w:p>
    <w:p w:rsidRPr="009A563A" w:rsidR="00EF7ACB" w:rsidP="00EF7ACB" w:rsidRDefault="00EF7ACB" w14:paraId="0740031B" w14:textId="77777777">
      <w:pPr>
        <w:contextualSpacing/>
      </w:pPr>
    </w:p>
    <w:p w:rsidRPr="009A563A" w:rsidR="00EF7ACB" w:rsidP="00EF7ACB" w:rsidRDefault="00EF7ACB" w14:paraId="3DC3C44D" w14:textId="77777777">
      <w:pPr>
        <w:contextualSpacing/>
      </w:pPr>
      <w:r w:rsidRPr="009A563A">
        <w:t xml:space="preserve">Gigabititaristu määruses määratletakse terminid „hoonesisene valguskaabel“ ja „trasside rajamise õigus“ ning termini „kiiret ühendust toetava hoonesisese füüsilise taristu“ asemel võetakse kasutusele termin „valguskaablivalmidusega hoonesisene füüsiline taristu“. Termini „juurdepääsupunkt“ määratlus muutus seoses sellega, et kasutusele võeti termin „valguskaablivalmidusega hoonesisese füüsilise taristu“. </w:t>
      </w:r>
    </w:p>
    <w:p w:rsidRPr="009A563A" w:rsidR="00EF7ACB" w:rsidP="00EF7ACB" w:rsidRDefault="00EF7ACB" w14:paraId="1A4E9F3B" w14:textId="77777777">
      <w:pPr>
        <w:contextualSpacing/>
      </w:pPr>
    </w:p>
    <w:p w:rsidRPr="009A563A" w:rsidR="00EF7ACB" w:rsidP="00EF7ACB" w:rsidRDefault="00EF7ACB" w14:paraId="553F6B6E" w14:textId="77777777">
      <w:pPr>
        <w:contextualSpacing/>
      </w:pPr>
      <w:proofErr w:type="spellStart"/>
      <w:r w:rsidRPr="009A563A">
        <w:t>EhS-i</w:t>
      </w:r>
      <w:proofErr w:type="spellEnd"/>
      <w:r w:rsidRPr="009A563A">
        <w:t xml:space="preserve"> § 61</w:t>
      </w:r>
      <w:r w:rsidRPr="009A563A">
        <w:rPr>
          <w:vertAlign w:val="superscript"/>
        </w:rPr>
        <w:t>9</w:t>
      </w:r>
      <w:r w:rsidRPr="009A563A">
        <w:t xml:space="preserve"> tunnistatakse kehtetuks, sest see paragrahv kattub </w:t>
      </w:r>
      <w:proofErr w:type="spellStart"/>
      <w:r w:rsidRPr="009A563A">
        <w:t>gigabititaristu</w:t>
      </w:r>
      <w:proofErr w:type="spellEnd"/>
      <w:r w:rsidRPr="009A563A">
        <w:t xml:space="preserve"> määruse samasisulise otsekohalduva sättega. </w:t>
      </w:r>
      <w:proofErr w:type="spellStart"/>
      <w:r w:rsidRPr="009A563A">
        <w:t>EhS-i</w:t>
      </w:r>
      <w:proofErr w:type="spellEnd"/>
      <w:r w:rsidRPr="009A563A">
        <w:t xml:space="preserve"> § 61</w:t>
      </w:r>
      <w:r w:rsidRPr="009A563A">
        <w:rPr>
          <w:vertAlign w:val="superscript"/>
        </w:rPr>
        <w:t>9</w:t>
      </w:r>
      <w:r w:rsidRPr="009A563A">
        <w:t xml:space="preserve"> reguleerib juurdepääsuõiguse andmist hoonesisesele füüsilise taristule. Gigabititaristu määruses reguleerib seda artikkel 11. Nimetatud artikli kohaselt peaks hoonesisese füüsilise taristu omanik üldjuhul võimaldama sideettevõtjal pääseda juurde tema füüsilisele taristule. See aitaks suurendada konkurentsi üldkasutatavate elektroonilise sidevõrkude pakkumisel, kuna hoonete sees on sidevõrgu rajamine väga keeruline ja kulukas. Lisaks nähakse komisjonile ette võimalus anda välja suuniseid hoonesisesele taristule juurdepääsu käsitlevate sätete kohaldamise kohta.</w:t>
      </w:r>
    </w:p>
    <w:p w:rsidRPr="009A563A" w:rsidR="00EF7ACB" w:rsidP="00EF7ACB" w:rsidRDefault="00EF7ACB" w14:paraId="7D09425C" w14:textId="77777777">
      <w:pPr>
        <w:contextualSpacing/>
      </w:pPr>
    </w:p>
    <w:p w:rsidRPr="009A563A" w:rsidR="00EF7ACB" w:rsidP="00EF7ACB" w:rsidRDefault="00EF7ACB" w14:paraId="6743B6BC" w14:textId="77777777">
      <w:pPr>
        <w:contextualSpacing/>
      </w:pPr>
      <w:proofErr w:type="spellStart"/>
      <w:r w:rsidRPr="009A563A">
        <w:t>EhS</w:t>
      </w:r>
      <w:proofErr w:type="spellEnd"/>
      <w:r w:rsidRPr="009A563A">
        <w:t xml:space="preserve"> §-d 61</w:t>
      </w:r>
      <w:r w:rsidRPr="009A563A">
        <w:rPr>
          <w:vertAlign w:val="superscript"/>
        </w:rPr>
        <w:t xml:space="preserve">10 </w:t>
      </w:r>
      <w:r w:rsidRPr="009A563A">
        <w:t>ja 61</w:t>
      </w:r>
      <w:r w:rsidRPr="009A563A">
        <w:rPr>
          <w:vertAlign w:val="superscript"/>
        </w:rPr>
        <w:t>11</w:t>
      </w:r>
      <w:r w:rsidRPr="009A563A">
        <w:t xml:space="preserve"> tunnistatakse kehtetuks, sest nendes on sätestatud vaidluste lahendamise kord ning TTJA õigus nõuda vaidluse lahendamise käigus vajalikku teavet ja dokumente. Edaspidi tuleb TTJA-l vaidlust lahendades lähtuda </w:t>
      </w:r>
      <w:proofErr w:type="spellStart"/>
      <w:r w:rsidRPr="009A563A">
        <w:t>gigabititaristu</w:t>
      </w:r>
      <w:proofErr w:type="spellEnd"/>
      <w:r w:rsidRPr="009A563A">
        <w:t xml:space="preserve"> määruses sätestatud nõuetest. </w:t>
      </w:r>
    </w:p>
    <w:p w:rsidRPr="009A563A" w:rsidR="00EF7ACB" w:rsidP="00EF7ACB" w:rsidRDefault="00EF7ACB" w14:paraId="2BC6391E" w14:textId="77777777">
      <w:pPr>
        <w:contextualSpacing/>
      </w:pPr>
    </w:p>
    <w:p w:rsidRPr="009A563A" w:rsidR="00EF7ACB" w:rsidP="00EF7ACB" w:rsidRDefault="00EF7ACB" w14:paraId="6E8A002C" w14:textId="25B2A34B">
      <w:pPr>
        <w:contextualSpacing/>
      </w:pPr>
      <w:proofErr w:type="spellStart"/>
      <w:r w:rsidRPr="009A563A">
        <w:t>EhS-i</w:t>
      </w:r>
      <w:proofErr w:type="spellEnd"/>
      <w:r w:rsidRPr="009A563A">
        <w:t xml:space="preserve"> § 61</w:t>
      </w:r>
      <w:r w:rsidRPr="009A563A">
        <w:rPr>
          <w:vertAlign w:val="superscript"/>
        </w:rPr>
        <w:t>12</w:t>
      </w:r>
      <w:r w:rsidRPr="009A563A">
        <w:t xml:space="preserve"> tunnistatakse kehtetuks, kuid sisuliselt viiakse see paragrahv muudetud kujul üle seadustiku 2. osa 9. peatükki, sätestades selle uue paragrahvina </w:t>
      </w:r>
      <w:proofErr w:type="spellStart"/>
      <w:r w:rsidRPr="009A563A">
        <w:t>EhS-isse</w:t>
      </w:r>
      <w:proofErr w:type="spellEnd"/>
      <w:r w:rsidRPr="009A563A">
        <w:t xml:space="preserve"> § 82</w:t>
      </w:r>
      <w:r w:rsidRPr="009A563A">
        <w:rPr>
          <w:vertAlign w:val="superscript"/>
        </w:rPr>
        <w:t>2</w:t>
      </w:r>
      <w:r w:rsidRPr="009A563A">
        <w:t xml:space="preserve"> </w:t>
      </w:r>
      <w:r w:rsidR="00844CF0">
        <w:t>(</w:t>
      </w:r>
      <w:r w:rsidRPr="009A563A">
        <w:t xml:space="preserve">vt selgitust </w:t>
      </w:r>
      <w:r w:rsidR="00844CF0">
        <w:t xml:space="preserve">eelnõu </w:t>
      </w:r>
      <w:r w:rsidRPr="009A563A">
        <w:t>§ 1 punkti</w:t>
      </w:r>
      <w:r w:rsidR="00DA6351">
        <w:t>s</w:t>
      </w:r>
      <w:r w:rsidRPr="009A563A">
        <w:t xml:space="preserve"> 1</w:t>
      </w:r>
      <w:r w:rsidR="00515FD9">
        <w:t>4</w:t>
      </w:r>
      <w:r w:rsidRPr="009A563A">
        <w:t xml:space="preserve">). </w:t>
      </w:r>
    </w:p>
    <w:p w:rsidRPr="009A563A" w:rsidR="00EF7ACB" w:rsidP="00EF7ACB" w:rsidRDefault="00EF7ACB" w14:paraId="3F3594BE" w14:textId="77777777">
      <w:pPr>
        <w:contextualSpacing/>
      </w:pPr>
    </w:p>
    <w:p w:rsidRPr="009A563A" w:rsidR="00EF7ACB" w:rsidP="00EF7ACB" w:rsidRDefault="00EF7ACB" w14:paraId="05980123" w14:textId="512F2D31">
      <w:pPr>
        <w:contextualSpacing/>
      </w:pPr>
      <w:r w:rsidRPr="009A563A">
        <w:rPr>
          <w:b/>
          <w:bCs/>
        </w:rPr>
        <w:t xml:space="preserve">Eelnõu § 1 punkti </w:t>
      </w:r>
      <w:r w:rsidR="00FF568F">
        <w:rPr>
          <w:b/>
          <w:bCs/>
        </w:rPr>
        <w:t>7</w:t>
      </w:r>
      <w:r w:rsidRPr="009A563A">
        <w:t xml:space="preserve"> alusel tunnistatakse kehtetuks </w:t>
      </w:r>
      <w:proofErr w:type="spellStart"/>
      <w:r w:rsidRPr="009A563A">
        <w:t>EhS-i</w:t>
      </w:r>
      <w:proofErr w:type="spellEnd"/>
      <w:r w:rsidRPr="009A563A">
        <w:t xml:space="preserve"> § 61</w:t>
      </w:r>
      <w:r w:rsidRPr="009A563A">
        <w:rPr>
          <w:vertAlign w:val="superscript"/>
        </w:rPr>
        <w:t>8</w:t>
      </w:r>
      <w:r w:rsidRPr="009A563A">
        <w:t xml:space="preserve"> hoonesisese füüsilise taristu kohta, milles sätestatut </w:t>
      </w:r>
      <w:proofErr w:type="spellStart"/>
      <w:r w:rsidRPr="009A563A">
        <w:t>gigabititaristu</w:t>
      </w:r>
      <w:proofErr w:type="spellEnd"/>
      <w:r w:rsidRPr="009A563A">
        <w:t xml:space="preserve"> määrus muudab ja millega seotud otsekohalduvad sätted jõustuvad alates 12. veebruarist 2026 (vt ka selgitust </w:t>
      </w:r>
      <w:r w:rsidR="00844CF0">
        <w:t xml:space="preserve">eelnõu </w:t>
      </w:r>
      <w:r w:rsidRPr="009A563A">
        <w:t>§ 1 punkti</w:t>
      </w:r>
      <w:r w:rsidR="00DA6351">
        <w:t>s</w:t>
      </w:r>
      <w:r w:rsidRPr="009A563A">
        <w:t xml:space="preserve"> 1</w:t>
      </w:r>
      <w:r w:rsidR="00A369B3">
        <w:t>2</w:t>
      </w:r>
      <w:r w:rsidRPr="009A563A">
        <w:t>).</w:t>
      </w:r>
    </w:p>
    <w:p w:rsidRPr="009A563A" w:rsidR="00EF7ACB" w:rsidP="00EF7ACB" w:rsidRDefault="00EF7ACB" w14:paraId="33705376" w14:textId="77777777">
      <w:pPr>
        <w:contextualSpacing/>
      </w:pPr>
    </w:p>
    <w:p w:rsidRPr="009A563A" w:rsidR="00EF7ACB" w:rsidP="00EF7ACB" w:rsidRDefault="00EF7ACB" w14:paraId="773EB519" w14:textId="3DB50F28">
      <w:pPr>
        <w:contextualSpacing/>
      </w:pPr>
      <w:r w:rsidRPr="009A563A">
        <w:rPr>
          <w:b/>
          <w:bCs/>
        </w:rPr>
        <w:t xml:space="preserve">Eelnõu § 1 punkti </w:t>
      </w:r>
      <w:r w:rsidR="00EE4F5A">
        <w:rPr>
          <w:b/>
          <w:bCs/>
        </w:rPr>
        <w:t>8</w:t>
      </w:r>
      <w:r w:rsidRPr="009A563A">
        <w:t xml:space="preserve"> kohaselt tunnistatakse kogu seadustiku 6</w:t>
      </w:r>
      <w:r w:rsidRPr="009A563A">
        <w:rPr>
          <w:vertAlign w:val="superscript"/>
        </w:rPr>
        <w:t>1</w:t>
      </w:r>
      <w:r w:rsidRPr="009A563A">
        <w:t xml:space="preserve">. peatükk kehtetuks alates 12. maist 2026. </w:t>
      </w:r>
    </w:p>
    <w:p w:rsidRPr="009A563A" w:rsidR="00EF7ACB" w:rsidP="00EF7ACB" w:rsidRDefault="00EF7ACB" w14:paraId="3BB67B1D" w14:textId="77777777">
      <w:pPr>
        <w:contextualSpacing/>
      </w:pPr>
    </w:p>
    <w:p w:rsidRPr="009A563A" w:rsidR="00EF7ACB" w:rsidP="00EF7ACB" w:rsidRDefault="00EF7ACB" w14:paraId="629DEB43" w14:textId="77777777">
      <w:pPr>
        <w:contextualSpacing/>
      </w:pPr>
      <w:r w:rsidRPr="009A563A">
        <w:t xml:space="preserve">Gigabititaristu määrust hakatakse kohaldama alates 12. novembrist 2025. Erandina nimetatud kohaldamise alguskuupäevast kohaldatakse 24 kuud pärast määruse jõustumise kuupäeva läbipaistvust ning olemasoleva füüsilise taristu ja kavandatavate ehitustööde teavet käsitlevaid sätteid. Seega, 12. mail 2026 lõppeb üleminekuaeg ja </w:t>
      </w:r>
      <w:proofErr w:type="spellStart"/>
      <w:r w:rsidRPr="009A563A">
        <w:t>gigabititaristu</w:t>
      </w:r>
      <w:proofErr w:type="spellEnd"/>
      <w:r w:rsidRPr="009A563A">
        <w:t xml:space="preserve"> määrus hakkab kehtima täies ulatuses ning lairibadirektiivi ülevõetud sätete kehtimise vajadus langeb ära. </w:t>
      </w:r>
    </w:p>
    <w:p w:rsidRPr="009A563A" w:rsidR="00EF7ACB" w:rsidP="00EF7ACB" w:rsidRDefault="00EF7ACB" w14:paraId="5F576079" w14:textId="77777777">
      <w:pPr>
        <w:contextualSpacing/>
      </w:pPr>
    </w:p>
    <w:p w:rsidR="00EF7ACB" w:rsidP="00EF7ACB" w:rsidRDefault="00EF7ACB" w14:paraId="361CFAD1" w14:textId="3C05A978">
      <w:pPr>
        <w:contextualSpacing/>
      </w:pPr>
      <w:r w:rsidRPr="009A563A">
        <w:t>Üht</w:t>
      </w:r>
      <w:r w:rsidR="00822293">
        <w:t>s</w:t>
      </w:r>
      <w:r w:rsidRPr="009A563A">
        <w:t>e</w:t>
      </w:r>
      <w:r w:rsidR="00822293">
        <w:t>d</w:t>
      </w:r>
      <w:r w:rsidRPr="009A563A">
        <w:t xml:space="preserve"> teabepunkt</w:t>
      </w:r>
      <w:r w:rsidR="00822293">
        <w:t>id</w:t>
      </w:r>
      <w:r w:rsidRPr="009A563A">
        <w:t xml:space="preserve"> pea</w:t>
      </w:r>
      <w:r w:rsidR="00822293">
        <w:t>vad</w:t>
      </w:r>
      <w:r w:rsidRPr="009A563A">
        <w:t xml:space="preserve"> hakkama tööle hiljemalt 2026. aasta 12. mail. Selleks ajaks peab ühtse</w:t>
      </w:r>
      <w:r w:rsidR="00B51C7C">
        <w:t>te</w:t>
      </w:r>
      <w:r w:rsidRPr="009A563A">
        <w:t xml:space="preserve"> teabepunkti</w:t>
      </w:r>
      <w:r w:rsidR="00B51C7C">
        <w:t>de</w:t>
      </w:r>
      <w:r w:rsidRPr="009A563A">
        <w:t xml:space="preserve"> kaudu olema kättesaadav miinimumteave olemasoleva füüsilise taristu ja kavandatavate ehitustööde kohta. </w:t>
      </w:r>
    </w:p>
    <w:p w:rsidR="00C31E8B" w:rsidP="00EF7ACB" w:rsidRDefault="00C31E8B" w14:paraId="57667E20" w14:textId="77777777">
      <w:pPr>
        <w:contextualSpacing/>
      </w:pPr>
    </w:p>
    <w:p w:rsidRPr="009A563A" w:rsidR="00EF7ACB" w:rsidP="00EF7ACB" w:rsidRDefault="00C31E8B" w14:paraId="10CEFD3E" w14:textId="4811D19F">
      <w:pPr>
        <w:contextualSpacing/>
      </w:pPr>
      <w:r w:rsidRPr="00C31E8B">
        <w:t>Kuna eelnõuga tunnistatakse kehtetuks peatükk 6</w:t>
      </w:r>
      <w:r>
        <w:rPr>
          <w:vertAlign w:val="superscript"/>
        </w:rPr>
        <w:t>1</w:t>
      </w:r>
      <w:r w:rsidRPr="00C31E8B">
        <w:t xml:space="preserve">, on mõistlik </w:t>
      </w:r>
      <w:proofErr w:type="spellStart"/>
      <w:r w:rsidRPr="00C31E8B">
        <w:t>gigabititaristu</w:t>
      </w:r>
      <w:proofErr w:type="spellEnd"/>
      <w:r w:rsidRPr="00C31E8B">
        <w:t xml:space="preserve"> määruse rakendamiseks vajalikud sätted lisada </w:t>
      </w:r>
      <w:proofErr w:type="spellStart"/>
      <w:r w:rsidRPr="00C31E8B">
        <w:t>EhS-i</w:t>
      </w:r>
      <w:proofErr w:type="spellEnd"/>
      <w:r w:rsidRPr="00C31E8B">
        <w:t xml:space="preserve"> teise ossa, mis käsitleb eriehitisi ja erinõudeid. </w:t>
      </w:r>
      <w:proofErr w:type="spellStart"/>
      <w:r w:rsidRPr="00C31E8B">
        <w:t>EhS-i</w:t>
      </w:r>
      <w:proofErr w:type="spellEnd"/>
      <w:r w:rsidRPr="00C31E8B">
        <w:t xml:space="preserve"> 2. osa 9. peatüki sätteid kohaldatakse paigaldisele ja sideehitisele ning sellesse sobivad ka väga suure läbilaskevõimega sidevõrgu kasutuselevõtmisega seotud sätted.</w:t>
      </w:r>
    </w:p>
    <w:p w:rsidR="00FA5929" w:rsidP="00EF7ACB" w:rsidRDefault="00FA5929" w14:paraId="6694E1DD" w14:textId="36D39613"/>
    <w:p w:rsidRPr="00636CAA" w:rsidR="00EF7ACB" w:rsidP="00EF7ACB" w:rsidRDefault="004A0F4E" w14:paraId="6FD5FAC7" w14:textId="720BAEFF">
      <w:r w:rsidRPr="004A0F4E">
        <w:rPr>
          <w:b/>
          <w:bCs/>
        </w:rPr>
        <w:t xml:space="preserve">Eelnõu 1 punktiga </w:t>
      </w:r>
      <w:r w:rsidR="005A39A9">
        <w:rPr>
          <w:b/>
          <w:bCs/>
        </w:rPr>
        <w:t>9</w:t>
      </w:r>
      <w:r>
        <w:t xml:space="preserve"> muude</w:t>
      </w:r>
      <w:r w:rsidRPr="009A563A" w:rsidR="00EF7ACB">
        <w:t xml:space="preserve">takse </w:t>
      </w:r>
      <w:proofErr w:type="spellStart"/>
      <w:r w:rsidRPr="009A563A" w:rsidR="00EF7ACB">
        <w:t>EhS-i</w:t>
      </w:r>
      <w:proofErr w:type="spellEnd"/>
      <w:r w:rsidRPr="009A563A" w:rsidR="00EF7ACB">
        <w:t xml:space="preserve"> </w:t>
      </w:r>
      <w:r w:rsidR="00FE7543">
        <w:t>§ 79</w:t>
      </w:r>
      <w:r w:rsidRPr="009A563A" w:rsidR="00EF7ACB">
        <w:t xml:space="preserve"> pealkirja</w:t>
      </w:r>
      <w:r>
        <w:t xml:space="preserve"> ja teksti. </w:t>
      </w:r>
      <w:proofErr w:type="spellStart"/>
      <w:r w:rsidRPr="004A0F4E">
        <w:t>EhS-i</w:t>
      </w:r>
      <w:proofErr w:type="spellEnd"/>
      <w:r w:rsidRPr="004A0F4E">
        <w:t xml:space="preserve"> § 79 pealkirja</w:t>
      </w:r>
      <w:r>
        <w:t xml:space="preserve"> täiendatakse</w:t>
      </w:r>
      <w:r w:rsidRPr="009A563A" w:rsidR="00EF7ACB">
        <w:t xml:space="preserve"> sõnadega „ja</w:t>
      </w:r>
      <w:r w:rsidR="00F67256">
        <w:t xml:space="preserve"> </w:t>
      </w:r>
      <w:r w:rsidR="002675F9">
        <w:t>ühtne riiklik digitaalne kontaktpunkt</w:t>
      </w:r>
      <w:r w:rsidRPr="009A563A" w:rsidR="00EF7ACB">
        <w:t>“</w:t>
      </w:r>
      <w:r w:rsidRPr="00636CAA" w:rsidR="00EF7ACB">
        <w:t xml:space="preserve">. </w:t>
      </w:r>
    </w:p>
    <w:p w:rsidRPr="009A563A" w:rsidR="00EF7ACB" w:rsidP="00EF7ACB" w:rsidRDefault="00EF7ACB" w14:paraId="21EF1F29" w14:textId="77777777">
      <w:pPr>
        <w:contextualSpacing/>
      </w:pPr>
    </w:p>
    <w:p w:rsidRPr="009A563A" w:rsidR="00EF7ACB" w:rsidP="00EF7ACB" w:rsidRDefault="004A0F4E" w14:paraId="6D8B33F2" w14:textId="0BFE2093">
      <w:pPr>
        <w:contextualSpacing/>
      </w:pPr>
      <w:proofErr w:type="spellStart"/>
      <w:r>
        <w:t>EhS-i</w:t>
      </w:r>
      <w:proofErr w:type="spellEnd"/>
      <w:r>
        <w:t xml:space="preserve"> </w:t>
      </w:r>
      <w:r w:rsidRPr="009A563A" w:rsidR="00EF7ACB">
        <w:t>§ 79 kohaldamisala</w:t>
      </w:r>
      <w:r>
        <w:t xml:space="preserve"> täiendatakse ning k</w:t>
      </w:r>
      <w:r w:rsidRPr="009A563A" w:rsidR="00EF7ACB">
        <w:t xml:space="preserve">ehtiv § 79 tekst loetakse lõikeks 1 ja täiendatakse seda, sätestades, et </w:t>
      </w:r>
      <w:r w:rsidR="00F07636">
        <w:t>sideehitis</w:t>
      </w:r>
      <w:r w:rsidR="00F4492F">
        <w:t xml:space="preserve"> hõlmab </w:t>
      </w:r>
      <w:r w:rsidRPr="009A563A" w:rsidR="00EF7ACB">
        <w:t xml:space="preserve">ka </w:t>
      </w:r>
      <w:r w:rsidRPr="009A563A" w:rsidR="00120F3D">
        <w:t xml:space="preserve">väga suure läbilaskevõimega </w:t>
      </w:r>
      <w:r w:rsidRPr="009A563A" w:rsidR="00EF7ACB">
        <w:t>sidevõr</w:t>
      </w:r>
      <w:r w:rsidR="001C2340">
        <w:t>ku</w:t>
      </w:r>
      <w:r w:rsidRPr="009A563A" w:rsidR="00EF7ACB">
        <w:t>.</w:t>
      </w:r>
    </w:p>
    <w:p w:rsidR="00307BCF" w:rsidP="00EF7ACB" w:rsidRDefault="00307BCF" w14:paraId="79021D38" w14:textId="77777777">
      <w:pPr>
        <w:contextualSpacing/>
      </w:pPr>
    </w:p>
    <w:p w:rsidR="00EF7ACB" w:rsidP="009B7FEA" w:rsidRDefault="00300D90" w14:paraId="1C5AD9C1" w14:textId="21B57384">
      <w:pPr>
        <w:contextualSpacing/>
      </w:pPr>
      <w:proofErr w:type="spellStart"/>
      <w:r>
        <w:t>EhS-i</w:t>
      </w:r>
      <w:proofErr w:type="spellEnd"/>
      <w:r>
        <w:t xml:space="preserve"> §</w:t>
      </w:r>
      <w:r w:rsidR="001345A2">
        <w:t>-i</w:t>
      </w:r>
      <w:r>
        <w:t xml:space="preserve"> 79 </w:t>
      </w:r>
      <w:r w:rsidR="001C2340">
        <w:t xml:space="preserve">täiendatakse </w:t>
      </w:r>
      <w:r>
        <w:t xml:space="preserve">lõikega </w:t>
      </w:r>
      <w:r w:rsidR="00824F20">
        <w:t>2</w:t>
      </w:r>
      <w:r w:rsidR="009F0027">
        <w:t xml:space="preserve">, mille kohaselt </w:t>
      </w:r>
      <w:r w:rsidR="00123267">
        <w:t xml:space="preserve">on </w:t>
      </w:r>
      <w:r w:rsidR="000D6F5C">
        <w:t>Justiits- ja Digiministeerium  üht</w:t>
      </w:r>
      <w:r w:rsidR="00123267">
        <w:t>ne</w:t>
      </w:r>
      <w:r w:rsidR="000D6F5C">
        <w:t xml:space="preserve"> riiklik digitaal</w:t>
      </w:r>
      <w:r w:rsidR="00123267">
        <w:t>n</w:t>
      </w:r>
      <w:r w:rsidR="000D6F5C">
        <w:t xml:space="preserve">e kontaktpunkt määruse </w:t>
      </w:r>
      <w:r w:rsidRPr="00DC121F" w:rsidR="000D6F5C">
        <w:t xml:space="preserve">(EL) 2024/1309 </w:t>
      </w:r>
      <w:r w:rsidR="000D6F5C">
        <w:t>artikli 12 punkt 3 tähenduses</w:t>
      </w:r>
      <w:r w:rsidR="003E2D4A">
        <w:t xml:space="preserve">. </w:t>
      </w:r>
      <w:r w:rsidR="00EB130C">
        <w:t>Gigabititaristu m</w:t>
      </w:r>
      <w:r w:rsidR="009B7FEA">
        <w:t>ääruse artikli 12 lõike 3 kohaselt loovad liikmesriigid ühtse riikliku digitaalse kontaktpunkti, mis sisaldab ühtset kasutajaliidest, et tagada sujuv juurdepääs digitaliseeritud ühtsetele teabepunktidele.</w:t>
      </w:r>
    </w:p>
    <w:p w:rsidR="003E2D4A" w:rsidP="00EF7ACB" w:rsidRDefault="003E2D4A" w14:paraId="2756C247" w14:textId="77777777">
      <w:pPr>
        <w:contextualSpacing/>
      </w:pPr>
    </w:p>
    <w:p w:rsidR="00F503EE" w:rsidP="007A653E" w:rsidRDefault="00137DCA" w14:paraId="7F3CC984" w14:textId="14BE00C8">
      <w:pPr>
        <w:contextualSpacing/>
      </w:pPr>
      <w:r>
        <w:t>Justiits-</w:t>
      </w:r>
      <w:r w:rsidR="00E0721D">
        <w:t xml:space="preserve"> ja Digiministeeriumi veebilehel </w:t>
      </w:r>
      <w:r w:rsidR="00FB1A27">
        <w:t xml:space="preserve">avaldatakse </w:t>
      </w:r>
      <w:r w:rsidR="00E33C4D">
        <w:t xml:space="preserve">ühtsete </w:t>
      </w:r>
      <w:r w:rsidR="00903834">
        <w:t>teabepunktide</w:t>
      </w:r>
      <w:r w:rsidR="00807203">
        <w:t xml:space="preserve"> lingid ning teavet </w:t>
      </w:r>
      <w:r w:rsidR="00371ECD">
        <w:t xml:space="preserve">kehtivate erandite kohta. </w:t>
      </w:r>
    </w:p>
    <w:p w:rsidRPr="00FB6067" w:rsidR="003F61E4" w:rsidP="003F61E4" w:rsidRDefault="003F61E4" w14:paraId="14FF9108" w14:textId="77777777">
      <w:pPr>
        <w:contextualSpacing/>
      </w:pPr>
    </w:p>
    <w:p w:rsidRPr="00FB6067" w:rsidR="003F61E4" w:rsidP="003F61E4" w:rsidRDefault="003F61E4" w14:paraId="2B6B8C57" w14:textId="5D379ED2">
      <w:pPr>
        <w:contextualSpacing/>
      </w:pPr>
      <w:r w:rsidRPr="00FB6067">
        <w:t xml:space="preserve">Ühtses </w:t>
      </w:r>
      <w:r w:rsidRPr="00FB6067" w:rsidR="00C02114">
        <w:t xml:space="preserve">riiklikus digitaalses kontaktpunktis </w:t>
      </w:r>
      <w:r w:rsidRPr="00FB6067">
        <w:t xml:space="preserve">peab </w:t>
      </w:r>
      <w:proofErr w:type="spellStart"/>
      <w:r w:rsidRPr="00FB6067">
        <w:t>gigabititaristu</w:t>
      </w:r>
      <w:proofErr w:type="spellEnd"/>
      <w:r w:rsidRPr="00FB6067">
        <w:t xml:space="preserve"> määruse kohaselt olema vähemalt järgmine info: </w:t>
      </w:r>
    </w:p>
    <w:p w:rsidRPr="00FB6067" w:rsidR="003F61E4" w:rsidP="003F61E4" w:rsidRDefault="003F61E4" w14:paraId="57F3B46E" w14:textId="77777777">
      <w:pPr>
        <w:pStyle w:val="Loendilik"/>
        <w:numPr>
          <w:ilvl w:val="0"/>
          <w:numId w:val="7"/>
        </w:numPr>
      </w:pPr>
      <w:r w:rsidRPr="00FB6067">
        <w:t xml:space="preserve">artikli 3 lõike 10 kohaselt füüsilise taristu kategooriate loetelu, millele ei või artikli 3 lõikeid 1, 4 ja 5 kohaldada ning nende kindlaksmääramiseks kohaldatavad kriteeriumid; </w:t>
      </w:r>
    </w:p>
    <w:p w:rsidRPr="00FB6067" w:rsidR="003F61E4" w:rsidP="003F61E4" w:rsidRDefault="003F61E4" w14:paraId="162C3975" w14:textId="77777777">
      <w:pPr>
        <w:pStyle w:val="Loendilik"/>
        <w:numPr>
          <w:ilvl w:val="0"/>
          <w:numId w:val="7"/>
        </w:numPr>
      </w:pPr>
      <w:r w:rsidRPr="00FB6067">
        <w:t>füüsilise taristu läbipaistvuse suhtes kohaldatavate erandite loetelu, erandite kohaldamise põhjendused ja kriteeriumid artikli 4 lõike 7 alusel;</w:t>
      </w:r>
    </w:p>
    <w:p w:rsidRPr="00FB6067" w:rsidR="003F61E4" w:rsidP="003F61E4" w:rsidRDefault="003F61E4" w14:paraId="39A4FB05" w14:textId="77777777">
      <w:pPr>
        <w:pStyle w:val="Loendilik"/>
        <w:numPr>
          <w:ilvl w:val="0"/>
          <w:numId w:val="7"/>
        </w:numPr>
      </w:pPr>
      <w:r w:rsidRPr="00FB6067">
        <w:lastRenderedPageBreak/>
        <w:t>selliste ehitustööde liigid, mida peetakse mahult piiratuks või seotuks riikliku elutähtsa taristuga ning mis on artikli 5 lõike 5 alusel vabastatud ehitustööde koordineerimise kohustusest;</w:t>
      </w:r>
    </w:p>
    <w:p w:rsidRPr="00FB6067" w:rsidR="003F61E4" w:rsidP="003F61E4" w:rsidRDefault="003F61E4" w14:paraId="093ECD88" w14:textId="77777777">
      <w:pPr>
        <w:pStyle w:val="Loendilik"/>
        <w:numPr>
          <w:ilvl w:val="0"/>
          <w:numId w:val="7"/>
        </w:numPr>
      </w:pPr>
      <w:r w:rsidRPr="00FB6067">
        <w:t>selliste ehitustööde liigid, mida peetakse mahult piiratuks või seotuks riikliku elutähtsa taristuga, mille korral oleks kavandatavate ehitustööde miinimumteabe kättesaadavaks tegemise kohustuse kohaldamata jätmine õigustatud, ning sellist liiki ehitustööde suhtes erandite kohaldamise põhjendused, kriteeriumid ja tingimused artikli 6 lõike 2 alusel;</w:t>
      </w:r>
    </w:p>
    <w:p w:rsidRPr="00FB6067" w:rsidR="003F61E4" w:rsidP="003F61E4" w:rsidRDefault="003F61E4" w14:paraId="495F7E4C" w14:textId="77777777">
      <w:pPr>
        <w:pStyle w:val="Loendilik"/>
        <w:numPr>
          <w:ilvl w:val="0"/>
          <w:numId w:val="7"/>
        </w:numPr>
      </w:pPr>
      <w:r w:rsidRPr="00FB6067">
        <w:t>kogu teave lubade ja trasside rajamise õiguste haldusmenetluse korras andmise suhtes kohaldatavate tingimuste ja menetluste kohta, sealhulgas teave erandite kohta, mida kohaldatakse mõnede või kõigi liidu või riigisisese õiguse kohaselt nõutavate lubade või trasside rajamise õiguste suhtes, ning selle kohta, kuidas esitada elektrooniliselt taotlusi ja saada teavet taotluse staatuse kohta artikli 7 lõigete 2 ja 3 alusel;</w:t>
      </w:r>
    </w:p>
    <w:p w:rsidRPr="00FB6067" w:rsidR="003F61E4" w:rsidP="003F61E4" w:rsidRDefault="003F61E4" w14:paraId="6F7D03AC" w14:textId="77777777">
      <w:pPr>
        <w:pStyle w:val="Loendilik"/>
        <w:numPr>
          <w:ilvl w:val="0"/>
          <w:numId w:val="7"/>
        </w:numPr>
      </w:pPr>
      <w:r w:rsidRPr="00FB6067">
        <w:t>selliste ehitustööde liigid, mille suhtes ei kohaldata loamenetlust artikli 9 lõike 2 kohaselt;</w:t>
      </w:r>
    </w:p>
    <w:p w:rsidRPr="00FB6067" w:rsidR="003F61E4" w:rsidP="003F61E4" w:rsidRDefault="003F61E4" w14:paraId="2A02C410" w14:textId="77777777">
      <w:pPr>
        <w:pStyle w:val="Loendilik"/>
        <w:numPr>
          <w:ilvl w:val="0"/>
          <w:numId w:val="7"/>
        </w:numPr>
      </w:pPr>
      <w:r w:rsidRPr="00FB6067">
        <w:t>selliste hoonete liigid, mis tuleb vabastada valguskaablivalmidusega hoonesisese füüsilise taristuga ja hoonesisese valguskaabliga ning juurdepääsupunktiga varustamise kohustusest või mille puhul tuleb neid kohustusi kohaldada nõuetekohaste tehniliste kohandustega artikli 10 lõike 8 alusel;</w:t>
      </w:r>
    </w:p>
    <w:p w:rsidRPr="00FB6067" w:rsidR="003F61E4" w:rsidP="003F61E4" w:rsidRDefault="003F61E4" w14:paraId="472866EA" w14:textId="77777777">
      <w:pPr>
        <w:pStyle w:val="Loendilik"/>
        <w:numPr>
          <w:ilvl w:val="0"/>
          <w:numId w:val="7"/>
        </w:numPr>
      </w:pPr>
      <w:r w:rsidRPr="00FB6067">
        <w:t>vaidluste lahendamise organite (Eestis TTJA) avaldatud otsused, arvestades konfidentsiaalsuse ja ärisaladuse kaitse põhimõtteid artikli 13 lõike 4 alusel;</w:t>
      </w:r>
    </w:p>
    <w:p w:rsidRPr="00FB6067" w:rsidR="003F61E4" w:rsidP="003F61E4" w:rsidRDefault="003F61E4" w14:paraId="7400F553" w14:textId="77777777">
      <w:pPr>
        <w:pStyle w:val="Loendilik"/>
        <w:numPr>
          <w:ilvl w:val="0"/>
          <w:numId w:val="7"/>
        </w:numPr>
      </w:pPr>
      <w:r w:rsidRPr="00FB6067">
        <w:t>iga pädeva asutuse ülesanded artikli 14 lõike 8 alusel.</w:t>
      </w:r>
    </w:p>
    <w:p w:rsidR="00E0721D" w:rsidP="00EF7ACB" w:rsidRDefault="00E0721D" w14:paraId="7640B1F1" w14:textId="77777777">
      <w:pPr>
        <w:contextualSpacing/>
      </w:pPr>
    </w:p>
    <w:p w:rsidRPr="00FB6067" w:rsidR="000C7CD7" w:rsidP="000C7CD7" w:rsidRDefault="000C7CD7" w14:paraId="2F29C738" w14:textId="77777777">
      <w:pPr>
        <w:contextualSpacing/>
      </w:pPr>
      <w:r w:rsidRPr="00FB6067">
        <w:t>Ühtsete teabepunktide ülesanne on olla abiks väga suure läbilaskevõimega sidevõrgu ehitamiseks nõutud lähteandmete kogumisele ja menetluste kiirendamisele ning anda teavet võrguoperaatori füüsilise taristu kohta. Ühtne riiklik digitaalne kontaktpunkt ja ühtsed  teabepunktid peavad hakkama tööle hiljemalt 2026. aasta 12. mail.</w:t>
      </w:r>
    </w:p>
    <w:p w:rsidR="000C7CD7" w:rsidP="00EF7ACB" w:rsidRDefault="000C7CD7" w14:paraId="7D960600" w14:textId="77777777">
      <w:pPr>
        <w:contextualSpacing/>
      </w:pPr>
    </w:p>
    <w:p w:rsidR="006702FA" w:rsidP="00EF7ACB" w:rsidRDefault="006702FA" w14:paraId="53F811A4" w14:textId="54270F3B">
      <w:pPr>
        <w:contextualSpacing/>
      </w:pPr>
      <w:r>
        <w:t xml:space="preserve">Eestis hakkavad ühtsete teabepunktide ülesandeid täitma </w:t>
      </w:r>
      <w:r w:rsidR="007772AA">
        <w:t xml:space="preserve">alates 12. mai 2026.a </w:t>
      </w:r>
      <w:r w:rsidR="001C2340">
        <w:t>maa</w:t>
      </w:r>
      <w:r w:rsidR="00A80366">
        <w:t>katastri koosseisu kuuluv</w:t>
      </w:r>
      <w:r w:rsidR="00252113">
        <w:t xml:space="preserve"> kitsenduste kaart ja </w:t>
      </w:r>
      <w:r w:rsidR="00114D59">
        <w:t>EHR</w:t>
      </w:r>
      <w:r w:rsidR="00A80366">
        <w:t>.</w:t>
      </w:r>
    </w:p>
    <w:p w:rsidR="009C4154" w:rsidP="00EF7ACB" w:rsidRDefault="009C4154" w14:paraId="39E4A8EF" w14:textId="77777777">
      <w:pPr>
        <w:contextualSpacing/>
      </w:pPr>
    </w:p>
    <w:tbl>
      <w:tblPr>
        <w:tblW w:w="9100" w:type="dxa"/>
        <w:tblCellMar>
          <w:left w:w="0" w:type="dxa"/>
          <w:right w:w="0" w:type="dxa"/>
        </w:tblCellMar>
        <w:tblLook w:val="04A0" w:firstRow="1" w:lastRow="0" w:firstColumn="1" w:lastColumn="0" w:noHBand="0" w:noVBand="1"/>
      </w:tblPr>
      <w:tblGrid>
        <w:gridCol w:w="4549"/>
        <w:gridCol w:w="4551"/>
      </w:tblGrid>
      <w:tr w:rsidRPr="009C4154" w:rsidR="00826BF5" w:rsidTr="009C4154" w14:paraId="13AC6118" w14:textId="77777777">
        <w:trPr>
          <w:trHeight w:val="288"/>
        </w:trPr>
        <w:tc>
          <w:tcPr>
            <w:tcW w:w="4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C4154" w:rsidR="009C4154" w:rsidP="009C4154" w:rsidRDefault="009C4154" w14:paraId="6249806F" w14:textId="7B2F8B2D">
            <w:pPr>
              <w:contextualSpacing/>
              <w:rPr>
                <w:b/>
                <w:bCs/>
              </w:rPr>
            </w:pPr>
            <w:r w:rsidRPr="009C4154">
              <w:rPr>
                <w:b/>
                <w:bCs/>
              </w:rPr>
              <w:t>GIA määrus</w:t>
            </w:r>
          </w:p>
        </w:tc>
        <w:tc>
          <w:tcPr>
            <w:tcW w:w="455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C4154" w:rsidR="009C4154" w:rsidP="009C4154" w:rsidRDefault="009C4154" w14:paraId="38D105E8" w14:textId="48BBC0E3">
            <w:pPr>
              <w:contextualSpacing/>
              <w:rPr>
                <w:b/>
                <w:bCs/>
              </w:rPr>
            </w:pPr>
            <w:r w:rsidRPr="009C4154">
              <w:rPr>
                <w:b/>
                <w:bCs/>
              </w:rPr>
              <w:t>Teabepunk</w:t>
            </w:r>
            <w:r>
              <w:rPr>
                <w:b/>
                <w:bCs/>
              </w:rPr>
              <w:t>tid</w:t>
            </w:r>
          </w:p>
        </w:tc>
      </w:tr>
      <w:tr w:rsidRPr="009C4154" w:rsidR="00826BF5" w:rsidTr="00E60214" w14:paraId="07E3248C" w14:textId="77777777">
        <w:trPr>
          <w:trHeight w:val="1290"/>
        </w:trPr>
        <w:tc>
          <w:tcPr>
            <w:tcW w:w="454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C4154" w:rsidR="009C4154" w:rsidP="009C4154" w:rsidRDefault="009C4154" w14:paraId="312D51A3" w14:textId="77777777">
            <w:pPr>
              <w:contextualSpacing/>
            </w:pPr>
            <w:r w:rsidRPr="009C4154">
              <w:t>Olemasoleva füüsilise taristu info:</w:t>
            </w:r>
          </w:p>
          <w:p w:rsidRPr="009C4154" w:rsidR="009C4154" w:rsidP="009C4154" w:rsidRDefault="009C4154" w14:paraId="32A1B2C8" w14:textId="77777777">
            <w:pPr>
              <w:numPr>
                <w:ilvl w:val="0"/>
                <w:numId w:val="11"/>
              </w:numPr>
              <w:contextualSpacing/>
            </w:pPr>
            <w:proofErr w:type="spellStart"/>
            <w:r w:rsidRPr="009C4154">
              <w:t>geoviidetega</w:t>
            </w:r>
            <w:proofErr w:type="spellEnd"/>
            <w:r w:rsidRPr="009C4154">
              <w:t xml:space="preserve"> asukoht ja trass;              </w:t>
            </w:r>
          </w:p>
          <w:p w:rsidRPr="009C4154" w:rsidR="009C4154" w:rsidP="009C4154" w:rsidRDefault="009C4154" w14:paraId="005470F6" w14:textId="77777777">
            <w:pPr>
              <w:numPr>
                <w:ilvl w:val="0"/>
                <w:numId w:val="11"/>
              </w:numPr>
              <w:contextualSpacing/>
            </w:pPr>
            <w:r w:rsidRPr="009C4154">
              <w:t>taristu liik ja praegune kasutusviis;</w:t>
            </w:r>
          </w:p>
          <w:p w:rsidRPr="009C4154" w:rsidR="009C4154" w:rsidP="009C4154" w:rsidRDefault="009C4154" w14:paraId="427E39BA" w14:textId="77777777">
            <w:pPr>
              <w:numPr>
                <w:ilvl w:val="0"/>
                <w:numId w:val="11"/>
              </w:numPr>
              <w:contextualSpacing/>
            </w:pPr>
            <w:r w:rsidRPr="009C4154">
              <w:t xml:space="preserve">kontaktpunkt   </w:t>
            </w:r>
          </w:p>
        </w:tc>
        <w:tc>
          <w:tcPr>
            <w:tcW w:w="4551" w:type="dxa"/>
            <w:tcBorders>
              <w:top w:val="nil"/>
              <w:left w:val="nil"/>
              <w:bottom w:val="single" w:color="auto" w:sz="8" w:space="0"/>
              <w:right w:val="single" w:color="auto" w:sz="8" w:space="0"/>
            </w:tcBorders>
            <w:tcMar>
              <w:top w:w="0" w:type="dxa"/>
              <w:left w:w="108" w:type="dxa"/>
              <w:bottom w:w="0" w:type="dxa"/>
              <w:right w:w="108" w:type="dxa"/>
            </w:tcMar>
            <w:hideMark/>
          </w:tcPr>
          <w:p w:rsidRPr="009C4154" w:rsidR="009C4154" w:rsidP="009C4154" w:rsidRDefault="009C4154" w14:paraId="7F795C6D" w14:textId="77777777">
            <w:pPr>
              <w:contextualSpacing/>
            </w:pPr>
            <w:r w:rsidRPr="009C4154">
              <w:t>Kogu info olemas Maa- ja Ruumiameti kitsenduste kaardil</w:t>
            </w:r>
          </w:p>
          <w:p w:rsidRPr="009C4154" w:rsidR="009C4154" w:rsidP="009C4154" w:rsidRDefault="009C4154" w14:paraId="6DDBB13D" w14:textId="77777777">
            <w:pPr>
              <w:contextualSpacing/>
            </w:pPr>
            <w:hyperlink w:history="1" r:id="rId12">
              <w:r w:rsidRPr="009C4154">
                <w:rPr>
                  <w:rStyle w:val="Hperlink"/>
                </w:rPr>
                <w:t>Maa-amet | Kitsenduste infosüsteem</w:t>
              </w:r>
            </w:hyperlink>
          </w:p>
        </w:tc>
      </w:tr>
      <w:tr w:rsidRPr="009C4154" w:rsidR="00826BF5" w:rsidTr="00E60214" w14:paraId="0F50B67C" w14:textId="77777777">
        <w:trPr>
          <w:trHeight w:val="3676"/>
        </w:trPr>
        <w:tc>
          <w:tcPr>
            <w:tcW w:w="454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C4154" w:rsidR="009C4154" w:rsidP="009C4154" w:rsidRDefault="009C4154" w14:paraId="3BA365D0" w14:textId="77777777">
            <w:pPr>
              <w:contextualSpacing/>
            </w:pPr>
            <w:r w:rsidRPr="009C4154">
              <w:t>Tuleviku füüsilise taristu info:</w:t>
            </w:r>
          </w:p>
          <w:p w:rsidRPr="009C4154" w:rsidR="009C4154" w:rsidP="009C4154" w:rsidRDefault="009C4154" w14:paraId="0685A373" w14:textId="77777777">
            <w:pPr>
              <w:numPr>
                <w:ilvl w:val="0"/>
                <w:numId w:val="12"/>
              </w:numPr>
              <w:contextualSpacing/>
            </w:pPr>
            <w:r w:rsidRPr="009C4154">
              <w:t xml:space="preserve">tööde </w:t>
            </w:r>
            <w:proofErr w:type="spellStart"/>
            <w:r w:rsidRPr="009C4154">
              <w:t>geoviidetega</w:t>
            </w:r>
            <w:proofErr w:type="spellEnd"/>
            <w:r w:rsidRPr="009C4154">
              <w:t xml:space="preserve"> asukoht ja liik;</w:t>
            </w:r>
          </w:p>
          <w:p w:rsidRPr="009C4154" w:rsidR="009C4154" w:rsidP="009C4154" w:rsidRDefault="009C4154" w14:paraId="4FDC1FCF" w14:textId="77777777">
            <w:pPr>
              <w:numPr>
                <w:ilvl w:val="0"/>
                <w:numId w:val="12"/>
              </w:numPr>
              <w:contextualSpacing/>
            </w:pPr>
            <w:r w:rsidRPr="009C4154">
              <w:t>asjaomase füüsilise taristu elemendid;</w:t>
            </w:r>
          </w:p>
          <w:p w:rsidRPr="009C4154" w:rsidR="009C4154" w:rsidP="009C4154" w:rsidRDefault="009C4154" w14:paraId="4ABD2868" w14:textId="77777777">
            <w:pPr>
              <w:numPr>
                <w:ilvl w:val="0"/>
                <w:numId w:val="12"/>
              </w:numPr>
              <w:contextualSpacing/>
            </w:pPr>
            <w:r w:rsidRPr="009C4154">
              <w:t>tööde eeldatav alguskuupäev ja kestus;</w:t>
            </w:r>
          </w:p>
          <w:p w:rsidRPr="009C4154" w:rsidR="009C4154" w:rsidP="009C4154" w:rsidRDefault="009C4154" w14:paraId="55C40050" w14:textId="77777777">
            <w:pPr>
              <w:numPr>
                <w:ilvl w:val="0"/>
                <w:numId w:val="12"/>
              </w:numPr>
              <w:contextualSpacing/>
            </w:pPr>
            <w:r w:rsidRPr="009C4154">
              <w:t>prognoositav kuupäev lõpliku projekti esitamiseks loa andmisega tegelevatele pädevatele asutustele, kui see on asjakohane;</w:t>
            </w:r>
          </w:p>
          <w:p w:rsidRPr="009C4154" w:rsidR="009C4154" w:rsidP="009C4154" w:rsidRDefault="009C4154" w14:paraId="5B4CD16E" w14:textId="77777777">
            <w:pPr>
              <w:numPr>
                <w:ilvl w:val="0"/>
                <w:numId w:val="12"/>
              </w:numPr>
              <w:contextualSpacing/>
            </w:pPr>
            <w:r w:rsidRPr="009C4154">
              <w:t>kontaktpunkt.</w:t>
            </w:r>
          </w:p>
        </w:tc>
        <w:tc>
          <w:tcPr>
            <w:tcW w:w="4551" w:type="dxa"/>
            <w:tcBorders>
              <w:top w:val="nil"/>
              <w:left w:val="nil"/>
              <w:bottom w:val="single" w:color="auto" w:sz="8" w:space="0"/>
              <w:right w:val="single" w:color="auto" w:sz="8" w:space="0"/>
            </w:tcBorders>
            <w:tcMar>
              <w:top w:w="0" w:type="dxa"/>
              <w:left w:w="108" w:type="dxa"/>
              <w:bottom w:w="0" w:type="dxa"/>
              <w:right w:w="108" w:type="dxa"/>
            </w:tcMar>
          </w:tcPr>
          <w:p w:rsidRPr="009C4154" w:rsidR="009C4154" w:rsidP="009C4154" w:rsidRDefault="009C4154" w14:paraId="2D0B5708" w14:textId="77777777">
            <w:pPr>
              <w:contextualSpacing/>
            </w:pPr>
            <w:proofErr w:type="spellStart"/>
            <w:r w:rsidRPr="009C4154">
              <w:t>EHRi</w:t>
            </w:r>
            <w:proofErr w:type="spellEnd"/>
            <w:r w:rsidRPr="009C4154">
              <w:t xml:space="preserve"> arendus.</w:t>
            </w:r>
          </w:p>
          <w:p w:rsidRPr="009C4154" w:rsidR="009C4154" w:rsidP="009C4154" w:rsidRDefault="009C4154" w14:paraId="2716A13A" w14:textId="577834EC">
            <w:pPr>
              <w:contextualSpacing/>
            </w:pPr>
            <w:r w:rsidRPr="009C4154">
              <w:t>Arendustööde tulemusena luuakse eraldi kaardikihile võimalus vaadata projekteerimisel ehitiste asukohti koos prognoositava projekti valmimise tähtajaga. Arendus täidab GIA teabepunkti miinimumnõudeid kavandatava ehitustöö kohta.</w:t>
            </w:r>
          </w:p>
          <w:p w:rsidRPr="009C4154" w:rsidR="009C4154" w:rsidP="009C4154" w:rsidRDefault="009C4154" w14:paraId="2A340750" w14:textId="77777777">
            <w:pPr>
              <w:contextualSpacing/>
            </w:pPr>
          </w:p>
          <w:p w:rsidRPr="009C4154" w:rsidR="009C4154" w:rsidP="00F155DF" w:rsidRDefault="009C4154" w14:paraId="2909485A" w14:textId="10EA9AB0">
            <w:pPr>
              <w:contextualSpacing/>
            </w:pPr>
          </w:p>
        </w:tc>
      </w:tr>
    </w:tbl>
    <w:p w:rsidR="009C4154" w:rsidP="00EF7ACB" w:rsidRDefault="009C4154" w14:paraId="7F12A462" w14:textId="380582B3">
      <w:pPr>
        <w:contextualSpacing/>
      </w:pPr>
    </w:p>
    <w:p w:rsidR="00711B23" w:rsidP="00EF7ACB" w:rsidRDefault="00711B23" w14:paraId="10777AE0" w14:textId="4D56A605">
      <w:pPr>
        <w:contextualSpacing/>
      </w:pPr>
      <w:r w:rsidRPr="00711B23">
        <w:rPr>
          <w:b/>
          <w:bCs/>
        </w:rPr>
        <w:t>Eelnõu § 1 punkti 1</w:t>
      </w:r>
      <w:r w:rsidR="00E1430F">
        <w:rPr>
          <w:b/>
          <w:bCs/>
        </w:rPr>
        <w:t>0</w:t>
      </w:r>
      <w:r>
        <w:t xml:space="preserve"> kohaselt </w:t>
      </w:r>
      <w:r w:rsidRPr="009748F6" w:rsidR="009748F6">
        <w:t xml:space="preserve">muudetakse </w:t>
      </w:r>
      <w:proofErr w:type="spellStart"/>
      <w:r w:rsidRPr="009748F6" w:rsidR="009748F6">
        <w:t>EhS-i</w:t>
      </w:r>
      <w:proofErr w:type="spellEnd"/>
      <w:r w:rsidRPr="009748F6" w:rsidR="009748F6">
        <w:t xml:space="preserve"> § </w:t>
      </w:r>
      <w:r w:rsidR="009748F6">
        <w:t>8</w:t>
      </w:r>
      <w:r w:rsidRPr="009748F6" w:rsidR="009748F6">
        <w:t xml:space="preserve">0 lõiget </w:t>
      </w:r>
      <w:r w:rsidR="009748F6">
        <w:t>2.</w:t>
      </w:r>
      <w:r w:rsidR="00E7501E">
        <w:t xml:space="preserve"> Muudatuse kohaselt </w:t>
      </w:r>
      <w:r w:rsidR="005F4CE5">
        <w:t>täp</w:t>
      </w:r>
      <w:r w:rsidR="005D7A7D">
        <w:t>sustatakse, et ka väga suure läbilaskevõimega sidevõrk on sideehitis elektroonilise side seaduse täh</w:t>
      </w:r>
      <w:r w:rsidR="00A66A10">
        <w:t>e</w:t>
      </w:r>
      <w:r w:rsidR="005D7A7D">
        <w:t>nduses.</w:t>
      </w:r>
    </w:p>
    <w:p w:rsidR="00B66DEC" w:rsidP="00EF7ACB" w:rsidRDefault="00B66DEC" w14:paraId="6C4D7A3C" w14:textId="32968DDE">
      <w:pPr>
        <w:contextualSpacing/>
      </w:pPr>
      <w:r w:rsidRPr="00B66DEC">
        <w:t>Väga suure läbilaskevõimega sidevõrk on ka sideehitis,</w:t>
      </w:r>
      <w:r w:rsidR="00F329FA">
        <w:t xml:space="preserve"> mis koosneb </w:t>
      </w:r>
      <w:r w:rsidR="00A10B05">
        <w:t xml:space="preserve">liinidest ja </w:t>
      </w:r>
      <w:r w:rsidR="00F329FA">
        <w:t>lii</w:t>
      </w:r>
      <w:r w:rsidR="00A10B05">
        <w:t>nirajatistest</w:t>
      </w:r>
      <w:r w:rsidRPr="00B66DEC">
        <w:t xml:space="preserve"> kuid kuna </w:t>
      </w:r>
      <w:r w:rsidR="009E12B3">
        <w:t xml:space="preserve">9. </w:t>
      </w:r>
      <w:r w:rsidRPr="00B66DEC">
        <w:t>peatükki lisatakse väga suure läbilaskevõimega sidevõrgu regulatsiooni, siis peab</w:t>
      </w:r>
      <w:r w:rsidR="00597B49">
        <w:t xml:space="preserve"> sideehitise mõistet </w:t>
      </w:r>
      <w:r w:rsidR="00CB68CC">
        <w:t>täpsustama</w:t>
      </w:r>
      <w:r w:rsidRPr="00B66DEC">
        <w:t xml:space="preserve">.  </w:t>
      </w:r>
    </w:p>
    <w:p w:rsidRPr="009A563A" w:rsidR="000D4D1A" w:rsidP="00EF7ACB" w:rsidRDefault="000D4D1A" w14:paraId="134D0006" w14:textId="77777777">
      <w:pPr>
        <w:contextualSpacing/>
      </w:pPr>
    </w:p>
    <w:p w:rsidRPr="009A563A" w:rsidR="00EF7ACB" w:rsidP="00EF7ACB" w:rsidRDefault="00EF7ACB" w14:paraId="64607EB4" w14:textId="25562576">
      <w:pPr>
        <w:contextualSpacing/>
      </w:pPr>
      <w:r w:rsidRPr="009A563A">
        <w:rPr>
          <w:b/>
          <w:bCs/>
        </w:rPr>
        <w:t>Eelnõu § 1 punkti 1</w:t>
      </w:r>
      <w:r w:rsidR="004768DD">
        <w:rPr>
          <w:b/>
          <w:bCs/>
        </w:rPr>
        <w:t>1</w:t>
      </w:r>
      <w:r w:rsidRPr="009A563A">
        <w:t xml:space="preserve"> kohaselt täiendatakse seadustikku §-ga 82</w:t>
      </w:r>
      <w:r w:rsidRPr="009A563A">
        <w:rPr>
          <w:vertAlign w:val="superscript"/>
        </w:rPr>
        <w:t>1</w:t>
      </w:r>
      <w:r w:rsidRPr="009A563A">
        <w:t>. Paragrahvis 82</w:t>
      </w:r>
      <w:r w:rsidRPr="009A563A">
        <w:rPr>
          <w:vertAlign w:val="superscript"/>
        </w:rPr>
        <w:t>1</w:t>
      </w:r>
      <w:r w:rsidRPr="009A563A">
        <w:t xml:space="preserve"> sätestatakse </w:t>
      </w:r>
      <w:r w:rsidRPr="009A563A" w:rsidR="003F6241">
        <w:t xml:space="preserve">väga suure läbilaskevõimega </w:t>
      </w:r>
      <w:r w:rsidRPr="009A563A">
        <w:t>sidevõrgu kasutuselevõtmisele esitatavad nõuded.</w:t>
      </w:r>
    </w:p>
    <w:p w:rsidRPr="009A563A" w:rsidR="00EF7ACB" w:rsidP="00EF7ACB" w:rsidRDefault="00EF7ACB" w14:paraId="64E9A511" w14:textId="77777777">
      <w:pPr>
        <w:rPr>
          <w:rFonts w:eastAsia="Calibri"/>
        </w:rPr>
      </w:pPr>
    </w:p>
    <w:p w:rsidRPr="009A563A" w:rsidR="00EF7ACB" w:rsidP="00EF7ACB" w:rsidRDefault="00EF7ACB" w14:paraId="726E69AB" w14:textId="387FA931">
      <w:pPr>
        <w:rPr>
          <w:rFonts w:eastAsia="Calibri"/>
          <w:highlight w:val="yellow"/>
        </w:rPr>
      </w:pPr>
      <w:proofErr w:type="spellStart"/>
      <w:r w:rsidRPr="009A563A">
        <w:rPr>
          <w:rFonts w:eastAsia="Calibri"/>
        </w:rPr>
        <w:t>EhS-i</w:t>
      </w:r>
      <w:proofErr w:type="spellEnd"/>
      <w:r w:rsidRPr="009A563A">
        <w:rPr>
          <w:rFonts w:eastAsia="Calibri"/>
        </w:rPr>
        <w:t xml:space="preserve"> § 82</w:t>
      </w:r>
      <w:r w:rsidRPr="009A563A">
        <w:rPr>
          <w:rFonts w:eastAsia="Calibri"/>
          <w:vertAlign w:val="superscript"/>
        </w:rPr>
        <w:t xml:space="preserve">1 </w:t>
      </w:r>
      <w:r w:rsidRPr="009A563A">
        <w:rPr>
          <w:rFonts w:eastAsia="Calibri"/>
        </w:rPr>
        <w:t xml:space="preserve">sätestatakse uus volitusnorm, mille kohaselt kehtestab valdkonna eest vastutav minister </w:t>
      </w:r>
      <w:r w:rsidRPr="004F7E62" w:rsidR="004F7E62">
        <w:rPr>
          <w:rFonts w:eastAsia="Calibri"/>
        </w:rPr>
        <w:t>sidevõrkude projekteerimisele ja ehitamisele</w:t>
      </w:r>
      <w:r w:rsidR="006949E2">
        <w:rPr>
          <w:rFonts w:eastAsia="Calibri"/>
        </w:rPr>
        <w:t xml:space="preserve"> </w:t>
      </w:r>
      <w:r w:rsidRPr="009A563A">
        <w:rPr>
          <w:rFonts w:eastAsia="Calibri"/>
        </w:rPr>
        <w:t>esitatavad nõuded.</w:t>
      </w:r>
    </w:p>
    <w:p w:rsidRPr="009A563A" w:rsidR="00EF7ACB" w:rsidP="00EF7ACB" w:rsidRDefault="00EF7ACB" w14:paraId="10D8C5ED" w14:textId="77777777">
      <w:pPr>
        <w:rPr>
          <w:rFonts w:eastAsia="Calibri"/>
        </w:rPr>
      </w:pPr>
      <w:r w:rsidRPr="009A563A">
        <w:rPr>
          <w:rFonts w:eastAsia="Calibri"/>
        </w:rPr>
        <w:t xml:space="preserve">Määruses sätestatakse vähemalt järgmine: </w:t>
      </w:r>
    </w:p>
    <w:p w:rsidRPr="009A563A" w:rsidR="00EF7ACB" w:rsidP="00EF7ACB" w:rsidRDefault="00EF7ACB" w14:paraId="672DD1DD" w14:textId="77777777">
      <w:pPr>
        <w:rPr>
          <w:rFonts w:eastAsia="Calibri"/>
        </w:rPr>
      </w:pPr>
      <w:r w:rsidRPr="009A563A">
        <w:rPr>
          <w:rFonts w:eastAsia="Calibri"/>
        </w:rPr>
        <w:t>a) hoone juurdepääsupunkti ja valguskaabli liidese tehnilised nõuded;</w:t>
      </w:r>
    </w:p>
    <w:p w:rsidRPr="009A563A" w:rsidR="00EF7ACB" w:rsidP="00EF7ACB" w:rsidRDefault="00EF7ACB" w14:paraId="63D8F109" w14:textId="77777777">
      <w:pPr>
        <w:rPr>
          <w:rFonts w:eastAsia="Calibri"/>
        </w:rPr>
      </w:pPr>
      <w:r w:rsidRPr="009A563A">
        <w:rPr>
          <w:rFonts w:eastAsia="Calibri"/>
        </w:rPr>
        <w:t xml:space="preserve">b) kaabli tehnilised nõuded; </w:t>
      </w:r>
    </w:p>
    <w:p w:rsidRPr="009A563A" w:rsidR="00EF7ACB" w:rsidP="00EF7ACB" w:rsidRDefault="00EF7ACB" w14:paraId="14A3D9BD" w14:textId="77777777">
      <w:pPr>
        <w:rPr>
          <w:rFonts w:eastAsia="Calibri"/>
        </w:rPr>
      </w:pPr>
      <w:r w:rsidRPr="009A563A">
        <w:rPr>
          <w:rFonts w:eastAsia="Calibri"/>
        </w:rPr>
        <w:t xml:space="preserve">c) pistikupesade tehnilised nõuded; </w:t>
      </w:r>
    </w:p>
    <w:p w:rsidRPr="009A563A" w:rsidR="00EF7ACB" w:rsidP="00EF7ACB" w:rsidRDefault="00EF7ACB" w14:paraId="6CE4D79D" w14:textId="77777777">
      <w:pPr>
        <w:rPr>
          <w:rFonts w:eastAsia="Calibri"/>
        </w:rPr>
      </w:pPr>
      <w:r w:rsidRPr="009A563A">
        <w:rPr>
          <w:rFonts w:eastAsia="Calibri"/>
        </w:rPr>
        <w:t xml:space="preserve">d) kaablitorude või mikrotorude tehnilised nõuded; </w:t>
      </w:r>
    </w:p>
    <w:p w:rsidRPr="009A563A" w:rsidR="00EF7ACB" w:rsidP="00EF7ACB" w:rsidRDefault="00EF7ACB" w14:paraId="22308578" w14:textId="77777777">
      <w:pPr>
        <w:rPr>
          <w:rFonts w:eastAsia="Calibri"/>
        </w:rPr>
      </w:pPr>
      <w:r w:rsidRPr="009A563A">
        <w:rPr>
          <w:rFonts w:eastAsia="Calibri"/>
        </w:rPr>
        <w:t>e) tehnilised nõuded, mida on vaja, et hoida ära elektrikaablite häireid;</w:t>
      </w:r>
    </w:p>
    <w:p w:rsidRPr="009A563A" w:rsidR="00EF7ACB" w:rsidP="00EF7ACB" w:rsidRDefault="00EF7ACB" w14:paraId="3A7D0192" w14:textId="77777777">
      <w:pPr>
        <w:rPr>
          <w:rFonts w:eastAsia="Calibri"/>
        </w:rPr>
      </w:pPr>
      <w:r w:rsidRPr="009A563A">
        <w:rPr>
          <w:rFonts w:eastAsia="Calibri"/>
        </w:rPr>
        <w:t xml:space="preserve">f) minimaalne painderaadius; </w:t>
      </w:r>
    </w:p>
    <w:p w:rsidRPr="009A563A" w:rsidR="00EF7ACB" w:rsidP="00EF7ACB" w:rsidRDefault="00EF7ACB" w14:paraId="68B2019F" w14:textId="77777777">
      <w:pPr>
        <w:rPr>
          <w:rFonts w:eastAsia="Calibri"/>
        </w:rPr>
      </w:pPr>
      <w:r w:rsidRPr="009A563A">
        <w:rPr>
          <w:rFonts w:eastAsia="Calibri"/>
        </w:rPr>
        <w:t>g) kaablite paigaldamise tehnilised nõuded;</w:t>
      </w:r>
    </w:p>
    <w:p w:rsidRPr="009A563A" w:rsidR="00EF7ACB" w:rsidP="00EF7ACB" w:rsidRDefault="00EF7ACB" w14:paraId="0FF52AD3" w14:textId="189A4BB4">
      <w:pPr>
        <w:rPr>
          <w:rFonts w:eastAsia="Calibri"/>
        </w:rPr>
      </w:pPr>
      <w:r w:rsidRPr="009A563A">
        <w:rPr>
          <w:rFonts w:eastAsia="Calibri"/>
        </w:rPr>
        <w:t xml:space="preserve">h) </w:t>
      </w:r>
      <w:r w:rsidRPr="009A563A" w:rsidR="001110D3">
        <w:rPr>
          <w:rFonts w:eastAsia="Calibri"/>
        </w:rPr>
        <w:t>väga suure läbilas</w:t>
      </w:r>
      <w:r w:rsidRPr="009A563A" w:rsidR="002E1EA4">
        <w:rPr>
          <w:rFonts w:eastAsia="Calibri"/>
        </w:rPr>
        <w:t>k</w:t>
      </w:r>
      <w:r w:rsidRPr="009A563A" w:rsidR="001110D3">
        <w:rPr>
          <w:rFonts w:eastAsia="Calibri"/>
        </w:rPr>
        <w:t xml:space="preserve">evõimega </w:t>
      </w:r>
      <w:r w:rsidRPr="009A563A">
        <w:rPr>
          <w:rFonts w:eastAsia="Calibri"/>
        </w:rPr>
        <w:t>sidevõrgu kaablikanalisatsiooni tehnilised nõuded.</w:t>
      </w:r>
    </w:p>
    <w:p w:rsidRPr="009A563A" w:rsidR="00EF7ACB" w:rsidP="00EF7ACB" w:rsidRDefault="00EF7ACB" w14:paraId="4B789002" w14:textId="77777777">
      <w:pPr>
        <w:rPr>
          <w:rFonts w:eastAsia="Calibri"/>
        </w:rPr>
      </w:pPr>
    </w:p>
    <w:p w:rsidRPr="009A563A" w:rsidR="00EF7ACB" w:rsidP="00EF7ACB" w:rsidRDefault="00EF7ACB" w14:paraId="6B396EC5" w14:textId="2BB0EA08">
      <w:pPr>
        <w:rPr>
          <w:rFonts w:eastAsia="Calibri"/>
        </w:rPr>
      </w:pPr>
      <w:r w:rsidRPr="009A563A">
        <w:rPr>
          <w:rFonts w:eastAsia="Calibri"/>
        </w:rPr>
        <w:t xml:space="preserve">Hoonesisesele füüsilisele taristule ja valguskaablile esitatavad nõuded </w:t>
      </w:r>
      <w:r w:rsidRPr="009A563A" w:rsidR="000806F3">
        <w:rPr>
          <w:rFonts w:eastAsia="Calibri"/>
        </w:rPr>
        <w:t>kehtestatakse</w:t>
      </w:r>
      <w:r w:rsidRPr="009A563A">
        <w:rPr>
          <w:rFonts w:eastAsia="Calibri"/>
        </w:rPr>
        <w:t xml:space="preserve"> </w:t>
      </w:r>
      <w:proofErr w:type="spellStart"/>
      <w:r w:rsidRPr="009A563A">
        <w:rPr>
          <w:rFonts w:eastAsia="Calibri"/>
        </w:rPr>
        <w:t>gigabititaristu</w:t>
      </w:r>
      <w:proofErr w:type="spellEnd"/>
      <w:r w:rsidRPr="009A563A">
        <w:rPr>
          <w:rFonts w:eastAsia="Calibri"/>
        </w:rPr>
        <w:t xml:space="preserve"> määruse artikli 10 lõike 4</w:t>
      </w:r>
      <w:r w:rsidRPr="009A563A" w:rsidR="00321805">
        <w:rPr>
          <w:rFonts w:eastAsia="Calibri"/>
        </w:rPr>
        <w:t xml:space="preserve"> alusel</w:t>
      </w:r>
      <w:r w:rsidRPr="009A563A">
        <w:rPr>
          <w:rFonts w:eastAsia="Calibri"/>
        </w:rPr>
        <w:t>. Gigabititaristu määruse kohaselt peaksid liikmesriigid vastu võtma tehnilised kirjeldused või standardid, mis võimaldaksid hõlpsalt teostada tavapärast hooldustegevust üksikute valguskaablite puhul, mida iga operaator kasutab väga suure läbilaskevõimega võrguteenuste osutamiseks.</w:t>
      </w:r>
    </w:p>
    <w:p w:rsidRPr="009A563A" w:rsidR="00EF7ACB" w:rsidP="00EF7ACB" w:rsidRDefault="00EF7ACB" w14:paraId="155B77CD" w14:textId="77777777">
      <w:pPr>
        <w:rPr>
          <w:rFonts w:eastAsia="Calibri"/>
        </w:rPr>
      </w:pPr>
    </w:p>
    <w:p w:rsidRPr="009A563A" w:rsidR="00EF7ACB" w:rsidP="00EF7ACB" w:rsidRDefault="00EF7ACB" w14:paraId="710FAD3D" w14:textId="77777777">
      <w:pPr>
        <w:rPr>
          <w:rFonts w:eastAsia="Calibri"/>
        </w:rPr>
      </w:pPr>
      <w:r w:rsidRPr="009A563A">
        <w:rPr>
          <w:rFonts w:eastAsia="Calibri"/>
        </w:rPr>
        <w:t xml:space="preserve">Lisaks sätestatakse tehnilised nõuded sidevõrgu kaablikanalisatsioonile, et parandada konkurentsi sideturul. Määruses sätestatakse kaablikanalisatsiooni </w:t>
      </w:r>
      <w:proofErr w:type="spellStart"/>
      <w:r w:rsidRPr="009A563A">
        <w:rPr>
          <w:rFonts w:eastAsia="Calibri"/>
        </w:rPr>
        <w:t>välisläbimõõt</w:t>
      </w:r>
      <w:proofErr w:type="spellEnd"/>
      <w:r w:rsidRPr="009A563A">
        <w:rPr>
          <w:rFonts w:eastAsia="Calibri"/>
        </w:rPr>
        <w:t>, mis peab olema vähemalt 100 mm.</w:t>
      </w:r>
      <w:r w:rsidRPr="009A563A">
        <w:t xml:space="preserve"> </w:t>
      </w:r>
      <w:r w:rsidRPr="009A563A">
        <w:rPr>
          <w:rFonts w:eastAsia="Calibri"/>
        </w:rPr>
        <w:t>Praktikas on esinenud juhtumeid, kus sideettevõtja rajab uusarendustesse sidevõrgu, kasutades selleks väljaspool hoonet 50 mm läbimõõduga kaablikanalit, mille tõttu ei mahu teise sideettevõtja kaablid kaablikanalisatsiooni. Sellega takistatakse konkurentide tulekut uusarendustesse, mis suurendaks klientide valikuvõimalust saada mõistliku hinnaga koduinternetti.</w:t>
      </w:r>
    </w:p>
    <w:p w:rsidRPr="009A563A" w:rsidR="00EF7ACB" w:rsidP="00EF7ACB" w:rsidRDefault="00EF7ACB" w14:paraId="0175FF17" w14:textId="77777777">
      <w:pPr>
        <w:contextualSpacing/>
      </w:pPr>
    </w:p>
    <w:p w:rsidRPr="009A563A" w:rsidR="00EF7ACB" w:rsidP="00EF7ACB" w:rsidRDefault="00EF7ACB" w14:paraId="26C7C7A2" w14:textId="586B70B0">
      <w:pPr>
        <w:contextualSpacing/>
      </w:pPr>
      <w:r w:rsidRPr="009A563A">
        <w:rPr>
          <w:b/>
          <w:bCs/>
        </w:rPr>
        <w:t>Eelnõu § 1 punkti 1</w:t>
      </w:r>
      <w:r w:rsidR="007D7125">
        <w:rPr>
          <w:b/>
          <w:bCs/>
        </w:rPr>
        <w:t>2</w:t>
      </w:r>
      <w:r w:rsidRPr="009A563A">
        <w:t xml:space="preserve"> kohaselt loetakse paragrahvi 82</w:t>
      </w:r>
      <w:r w:rsidRPr="009A563A">
        <w:rPr>
          <w:vertAlign w:val="superscript"/>
        </w:rPr>
        <w:t>1</w:t>
      </w:r>
      <w:r w:rsidRPr="009A563A">
        <w:t xml:space="preserve"> tekst lõikeks 1 ja paragrahvi täiendatakse lõikega 2. Eelnõuga kavandatakse sätestada </w:t>
      </w:r>
      <w:proofErr w:type="spellStart"/>
      <w:r w:rsidRPr="009A563A">
        <w:t>gigabititaristu</w:t>
      </w:r>
      <w:proofErr w:type="spellEnd"/>
      <w:r w:rsidRPr="009A563A">
        <w:t xml:space="preserve"> määruses ette nähtud erandid, mida liikmesriik peab oma õiguses sätestama. Nimetatud erandid</w:t>
      </w:r>
      <w:r w:rsidR="005421E7">
        <w:t xml:space="preserve"> </w:t>
      </w:r>
      <w:r w:rsidRPr="005421E7" w:rsidR="005421E7">
        <w:t>avalikustatakse riiklikus kontaktpunktis ehk JDM veebilehel</w:t>
      </w:r>
      <w:r w:rsidRPr="009A563A">
        <w:t xml:space="preserve"> </w:t>
      </w:r>
      <w:r w:rsidR="00F2736C">
        <w:t>ja</w:t>
      </w:r>
      <w:r w:rsidRPr="009A563A">
        <w:t xml:space="preserve"> neist tuleb teavitada komisjoni (</w:t>
      </w:r>
      <w:proofErr w:type="spellStart"/>
      <w:r w:rsidRPr="009A563A">
        <w:t>gigabititaristu</w:t>
      </w:r>
      <w:proofErr w:type="spellEnd"/>
      <w:r w:rsidRPr="009A563A">
        <w:t xml:space="preserve"> määruse artikkel 4 lõige 7).</w:t>
      </w:r>
    </w:p>
    <w:p w:rsidRPr="009A563A" w:rsidR="00EF7ACB" w:rsidP="00EF7ACB" w:rsidRDefault="00EF7ACB" w14:paraId="5942671F" w14:textId="77777777">
      <w:pPr>
        <w:contextualSpacing/>
      </w:pPr>
    </w:p>
    <w:p w:rsidRPr="009A563A" w:rsidR="00EF7ACB" w:rsidP="00EF7ACB" w:rsidRDefault="00EF7ACB" w14:paraId="637AEA5C" w14:textId="55BA14C3">
      <w:pPr>
        <w:contextualSpacing/>
      </w:pPr>
      <w:proofErr w:type="spellStart"/>
      <w:r w:rsidRPr="009A563A">
        <w:t>EhS-i</w:t>
      </w:r>
      <w:proofErr w:type="spellEnd"/>
      <w:r w:rsidRPr="009A563A">
        <w:t xml:space="preserve"> § 82</w:t>
      </w:r>
      <w:r w:rsidRPr="009A563A">
        <w:rPr>
          <w:vertAlign w:val="superscript"/>
        </w:rPr>
        <w:t>1</w:t>
      </w:r>
      <w:r w:rsidRPr="009A563A">
        <w:t xml:space="preserve"> lõikes 2</w:t>
      </w:r>
      <w:r w:rsidRPr="009A563A">
        <w:rPr>
          <w:b/>
          <w:bCs/>
        </w:rPr>
        <w:t xml:space="preserve"> </w:t>
      </w:r>
      <w:r w:rsidRPr="009A563A">
        <w:t>sätestatakse erisus uue hoone ja oluliselt rekonstrueeritud hoone varustamisele valguskaablivalmidusega hoonesisese füüsilise taristu, hoonesisese valguskaabliga ja juurdepääsupunktiga. Gigabititaristu määruse artikli 1</w:t>
      </w:r>
      <w:r w:rsidRPr="009A563A" w:rsidR="00405887">
        <w:t>1</w:t>
      </w:r>
      <w:r w:rsidRPr="009A563A">
        <w:t xml:space="preserve"> kohaselt peaks hoonesisese füüsilise taristu omanik üldjuhul võimaldama taristule juurdepääsu teisele sideettevõtjale. See aitab suurendada konkurentsi, kuna hoonete sees on sidevõrgu rajamine väga keeruline ja kulukas. </w:t>
      </w:r>
    </w:p>
    <w:p w:rsidRPr="009A563A" w:rsidR="00EF7ACB" w:rsidP="00EF7ACB" w:rsidRDefault="00EF7ACB" w14:paraId="7D7DC8B3" w14:textId="77777777">
      <w:pPr>
        <w:contextualSpacing/>
      </w:pPr>
    </w:p>
    <w:p w:rsidRPr="009A563A" w:rsidR="00EF7ACB" w:rsidP="00EF7ACB" w:rsidRDefault="00EF7ACB" w14:paraId="5D896FD7" w14:textId="77777777">
      <w:pPr>
        <w:contextualSpacing/>
      </w:pPr>
      <w:r w:rsidRPr="009A563A">
        <w:lastRenderedPageBreak/>
        <w:t xml:space="preserve">Hoonesisest füüsilist taristut puudutav </w:t>
      </w:r>
      <w:proofErr w:type="spellStart"/>
      <w:r w:rsidRPr="009A563A">
        <w:t>gigabititaristu</w:t>
      </w:r>
      <w:proofErr w:type="spellEnd"/>
      <w:r w:rsidRPr="009A563A">
        <w:t xml:space="preserve"> määruse artikkel 10 on sarnane lairibadirektiivi vastava artikliga, muutunud on ainult n-ö tehnoloogia, enne räägiti kiiret ühendust toetavast hoonesisesest füüsilisest taristust, nüüd valguskaablivalmidusega hoonesisesest füüsilisest taristust. Kuna pidevalt töötatakse välja uusi tehnoloogiaid, on sidevõrk ajas muutuv, st et teatud aja möödudes soovitud sideteenuse tarbimiseks vajalik andmesidekiirus suureneb, lairibadirektiivi mõistes kiire sidevõrk oli sidevõrk kiirusega kuni 30 Mbit/s, valguskaabel võimaldab väga suure läbilaskevõimega sidevõrgu kasutuselevõttu (st kiirusega vähemalt 100 Mbit/s).</w:t>
      </w:r>
    </w:p>
    <w:p w:rsidRPr="009A563A" w:rsidR="00EF7ACB" w:rsidP="00EF7ACB" w:rsidRDefault="00EF7ACB" w14:paraId="7C946BD6" w14:textId="77777777">
      <w:pPr>
        <w:contextualSpacing/>
      </w:pPr>
    </w:p>
    <w:p w:rsidRPr="009A563A" w:rsidR="00EF7ACB" w:rsidP="00EF7ACB" w:rsidRDefault="00EF7ACB" w14:paraId="64F9DDB0" w14:textId="5E096D70">
      <w:pPr>
        <w:contextualSpacing/>
      </w:pPr>
      <w:r w:rsidRPr="009A563A">
        <w:t xml:space="preserve">Loetelu ehitistest, mis on vabastatud määruse artikli 10 lõigetes 1, 2 ja 3 sätestatud nõuetest, on sama mis kehtis ka lairibadirektiivi ülevõtmisel. </w:t>
      </w:r>
      <w:proofErr w:type="spellStart"/>
      <w:r w:rsidRPr="009A563A">
        <w:t>EhS-i</w:t>
      </w:r>
      <w:proofErr w:type="spellEnd"/>
      <w:r w:rsidRPr="009A563A">
        <w:t xml:space="preserve"> § 82</w:t>
      </w:r>
      <w:r w:rsidRPr="009A563A">
        <w:rPr>
          <w:vertAlign w:val="superscript"/>
        </w:rPr>
        <w:t>1</w:t>
      </w:r>
      <w:r w:rsidRPr="009A563A">
        <w:t xml:space="preserve"> lõike 2 punktides 1</w:t>
      </w:r>
      <w:r w:rsidR="008962AF">
        <w:t xml:space="preserve"> ja 2</w:t>
      </w:r>
      <w:r w:rsidRPr="009A563A">
        <w:t xml:space="preserve"> sätestatud loetelu pärineb varem vastu võetud hoonete energiatõhususe direktiivi 2010/31/EL</w:t>
      </w:r>
      <w:r w:rsidRPr="009A563A">
        <w:rPr>
          <w:rStyle w:val="Allmrkuseviide"/>
        </w:rPr>
        <w:footnoteReference w:id="12"/>
      </w:r>
      <w:r w:rsidRPr="009A563A">
        <w:t xml:space="preserve"> artikli 4 lõikest 2. Loetelus nimetatud ehitiste puhul on objektiivsed põhjused, miks </w:t>
      </w:r>
      <w:proofErr w:type="spellStart"/>
      <w:r w:rsidRPr="009A563A">
        <w:t>gigabititaristu</w:t>
      </w:r>
      <w:proofErr w:type="spellEnd"/>
      <w:r w:rsidRPr="009A563A">
        <w:t xml:space="preserve"> määruse artikli 10 lõigete 1, 2 ja 3 nõudeid nendele kohaldama ei peaks.</w:t>
      </w:r>
    </w:p>
    <w:p w:rsidRPr="009A563A" w:rsidR="00EF7ACB" w:rsidP="00EF7ACB" w:rsidRDefault="00EF7ACB" w14:paraId="60BA86F9" w14:textId="77777777">
      <w:pPr>
        <w:contextualSpacing/>
      </w:pPr>
      <w:proofErr w:type="spellStart"/>
      <w:r w:rsidRPr="009A563A">
        <w:t>Muinsuskaitselistele</w:t>
      </w:r>
      <w:proofErr w:type="spellEnd"/>
      <w:r w:rsidRPr="009A563A">
        <w:t xml:space="preserve"> ehitistele, religioossetele või kultuskohtadena kasutatavatele hoonetele ei ole mõistlik sätestada valguskaablivalmiduse kohustust ja valguskaablivalmidusega hoonesisese füüsilise taristuga varustamise kohustust, sest see võib rikkuda nende olemust ja välisilmet. See ei ole kooskõlas </w:t>
      </w:r>
      <w:proofErr w:type="spellStart"/>
      <w:r w:rsidRPr="009A563A">
        <w:t>muinsuskaitselise</w:t>
      </w:r>
      <w:proofErr w:type="spellEnd"/>
      <w:r w:rsidRPr="009A563A">
        <w:t xml:space="preserve"> ehitise kaitsmise huvidega ja rikuks ehitist. Hoonesisese füüsilise taristuga varustamise nõuete järgimine võib kahjustada nende hoonete olemust ja välisilmet ehk ajale iseloomulike hoonete arhitektuuri, seda kujundavaid võtteid ja materjale.</w:t>
      </w:r>
    </w:p>
    <w:p w:rsidRPr="009A563A" w:rsidR="00EF7ACB" w:rsidP="00EF7ACB" w:rsidRDefault="00EF7ACB" w14:paraId="6ED8D6B8" w14:textId="77777777">
      <w:pPr>
        <w:contextualSpacing/>
      </w:pPr>
    </w:p>
    <w:p w:rsidRPr="009A563A" w:rsidR="00EF7ACB" w:rsidP="00EF7ACB" w:rsidRDefault="00EF7ACB" w14:paraId="0FB25000" w14:textId="3A0FF193">
      <w:pPr>
        <w:contextualSpacing/>
      </w:pPr>
      <w:r w:rsidRPr="009A563A">
        <w:t xml:space="preserve">Samuti on ebaproportsionaalne kohaldada hoonesisese füüsilise taristu ja valguskaabliga varustamise nõudeid hoonetele, mida kasutatakse vaid piiratud ajavahemikul (kaks aastat) ning ajutistele hoonetele. </w:t>
      </w:r>
    </w:p>
    <w:p w:rsidRPr="009A563A" w:rsidR="00EF7ACB" w:rsidP="00EF7ACB" w:rsidRDefault="00EF7ACB" w14:paraId="46B3CCEB" w14:textId="77777777">
      <w:pPr>
        <w:contextualSpacing/>
      </w:pPr>
    </w:p>
    <w:p w:rsidRPr="009A563A" w:rsidR="00EF7ACB" w:rsidP="00EF7ACB" w:rsidRDefault="00EF7ACB" w14:paraId="7AC920B2" w14:textId="6DAEA185">
      <w:pPr>
        <w:rPr>
          <w:rFonts w:eastAsia="Calibri"/>
        </w:rPr>
      </w:pPr>
      <w:proofErr w:type="spellStart"/>
      <w:r w:rsidRPr="009A563A">
        <w:rPr>
          <w:rFonts w:eastAsia="Calibri"/>
        </w:rPr>
        <w:t>EhS-i</w:t>
      </w:r>
      <w:proofErr w:type="spellEnd"/>
      <w:r w:rsidRPr="009A563A">
        <w:rPr>
          <w:rFonts w:eastAsia="Calibri"/>
        </w:rPr>
        <w:t xml:space="preserve"> § 82</w:t>
      </w:r>
      <w:r w:rsidRPr="009A563A">
        <w:rPr>
          <w:rFonts w:eastAsia="Calibri"/>
          <w:vertAlign w:val="superscript"/>
        </w:rPr>
        <w:t>1</w:t>
      </w:r>
      <w:r w:rsidRPr="009A563A">
        <w:rPr>
          <w:rFonts w:eastAsia="Calibri"/>
        </w:rPr>
        <w:t xml:space="preserve"> lõike 2 punktis </w:t>
      </w:r>
      <w:r w:rsidR="003D6B61">
        <w:rPr>
          <w:rFonts w:eastAsia="Calibri"/>
        </w:rPr>
        <w:t>3</w:t>
      </w:r>
      <w:r w:rsidRPr="009A563A">
        <w:rPr>
          <w:rFonts w:eastAsia="Calibri"/>
        </w:rPr>
        <w:t xml:space="preserve"> sätestatakse erand hoonetele (nii elamule kui ka mitteelamule), mille ehit</w:t>
      </w:r>
      <w:r w:rsidR="00F66466">
        <w:rPr>
          <w:rFonts w:eastAsia="Calibri"/>
        </w:rPr>
        <w:t>i</w:t>
      </w:r>
      <w:r w:rsidRPr="009A563A">
        <w:rPr>
          <w:rFonts w:eastAsia="Calibri"/>
        </w:rPr>
        <w:t>salune pind on kuni 60 m</w:t>
      </w:r>
      <w:r w:rsidRPr="009A563A">
        <w:rPr>
          <w:rFonts w:eastAsia="Calibri"/>
          <w:vertAlign w:val="superscript"/>
        </w:rPr>
        <w:t>2</w:t>
      </w:r>
      <w:r w:rsidRPr="009A563A">
        <w:rPr>
          <w:rFonts w:eastAsia="Calibri"/>
        </w:rPr>
        <w:t xml:space="preserve">, sõltumata hoone kõrgusest (st siin on mõeldud hooneid, mis on kuni 5 m ja üle 5 m kõrged) vastavalt </w:t>
      </w:r>
      <w:proofErr w:type="spellStart"/>
      <w:r w:rsidRPr="009A563A">
        <w:rPr>
          <w:rFonts w:eastAsia="Calibri"/>
        </w:rPr>
        <w:t>EhS-i</w:t>
      </w:r>
      <w:proofErr w:type="spellEnd"/>
      <w:r w:rsidRPr="009A563A">
        <w:rPr>
          <w:rFonts w:eastAsia="Calibri"/>
        </w:rPr>
        <w:t xml:space="preserve"> lisale 1. Nende hoonete (näiteks kuuride) ehitamisel või ümberehitamisel ei ole vaja rajada hoonesisest füüsilist taristut ja vedada valguskaablit. </w:t>
      </w:r>
      <w:proofErr w:type="spellStart"/>
      <w:r w:rsidRPr="009A563A">
        <w:rPr>
          <w:rFonts w:eastAsia="Calibri"/>
        </w:rPr>
        <w:t>EhS-i</w:t>
      </w:r>
      <w:proofErr w:type="spellEnd"/>
      <w:r w:rsidRPr="009A563A">
        <w:rPr>
          <w:rFonts w:eastAsia="Calibri"/>
        </w:rPr>
        <w:t xml:space="preserve"> § 82</w:t>
      </w:r>
      <w:r w:rsidRPr="009A563A">
        <w:rPr>
          <w:rFonts w:eastAsia="Calibri"/>
          <w:vertAlign w:val="superscript"/>
        </w:rPr>
        <w:t>1</w:t>
      </w:r>
      <w:r w:rsidRPr="009A563A">
        <w:rPr>
          <w:rFonts w:eastAsia="Calibri"/>
        </w:rPr>
        <w:t xml:space="preserve"> lõike 2 punktis </w:t>
      </w:r>
      <w:r w:rsidR="00FC0FB1">
        <w:rPr>
          <w:rFonts w:eastAsia="Calibri"/>
        </w:rPr>
        <w:t>4</w:t>
      </w:r>
      <w:r w:rsidRPr="009A563A">
        <w:rPr>
          <w:rFonts w:eastAsia="Calibri"/>
        </w:rPr>
        <w:t xml:space="preserve"> sätestatakse erand ühe korteriga elamule (üksikelamu, ridaelamuboks või kaksikelamu osa, suvila, aiamaja)</w:t>
      </w:r>
      <w:r w:rsidRPr="009A563A">
        <w:rPr>
          <w:rFonts w:eastAsia="Calibri"/>
          <w:vertAlign w:val="superscript"/>
        </w:rPr>
        <w:footnoteReference w:id="13"/>
      </w:r>
      <w:r w:rsidRPr="009A563A">
        <w:rPr>
          <w:rFonts w:eastAsia="Calibri"/>
        </w:rPr>
        <w:t xml:space="preserve"> ehk ühepereelamule. Eelnõu koostajate hinnangul on erandi kehtestamine ühe korteriga elamule mõistlik, kuna sel juhul jäetakse omaniku otsustada, kas ta varustab oma hoone hoonesisese füüsilise taristu ja valguskaabliga või mitte. Sellise otsuse langetamine mõjutab vaid omanikku ennast. Ühe korteriga elamu puhul võib väga suure läbilaskevõimega sidevõrgu ehitamine osutuda objektiivsetel põhjustel liiga keeruliseks, et väga suure läbilaskevõimega sidevõrku toetava hoonesisese füüsilise taristu kasutuselevõtuga seotud lisakulud oleksid põhjendatud. </w:t>
      </w:r>
      <w:proofErr w:type="spellStart"/>
      <w:r w:rsidRPr="009A563A">
        <w:rPr>
          <w:rFonts w:eastAsia="Calibri"/>
        </w:rPr>
        <w:t>EhS-i</w:t>
      </w:r>
      <w:proofErr w:type="spellEnd"/>
      <w:r w:rsidRPr="009A563A">
        <w:rPr>
          <w:rFonts w:eastAsia="Calibri"/>
        </w:rPr>
        <w:t xml:space="preserve"> § 82</w:t>
      </w:r>
      <w:r w:rsidRPr="009A563A">
        <w:rPr>
          <w:rFonts w:eastAsia="Calibri"/>
          <w:vertAlign w:val="superscript"/>
        </w:rPr>
        <w:t>1</w:t>
      </w:r>
      <w:r w:rsidRPr="009A563A">
        <w:rPr>
          <w:rFonts w:eastAsia="Calibri"/>
        </w:rPr>
        <w:t xml:space="preserve"> lõike 2 punkti </w:t>
      </w:r>
      <w:r w:rsidR="004C4581">
        <w:rPr>
          <w:rFonts w:eastAsia="Calibri"/>
        </w:rPr>
        <w:t>5</w:t>
      </w:r>
      <w:r w:rsidRPr="009A563A">
        <w:rPr>
          <w:rFonts w:eastAsia="Calibri"/>
        </w:rPr>
        <w:t xml:space="preserve"> kohaselt ei kohaldata hoonesisese füüsilise taristu ja valguskaabliga varustamise nõuet </w:t>
      </w:r>
      <w:proofErr w:type="spellStart"/>
      <w:r w:rsidRPr="009A563A">
        <w:rPr>
          <w:rFonts w:eastAsia="Calibri"/>
        </w:rPr>
        <w:t>riigikaitselistele</w:t>
      </w:r>
      <w:proofErr w:type="spellEnd"/>
      <w:r w:rsidRPr="009A563A">
        <w:rPr>
          <w:rFonts w:eastAsia="Calibri"/>
        </w:rPr>
        <w:t xml:space="preserve"> ja julgeolekuasutuste ehitistele, kuna nende ehitiste ehitamisele kohaldatakse erinõudeid (</w:t>
      </w:r>
      <w:proofErr w:type="spellStart"/>
      <w:r w:rsidRPr="009A563A">
        <w:rPr>
          <w:rFonts w:eastAsia="Calibri"/>
        </w:rPr>
        <w:t>EhS-i</w:t>
      </w:r>
      <w:proofErr w:type="spellEnd"/>
      <w:r w:rsidRPr="009A563A">
        <w:rPr>
          <w:rFonts w:eastAsia="Calibri"/>
        </w:rPr>
        <w:t xml:space="preserve"> 13. peatükk) ja nende suhtes ei saa kohaldada</w:t>
      </w:r>
      <w:r w:rsidRPr="009A563A">
        <w:t xml:space="preserve"> </w:t>
      </w:r>
      <w:r w:rsidRPr="009A563A">
        <w:rPr>
          <w:rFonts w:eastAsia="Calibri"/>
        </w:rPr>
        <w:t>valguskaablivalmidusega hoonesisese füüsilise taristu, hoonesisese valguskaabliga ja juurdepääsupunktiga varustamise kohustust. Gigabititaristu määruse artikli 10 lõike 8 kohaselt avaldatakse teave selliste hoonekategooriate kohta</w:t>
      </w:r>
      <w:r w:rsidRPr="00691024" w:rsidR="00691024">
        <w:t xml:space="preserve"> </w:t>
      </w:r>
      <w:r w:rsidRPr="00691024" w:rsidR="00691024">
        <w:rPr>
          <w:rFonts w:eastAsia="Calibri"/>
        </w:rPr>
        <w:t>riiklikus kontaktpunktis ehk JDM veebilehe</w:t>
      </w:r>
      <w:r w:rsidR="006C2C2E">
        <w:rPr>
          <w:rFonts w:eastAsia="Calibri"/>
        </w:rPr>
        <w:t>l</w:t>
      </w:r>
      <w:r w:rsidRPr="00691024" w:rsidR="00691024">
        <w:rPr>
          <w:rFonts w:eastAsia="Calibri"/>
        </w:rPr>
        <w:t>.</w:t>
      </w:r>
    </w:p>
    <w:p w:rsidRPr="009A563A" w:rsidR="00EF7ACB" w:rsidP="00EF7ACB" w:rsidRDefault="00EF7ACB" w14:paraId="10F837E4" w14:textId="77777777">
      <w:pPr>
        <w:rPr>
          <w:rFonts w:eastAsia="Calibri"/>
        </w:rPr>
      </w:pPr>
    </w:p>
    <w:p w:rsidRPr="009A563A" w:rsidR="00EF7ACB" w:rsidP="00EF7ACB" w:rsidRDefault="00EF7ACB" w14:paraId="1D84D69C" w14:textId="2D144681">
      <w:pPr>
        <w:contextualSpacing/>
        <w:rPr>
          <w:b/>
          <w:bCs/>
        </w:rPr>
      </w:pPr>
      <w:r w:rsidRPr="009A563A">
        <w:rPr>
          <w:b/>
          <w:bCs/>
        </w:rPr>
        <w:t>Eelnõu § 1 punkti 1</w:t>
      </w:r>
      <w:r w:rsidR="0070276A">
        <w:rPr>
          <w:b/>
          <w:bCs/>
        </w:rPr>
        <w:t>3</w:t>
      </w:r>
      <w:r w:rsidRPr="009A563A">
        <w:rPr>
          <w:b/>
          <w:bCs/>
        </w:rPr>
        <w:t xml:space="preserve"> </w:t>
      </w:r>
      <w:r w:rsidRPr="009A563A">
        <w:t>kohaselt täiendatakse paragrahvi 82</w:t>
      </w:r>
      <w:r w:rsidRPr="009A563A">
        <w:rPr>
          <w:vertAlign w:val="superscript"/>
        </w:rPr>
        <w:t>1</w:t>
      </w:r>
      <w:r w:rsidRPr="009A563A">
        <w:t xml:space="preserve"> lõigetega 3 ja 4.</w:t>
      </w:r>
    </w:p>
    <w:p w:rsidRPr="009A563A" w:rsidR="00EF7ACB" w:rsidP="00EF7ACB" w:rsidRDefault="00EF7ACB" w14:paraId="001922D4" w14:textId="77777777">
      <w:pPr>
        <w:contextualSpacing/>
      </w:pPr>
    </w:p>
    <w:p w:rsidRPr="009A563A" w:rsidR="00EF7ACB" w:rsidP="00EF7ACB" w:rsidRDefault="00EF7ACB" w14:paraId="5F59D018" w14:textId="77777777">
      <w:pPr>
        <w:contextualSpacing/>
      </w:pPr>
      <w:proofErr w:type="spellStart"/>
      <w:r w:rsidRPr="009A563A">
        <w:t>EhS-i</w:t>
      </w:r>
      <w:proofErr w:type="spellEnd"/>
      <w:r w:rsidRPr="009A563A">
        <w:t xml:space="preserve"> § 82</w:t>
      </w:r>
      <w:r w:rsidRPr="009A563A">
        <w:rPr>
          <w:vertAlign w:val="superscript"/>
        </w:rPr>
        <w:t>1</w:t>
      </w:r>
      <w:r w:rsidRPr="009A563A">
        <w:t xml:space="preserve"> lõikes 3 sätestatakse erand juurdepääsu andmisest avaliku sektori asutuse füüsilisele taristule ja selle andmetele. </w:t>
      </w:r>
    </w:p>
    <w:p w:rsidRPr="009A563A" w:rsidR="00EF7ACB" w:rsidP="00EF7ACB" w:rsidRDefault="00EF7ACB" w14:paraId="13910197" w14:textId="77777777">
      <w:pPr>
        <w:contextualSpacing/>
      </w:pPr>
      <w:r w:rsidRPr="009A563A">
        <w:t xml:space="preserve">Näitlikule loetelule füüsilise taristu kategooriatest, mille suhtes ei pea kohaldama juurdepääsu andmise nõuet, viidatakse </w:t>
      </w:r>
      <w:proofErr w:type="spellStart"/>
      <w:r w:rsidRPr="009A563A">
        <w:t>gigabititaristu</w:t>
      </w:r>
      <w:proofErr w:type="spellEnd"/>
      <w:r w:rsidRPr="009A563A">
        <w:t xml:space="preserve"> määruse artikli 3 lõikes 10, mille kohaselt määrab liikmesriik kindlaks sellise füüsilise taristu või füüsilise taristu kategooriad, mis lähevad selle piirangu alla. </w:t>
      </w:r>
    </w:p>
    <w:p w:rsidRPr="009A563A" w:rsidR="00EF7ACB" w:rsidP="00EF7ACB" w:rsidRDefault="00EF7ACB" w14:paraId="3CF6A8F1" w14:textId="77777777">
      <w:pPr>
        <w:contextualSpacing/>
      </w:pPr>
      <w:proofErr w:type="spellStart"/>
      <w:r w:rsidRPr="009A563A">
        <w:t>EhS-i</w:t>
      </w:r>
      <w:proofErr w:type="spellEnd"/>
      <w:r w:rsidRPr="009A563A">
        <w:t xml:space="preserve"> § 82</w:t>
      </w:r>
      <w:r w:rsidRPr="009A563A">
        <w:rPr>
          <w:vertAlign w:val="superscript"/>
        </w:rPr>
        <w:t>1</w:t>
      </w:r>
      <w:r w:rsidRPr="009A563A">
        <w:t xml:space="preserve"> lõikes 3</w:t>
      </w:r>
      <w:r w:rsidRPr="009A563A">
        <w:rPr>
          <w:vertAlign w:val="superscript"/>
        </w:rPr>
        <w:t xml:space="preserve"> </w:t>
      </w:r>
      <w:r w:rsidRPr="009A563A">
        <w:t xml:space="preserve">sätestatavas loetelus on nimetatud need füüsilise taristu ja hoonete liigid, millele </w:t>
      </w:r>
      <w:proofErr w:type="spellStart"/>
      <w:r w:rsidRPr="009A563A">
        <w:t>gigabititaristu</w:t>
      </w:r>
      <w:proofErr w:type="spellEnd"/>
      <w:r w:rsidRPr="009A563A">
        <w:t xml:space="preserve"> määruses sätestatud juurdepääsu andmise kohustuse nõudeid ei kohaldata. </w:t>
      </w:r>
    </w:p>
    <w:p w:rsidRPr="009A563A" w:rsidR="00EF7ACB" w:rsidP="00EF7ACB" w:rsidRDefault="00EF7ACB" w14:paraId="5DBBEA09" w14:textId="4F6C7299">
      <w:pPr>
        <w:contextualSpacing/>
      </w:pPr>
      <w:r w:rsidRPr="009A563A">
        <w:t xml:space="preserve">Näiteks </w:t>
      </w:r>
      <w:proofErr w:type="spellStart"/>
      <w:r w:rsidRPr="009A563A">
        <w:t>muinsuskaitselise</w:t>
      </w:r>
      <w:proofErr w:type="spellEnd"/>
      <w:r w:rsidRPr="009A563A">
        <w:t xml:space="preserve"> ehitise puhul tähendaks </w:t>
      </w:r>
      <w:r w:rsidRPr="009A563A" w:rsidR="001B29CD">
        <w:t xml:space="preserve">väga suure läbilaskevõimega </w:t>
      </w:r>
      <w:r w:rsidRPr="009A563A">
        <w:t xml:space="preserve">sidevõrgu kasutuselevõtmine ehitise ümberehitamist, lähtudes kaasaegsetest nõuetest. See ei oleks aga tõenäoliselt kooskõlas </w:t>
      </w:r>
      <w:proofErr w:type="spellStart"/>
      <w:r w:rsidRPr="009A563A">
        <w:t>muinsuskaitselise</w:t>
      </w:r>
      <w:proofErr w:type="spellEnd"/>
      <w:r w:rsidRPr="009A563A">
        <w:t xml:space="preserve"> ehitise kaitsmise huvidega ja rikuks ehitist. Sidevõrgu taristu ehitamise nõuete järgimine võib kahjustada nende hoonete olemust ja välisilmet ehk ajale iseloomulike hoonete arhitektuuri, seda kujundavaid võtteid ja materjale. Samuti oleks ebaproportsionaalne kohaldada </w:t>
      </w:r>
      <w:proofErr w:type="spellStart"/>
      <w:r w:rsidRPr="009A563A">
        <w:t>gigabititaristu</w:t>
      </w:r>
      <w:proofErr w:type="spellEnd"/>
      <w:r w:rsidRPr="009A563A">
        <w:t xml:space="preserve"> määruses sätestatud juurdepääsunõudeid kultusekohtadele või religioosseteks tegevusteks kasutatavate hoonetele.</w:t>
      </w:r>
    </w:p>
    <w:p w:rsidRPr="009A563A" w:rsidR="00EF7ACB" w:rsidP="00EF7ACB" w:rsidRDefault="00EF7ACB" w14:paraId="0D0E35DC" w14:textId="77777777">
      <w:pPr>
        <w:contextualSpacing/>
      </w:pPr>
      <w:r w:rsidRPr="009A563A">
        <w:rPr>
          <w:kern w:val="2"/>
          <w14:ligatures w14:val="standardContextual"/>
        </w:rPr>
        <w:t>Samuti ei kohaldata riigi julgeoleku tagamise huvides ning ohutuse ja turvalisuse kaalutlustel</w:t>
      </w:r>
      <w:r w:rsidRPr="009A563A">
        <w:t xml:space="preserve"> </w:t>
      </w:r>
      <w:proofErr w:type="spellStart"/>
      <w:r w:rsidRPr="009A563A">
        <w:t>gigabititaristu</w:t>
      </w:r>
      <w:proofErr w:type="spellEnd"/>
      <w:r w:rsidRPr="009A563A">
        <w:t xml:space="preserve"> määruses sätestatud </w:t>
      </w:r>
      <w:r w:rsidRPr="009A563A">
        <w:rPr>
          <w:kern w:val="2"/>
          <w14:ligatures w14:val="standardContextual"/>
        </w:rPr>
        <w:t xml:space="preserve">juurdepääsunõudeid sellisele füüsilisele taristule nagu </w:t>
      </w:r>
      <w:proofErr w:type="spellStart"/>
      <w:r w:rsidRPr="009A563A">
        <w:rPr>
          <w:kern w:val="2"/>
          <w14:ligatures w14:val="standardContextual"/>
        </w:rPr>
        <w:t>riigikaitseline</w:t>
      </w:r>
      <w:proofErr w:type="spellEnd"/>
      <w:r w:rsidRPr="009A563A">
        <w:rPr>
          <w:kern w:val="2"/>
          <w14:ligatures w14:val="standardContextual"/>
        </w:rPr>
        <w:t xml:space="preserve"> ja julgeolekuasutuse ehitis ning riigipiiri taristu.</w:t>
      </w:r>
    </w:p>
    <w:p w:rsidRPr="009A563A" w:rsidR="00EF7ACB" w:rsidP="00EF7ACB" w:rsidRDefault="00EF7ACB" w14:paraId="7535038C" w14:textId="77777777">
      <w:pPr>
        <w:contextualSpacing/>
      </w:pPr>
    </w:p>
    <w:p w:rsidRPr="009A563A" w:rsidR="00EF7ACB" w:rsidP="00EF7ACB" w:rsidRDefault="00EF7ACB" w14:paraId="0DD60EC5" w14:textId="77777777">
      <w:pPr>
        <w:contextualSpacing/>
      </w:pPr>
      <w:proofErr w:type="spellStart"/>
      <w:r w:rsidRPr="009A563A">
        <w:t>EhS-i</w:t>
      </w:r>
      <w:proofErr w:type="spellEnd"/>
      <w:r w:rsidRPr="009A563A">
        <w:t xml:space="preserve"> § 82</w:t>
      </w:r>
      <w:r w:rsidRPr="009A563A">
        <w:rPr>
          <w:vertAlign w:val="superscript"/>
        </w:rPr>
        <w:t>1</w:t>
      </w:r>
      <w:r w:rsidRPr="009A563A">
        <w:t xml:space="preserve"> lõigetes 2–4 on nimetatud </w:t>
      </w:r>
      <w:proofErr w:type="spellStart"/>
      <w:r w:rsidRPr="009A563A">
        <w:t>riigikaitselised</w:t>
      </w:r>
      <w:proofErr w:type="spellEnd"/>
      <w:r w:rsidRPr="009A563A">
        <w:t xml:space="preserve"> ja julgeolekuasutuse ehitised ning riigipiiri taristu. </w:t>
      </w:r>
      <w:proofErr w:type="spellStart"/>
      <w:r w:rsidRPr="009A563A">
        <w:t>EhS-i</w:t>
      </w:r>
      <w:proofErr w:type="spellEnd"/>
      <w:r w:rsidRPr="009A563A">
        <w:t xml:space="preserve"> §-s 115 on sätestatud, mis need terminid tähendavad </w:t>
      </w:r>
      <w:proofErr w:type="spellStart"/>
      <w:r w:rsidRPr="009A563A">
        <w:t>EhS-i</w:t>
      </w:r>
      <w:proofErr w:type="spellEnd"/>
      <w:r w:rsidRPr="009A563A">
        <w:t xml:space="preserve"> tähenduses.</w:t>
      </w:r>
    </w:p>
    <w:p w:rsidRPr="009A563A" w:rsidR="00EF7ACB" w:rsidP="00EF7ACB" w:rsidRDefault="00EF7ACB" w14:paraId="6801473F" w14:textId="77777777">
      <w:pPr>
        <w:contextualSpacing/>
      </w:pPr>
      <w:proofErr w:type="spellStart"/>
      <w:r w:rsidRPr="009A563A">
        <w:t>EhS-i</w:t>
      </w:r>
      <w:proofErr w:type="spellEnd"/>
      <w:r w:rsidRPr="009A563A">
        <w:t xml:space="preserve"> mitmes paragrahvis on sätestatud </w:t>
      </w:r>
      <w:proofErr w:type="spellStart"/>
      <w:r w:rsidRPr="009A563A">
        <w:t>EhS-i</w:t>
      </w:r>
      <w:proofErr w:type="spellEnd"/>
      <w:r w:rsidRPr="009A563A">
        <w:t xml:space="preserve"> </w:t>
      </w:r>
      <w:proofErr w:type="spellStart"/>
      <w:r w:rsidRPr="009A563A">
        <w:t>riigikaitselistele</w:t>
      </w:r>
      <w:proofErr w:type="spellEnd"/>
      <w:r w:rsidRPr="009A563A">
        <w:t xml:space="preserve"> ja julgeolekuasutuse ehitistele kohaldamise erisused. Kui </w:t>
      </w:r>
      <w:proofErr w:type="spellStart"/>
      <w:r w:rsidRPr="009A563A">
        <w:t>EhS-iga</w:t>
      </w:r>
      <w:proofErr w:type="spellEnd"/>
      <w:r w:rsidRPr="009A563A">
        <w:t xml:space="preserve"> reguleeritava ehitamise kohta käiv teave on üldiselt avalik, siis riigikaitseliste ehitiste puhul ei saa kogu ehitist ja ehitamist käsitlev teave olla avalik. Riigisaladuse ja salastatud välisteabe seadus sätestab salastatuse tasemed ja korra ka ehitiste puhul, millest tuleks ehitamisega seotud andmeid esitades ja lube taotledes lähtuda. Näiteks salastatakse Kaitseväe ja Kaitseliidu relva- ja lahingumoonaladusid käsitlev teave piiratud tasemel 20 aastaks.</w:t>
      </w:r>
    </w:p>
    <w:p w:rsidRPr="009A563A" w:rsidR="00EF7ACB" w:rsidP="00EF7ACB" w:rsidRDefault="00EF7ACB" w14:paraId="1417381F" w14:textId="77777777"/>
    <w:p w:rsidRPr="009A563A" w:rsidR="00EF7ACB" w:rsidP="00EF7ACB" w:rsidRDefault="00EF7ACB" w14:paraId="59D0B6E1" w14:textId="77777777">
      <w:proofErr w:type="spellStart"/>
      <w:r w:rsidRPr="009A563A">
        <w:t>Riigikaitselise</w:t>
      </w:r>
      <w:proofErr w:type="spellEnd"/>
      <w:r w:rsidRPr="009A563A">
        <w:t xml:space="preserve"> ja julgeolekuasutuse ehitisega ning riigipiiri taristuga seotud andmetele ja nendega seotud füüsilisele taristule ei ole võimalik taotleda juurdepääsu. See puudutab riigi julgeolekut, piirangu eesmärk on tagada võrgu turvalisus ja terviklikkus ning kaitsta riigisaladusi. </w:t>
      </w:r>
    </w:p>
    <w:p w:rsidRPr="009A563A" w:rsidR="00EF7ACB" w:rsidP="00EF7ACB" w:rsidRDefault="00EF7ACB" w14:paraId="3704C9BA" w14:textId="77777777">
      <w:pPr>
        <w:rPr>
          <w:kern w:val="2"/>
          <w14:ligatures w14:val="standardContextual"/>
        </w:rPr>
      </w:pPr>
    </w:p>
    <w:p w:rsidRPr="009A563A" w:rsidR="00EF7ACB" w:rsidP="00EF7ACB" w:rsidRDefault="00EF7ACB" w14:paraId="4DBBC54D" w14:textId="77777777">
      <w:pPr>
        <w:rPr>
          <w:kern w:val="2"/>
          <w14:ligatures w14:val="standardContextual"/>
        </w:rPr>
      </w:pPr>
      <w:proofErr w:type="spellStart"/>
      <w:r w:rsidRPr="009A563A">
        <w:rPr>
          <w:kern w:val="2"/>
          <w14:ligatures w14:val="standardContextual"/>
        </w:rPr>
        <w:t>EhS-i</w:t>
      </w:r>
      <w:proofErr w:type="spellEnd"/>
      <w:r w:rsidRPr="009A563A">
        <w:rPr>
          <w:kern w:val="2"/>
          <w14:ligatures w14:val="standardContextual"/>
        </w:rPr>
        <w:t xml:space="preserve"> § 82</w:t>
      </w:r>
      <w:r w:rsidRPr="009A563A">
        <w:rPr>
          <w:kern w:val="2"/>
          <w:vertAlign w:val="superscript"/>
          <w14:ligatures w14:val="standardContextual"/>
        </w:rPr>
        <w:t>1</w:t>
      </w:r>
      <w:r w:rsidRPr="009A563A">
        <w:rPr>
          <w:kern w:val="2"/>
          <w14:ligatures w14:val="standardContextual"/>
        </w:rPr>
        <w:t xml:space="preserve"> lõikes 4 sätestatakse erisus ehitamise kavandamise andmetele juurdepääsu andmisel ja ehitamise ühisele teostamisele. See erisus on vajalik, kuna ei ole mõistlik koormata ehitamise kavandamise andmete ühtse teabepunkti kaudu elektrooniliselt kättesaadavaks tegemise kohustusega ehitist, mille ehitamiseks ei ole vaja esitada ehitusteatist ega saada ehitusluba, nagu näiteks väike puukuur või välikäimla, mille ehitusalune pindala on kuni 20 m</w:t>
      </w:r>
      <w:r w:rsidRPr="009A563A">
        <w:rPr>
          <w:kern w:val="2"/>
          <w:vertAlign w:val="superscript"/>
          <w14:ligatures w14:val="standardContextual"/>
        </w:rPr>
        <w:t>2</w:t>
      </w:r>
      <w:r w:rsidRPr="009A563A">
        <w:rPr>
          <w:kern w:val="2"/>
          <w14:ligatures w14:val="standardContextual"/>
        </w:rPr>
        <w:t xml:space="preserve"> ja kõrgus kuni 5 m.</w:t>
      </w:r>
      <w:r w:rsidRPr="009A563A">
        <w:t xml:space="preserve"> </w:t>
      </w:r>
      <w:proofErr w:type="spellStart"/>
      <w:r w:rsidRPr="009A563A">
        <w:rPr>
          <w:kern w:val="2"/>
          <w14:ligatures w14:val="standardContextual"/>
        </w:rPr>
        <w:t>Riigikaitselise</w:t>
      </w:r>
      <w:proofErr w:type="spellEnd"/>
      <w:r w:rsidRPr="009A563A">
        <w:rPr>
          <w:kern w:val="2"/>
          <w14:ligatures w14:val="standardContextual"/>
        </w:rPr>
        <w:t xml:space="preserve"> või julgeolekuasutuse ehitise füüsilise taristu puhul ei saa see teave olla avalik.</w:t>
      </w:r>
    </w:p>
    <w:p w:rsidRPr="009A563A" w:rsidR="00EF7ACB" w:rsidP="00EF7ACB" w:rsidRDefault="00EF7ACB" w14:paraId="378D07EB" w14:textId="77777777">
      <w:pPr>
        <w:rPr>
          <w:kern w:val="2"/>
          <w14:ligatures w14:val="standardContextual"/>
        </w:rPr>
      </w:pPr>
    </w:p>
    <w:p w:rsidRPr="009A563A" w:rsidR="00EF7ACB" w:rsidP="00EF7ACB" w:rsidRDefault="00EF7ACB" w14:paraId="3875A042" w14:textId="77777777">
      <w:r w:rsidRPr="009A563A">
        <w:rPr>
          <w:kern w:val="2"/>
          <w14:ligatures w14:val="standardContextual"/>
        </w:rPr>
        <w:t xml:space="preserve">Samuti ei saa nõuda ehitamise ühist teostamist </w:t>
      </w:r>
      <w:proofErr w:type="spellStart"/>
      <w:r w:rsidRPr="009A563A">
        <w:rPr>
          <w:kern w:val="2"/>
          <w14:ligatures w14:val="standardContextual"/>
        </w:rPr>
        <w:t>riigikaitselise</w:t>
      </w:r>
      <w:proofErr w:type="spellEnd"/>
      <w:r w:rsidRPr="009A563A">
        <w:rPr>
          <w:kern w:val="2"/>
          <w14:ligatures w14:val="standardContextual"/>
        </w:rPr>
        <w:t xml:space="preserve"> ja julgeolekuasutuse ehitise ning riigipiiri taristuga seotud ehitise puhul ohutuse ja turvalisuse tagamise põhjustel. </w:t>
      </w:r>
    </w:p>
    <w:p w:rsidRPr="009A563A" w:rsidR="00EF7ACB" w:rsidP="00EF7ACB" w:rsidRDefault="00EF7ACB" w14:paraId="4D1E639B" w14:textId="77777777">
      <w:pPr>
        <w:contextualSpacing/>
      </w:pPr>
    </w:p>
    <w:p w:rsidRPr="009A563A" w:rsidR="00EF7ACB" w:rsidP="00EF7ACB" w:rsidRDefault="00EF7ACB" w14:paraId="21DFFEB6" w14:textId="26B0F5B8">
      <w:pPr>
        <w:contextualSpacing/>
      </w:pPr>
      <w:r w:rsidRPr="009A563A">
        <w:rPr>
          <w:b/>
          <w:bCs/>
        </w:rPr>
        <w:t>Eelnõu § 1 punktiga 1</w:t>
      </w:r>
      <w:r w:rsidR="0093739D">
        <w:rPr>
          <w:b/>
          <w:bCs/>
        </w:rPr>
        <w:t>4</w:t>
      </w:r>
      <w:r w:rsidRPr="009A563A">
        <w:t xml:space="preserve"> täiendatakse </w:t>
      </w:r>
      <w:proofErr w:type="spellStart"/>
      <w:r w:rsidRPr="009A563A">
        <w:t>EhS-i</w:t>
      </w:r>
      <w:proofErr w:type="spellEnd"/>
      <w:r w:rsidRPr="009A563A">
        <w:t xml:space="preserve"> §-ga 82</w:t>
      </w:r>
      <w:r w:rsidRPr="009A563A">
        <w:rPr>
          <w:vertAlign w:val="superscript"/>
        </w:rPr>
        <w:t>2</w:t>
      </w:r>
      <w:r w:rsidRPr="009A563A">
        <w:t xml:space="preserve">, milles sätestatakse õigus juurde pääseda riigi ja kohaliku omavalitsuse üksuse omandis olevale ehitisele. Sisuliselt on see paragrahv </w:t>
      </w:r>
      <w:r w:rsidRPr="009A563A">
        <w:lastRenderedPageBreak/>
        <w:t xml:space="preserve">sama mis kehtiva </w:t>
      </w:r>
      <w:proofErr w:type="spellStart"/>
      <w:r w:rsidRPr="009A563A">
        <w:t>EhS-i</w:t>
      </w:r>
      <w:proofErr w:type="spellEnd"/>
      <w:r w:rsidRPr="009A563A">
        <w:t xml:space="preserve"> § 61</w:t>
      </w:r>
      <w:r w:rsidRPr="009A563A">
        <w:rPr>
          <w:vertAlign w:val="superscript"/>
        </w:rPr>
        <w:t>12</w:t>
      </w:r>
      <w:r w:rsidRPr="009A563A">
        <w:t xml:space="preserve">. Eelnõu § 1 punktiga </w:t>
      </w:r>
      <w:r w:rsidR="00A30362">
        <w:t>6</w:t>
      </w:r>
      <w:r w:rsidRPr="009A563A">
        <w:t xml:space="preserve"> kavandatakse tunnistada </w:t>
      </w:r>
      <w:proofErr w:type="spellStart"/>
      <w:r w:rsidRPr="009A563A">
        <w:t>EhS-i</w:t>
      </w:r>
      <w:proofErr w:type="spellEnd"/>
      <w:r w:rsidRPr="009A563A">
        <w:t xml:space="preserve"> § 61</w:t>
      </w:r>
      <w:r w:rsidRPr="009A563A">
        <w:rPr>
          <w:vertAlign w:val="superscript"/>
        </w:rPr>
        <w:t>12</w:t>
      </w:r>
      <w:r w:rsidRPr="009A563A">
        <w:t xml:space="preserve"> kehtetuks, et viia see </w:t>
      </w:r>
      <w:proofErr w:type="spellStart"/>
      <w:r w:rsidRPr="009A563A">
        <w:t>EhS-i</w:t>
      </w:r>
      <w:proofErr w:type="spellEnd"/>
      <w:r w:rsidRPr="009A563A">
        <w:t xml:space="preserve"> eriossa. </w:t>
      </w:r>
    </w:p>
    <w:p w:rsidRPr="009A563A" w:rsidR="00EF7ACB" w:rsidP="00EF7ACB" w:rsidRDefault="00EF7ACB" w14:paraId="293B57F2" w14:textId="77777777">
      <w:pPr>
        <w:contextualSpacing/>
      </w:pPr>
    </w:p>
    <w:p w:rsidRPr="009A563A" w:rsidR="00EF7ACB" w:rsidP="00EF7ACB" w:rsidRDefault="00EF7ACB" w14:paraId="64A9B1DC" w14:textId="4DCF8DFE">
      <w:pPr>
        <w:contextualSpacing/>
      </w:pPr>
      <w:r w:rsidRPr="009A563A">
        <w:t xml:space="preserve">See erineb varem kehtinud versioonist selle poolest, et varasem paragrahv hõlmas üksnes väikse levialaga raadiosagedusi kasutavaid juurdepääsupunkte (nn </w:t>
      </w:r>
      <w:proofErr w:type="spellStart"/>
      <w:r w:rsidRPr="009A563A">
        <w:rPr>
          <w:i/>
          <w:iCs/>
        </w:rPr>
        <w:t>small</w:t>
      </w:r>
      <w:proofErr w:type="spellEnd"/>
      <w:r w:rsidRPr="009A563A">
        <w:rPr>
          <w:i/>
          <w:iCs/>
        </w:rPr>
        <w:t xml:space="preserve"> </w:t>
      </w:r>
      <w:proofErr w:type="spellStart"/>
      <w:r w:rsidRPr="009A563A">
        <w:rPr>
          <w:i/>
          <w:iCs/>
        </w:rPr>
        <w:t>cell</w:t>
      </w:r>
      <w:r w:rsidRPr="009A563A">
        <w:t>’e</w:t>
      </w:r>
      <w:proofErr w:type="spellEnd"/>
      <w:r w:rsidRPr="009A563A">
        <w:t>), kuid eelnõu sõnastuses hõlmab see</w:t>
      </w:r>
      <w:r w:rsidR="00912201">
        <w:t xml:space="preserve"> lisa</w:t>
      </w:r>
      <w:r w:rsidR="00231B28">
        <w:t>k</w:t>
      </w:r>
      <w:r w:rsidR="00912201">
        <w:t xml:space="preserve">s </w:t>
      </w:r>
      <w:proofErr w:type="spellStart"/>
      <w:r w:rsidRPr="00231B28" w:rsidR="00912201">
        <w:rPr>
          <w:i/>
          <w:iCs/>
        </w:rPr>
        <w:t>small</w:t>
      </w:r>
      <w:proofErr w:type="spellEnd"/>
      <w:r w:rsidRPr="00231B28" w:rsidR="00912201">
        <w:rPr>
          <w:i/>
          <w:iCs/>
        </w:rPr>
        <w:t xml:space="preserve"> </w:t>
      </w:r>
      <w:proofErr w:type="spellStart"/>
      <w:r w:rsidRPr="00231B28" w:rsidR="00912201">
        <w:rPr>
          <w:i/>
          <w:iCs/>
        </w:rPr>
        <w:t>cell</w:t>
      </w:r>
      <w:r w:rsidRPr="00B31A94" w:rsidR="00B31A94">
        <w:t>’</w:t>
      </w:r>
      <w:r w:rsidRPr="00B31A94" w:rsidR="00912201">
        <w:t>idele</w:t>
      </w:r>
      <w:proofErr w:type="spellEnd"/>
      <w:r w:rsidR="00231B28">
        <w:t xml:space="preserve"> kõiki </w:t>
      </w:r>
      <w:r w:rsidR="001A450E">
        <w:t xml:space="preserve"> mobiiltelefonivõrgu aktiivseadmeid</w:t>
      </w:r>
      <w:r w:rsidR="00D67B4C">
        <w:t xml:space="preserve">, sealhulgas </w:t>
      </w:r>
      <w:r w:rsidR="00912201">
        <w:t>tugijaama ning sellega ühendatud antenne</w:t>
      </w:r>
      <w:r w:rsidRPr="009A563A">
        <w:t xml:space="preserve">. </w:t>
      </w:r>
      <w:r w:rsidRPr="00C55291" w:rsidR="00C55291">
        <w:t>Mobiiltelefonivõrgu aktiivseadmete all ei ole mõeldud mobiilsidemaste.</w:t>
      </w:r>
      <w:r w:rsidR="00C55291">
        <w:t xml:space="preserve"> </w:t>
      </w:r>
      <w:r w:rsidRPr="009A563A">
        <w:t xml:space="preserve">Muudatus on tehnoloogiliselt neutraalne, st mitte konkreetsete võrguelementide või tehnoloogiatega piiratud. </w:t>
      </w:r>
    </w:p>
    <w:p w:rsidRPr="009A563A" w:rsidR="00EF7ACB" w:rsidP="00EF7ACB" w:rsidRDefault="00EF7ACB" w14:paraId="5D1921AF" w14:textId="77777777">
      <w:pPr>
        <w:contextualSpacing/>
      </w:pPr>
    </w:p>
    <w:p w:rsidRPr="009A563A" w:rsidR="00EF7ACB" w:rsidP="00EF7ACB" w:rsidRDefault="00EF7ACB" w14:paraId="282E0B78" w14:textId="2C4EF93A">
      <w:pPr>
        <w:contextualSpacing/>
      </w:pPr>
      <w:r w:rsidRPr="009A563A">
        <w:t xml:space="preserve">Üksnes </w:t>
      </w:r>
      <w:proofErr w:type="spellStart"/>
      <w:r w:rsidRPr="009A563A">
        <w:rPr>
          <w:i/>
          <w:iCs/>
        </w:rPr>
        <w:t>small</w:t>
      </w:r>
      <w:proofErr w:type="spellEnd"/>
      <w:r w:rsidRPr="009A563A">
        <w:rPr>
          <w:i/>
          <w:iCs/>
        </w:rPr>
        <w:t xml:space="preserve"> </w:t>
      </w:r>
      <w:proofErr w:type="spellStart"/>
      <w:r w:rsidRPr="009A563A">
        <w:rPr>
          <w:i/>
          <w:iCs/>
        </w:rPr>
        <w:t>cell</w:t>
      </w:r>
      <w:r w:rsidRPr="009A563A">
        <w:t>’idega</w:t>
      </w:r>
      <w:proofErr w:type="spellEnd"/>
      <w:r w:rsidR="00CC14E3">
        <w:t xml:space="preserve">, mille </w:t>
      </w:r>
      <w:r w:rsidR="00873D65">
        <w:t>leviala on väike</w:t>
      </w:r>
      <w:r w:rsidRPr="009A563A">
        <w:t xml:space="preserve"> pole võimalik </w:t>
      </w:r>
      <w:r w:rsidR="00873D65">
        <w:t>mobiiltelefoni</w:t>
      </w:r>
      <w:r w:rsidRPr="009A563A">
        <w:t>võrk</w:t>
      </w:r>
      <w:r w:rsidR="00023D82">
        <w:t>ude leviala parandada</w:t>
      </w:r>
      <w:r w:rsidRPr="009A563A">
        <w:t xml:space="preserve">. Avalikku huvi teenivate ja elutähtsa teenuse osutamiseks kasutatavate võrkude rajamise soodustamiseks ja väiksemate opereerimiskuludeni jõudmiseks sätestatakse õigus juurde pääseda riigi ja kohaliku omavalitsuse üksuse omandis olevale ehitisele </w:t>
      </w:r>
      <w:r w:rsidR="00701DB8">
        <w:t>mobiiltelefonivõrgu aktiivseadme</w:t>
      </w:r>
      <w:r w:rsidR="00FF0BE7">
        <w:t>te</w:t>
      </w:r>
      <w:r w:rsidRPr="009A563A">
        <w:t xml:space="preserve"> paigaldamiseks. </w:t>
      </w:r>
      <w:r w:rsidRPr="00DF4174" w:rsidR="00DF4174">
        <w:t xml:space="preserve">Aktiivseadmed on tehnilised vahendid, mida kasutatakse </w:t>
      </w:r>
      <w:r w:rsidR="008549D6">
        <w:t>mobiilside</w:t>
      </w:r>
      <w:r w:rsidRPr="00DF4174" w:rsidR="00DF4174">
        <w:t>teenuse osutamiseks vajalike signaalide edastamiseks.</w:t>
      </w:r>
    </w:p>
    <w:p w:rsidRPr="009A563A" w:rsidR="00EF7ACB" w:rsidP="00EF7ACB" w:rsidRDefault="00EF7ACB" w14:paraId="097ACCB8" w14:textId="77777777">
      <w:pPr>
        <w:contextualSpacing/>
      </w:pPr>
    </w:p>
    <w:p w:rsidRPr="009A563A" w:rsidR="00EF7ACB" w:rsidP="00EF7ACB" w:rsidRDefault="00EF7ACB" w14:paraId="470C6551" w14:textId="77777777">
      <w:pPr>
        <w:contextualSpacing/>
      </w:pPr>
      <w:r w:rsidRPr="009A563A">
        <w:t xml:space="preserve">Muudatus on kooskõlas </w:t>
      </w:r>
      <w:proofErr w:type="spellStart"/>
      <w:r w:rsidRPr="009A563A">
        <w:t>gigabititaristu</w:t>
      </w:r>
      <w:proofErr w:type="spellEnd"/>
      <w:r w:rsidRPr="009A563A">
        <w:t xml:space="preserve"> määruse eesmärgiga (artikkel 1) lihtsustada ja stimuleerida väga suure läbilaskevõimega võrkude kasutuselevõttu, edendades olemasoleva füüsilise taristu ühist kasutamist ja võimaldades uue füüsilise taristu tõhusamat kasutuselevõtmist, et selliseid võrke saaks kasutusele võtta kiiremini ja väiksemate kuludega. </w:t>
      </w:r>
      <w:r w:rsidRPr="009A563A">
        <w:cr/>
      </w:r>
    </w:p>
    <w:p w:rsidR="00EF7ACB" w:rsidP="00EF7ACB" w:rsidRDefault="00EF7ACB" w14:paraId="4197B04A" w14:textId="473C3FAD">
      <w:pPr>
        <w:contextualSpacing/>
      </w:pPr>
      <w:r w:rsidRPr="009A563A">
        <w:t>Liikmesriigid võivad kooskõlas liidu õigusega kehtestada meetmeid (</w:t>
      </w:r>
      <w:proofErr w:type="spellStart"/>
      <w:r w:rsidRPr="009A563A">
        <w:t>gigabititaristu</w:t>
      </w:r>
      <w:proofErr w:type="spellEnd"/>
      <w:r w:rsidRPr="009A563A">
        <w:t xml:space="preserve"> määruse artikli 1 lõige 3), mis on </w:t>
      </w:r>
      <w:proofErr w:type="spellStart"/>
      <w:r w:rsidRPr="009A563A">
        <w:t>gigabititaristu</w:t>
      </w:r>
      <w:proofErr w:type="spellEnd"/>
      <w:r w:rsidRPr="009A563A">
        <w:t xml:space="preserve"> määruse nõuetest üksikasjalikumad, kui meetmete eesmärk on edendada olemasoleva füüsilise taristu ühist kasutamist või võimaldada uue füüsilise taristu tõhusamat kasutuselevõttu. Seega on eelnõu koostajate arvates see muudatus hädavajalik, et saavutada </w:t>
      </w:r>
      <w:proofErr w:type="spellStart"/>
      <w:r w:rsidRPr="009A563A">
        <w:t>gigabititaristu</w:t>
      </w:r>
      <w:proofErr w:type="spellEnd"/>
      <w:r w:rsidRPr="009A563A">
        <w:t xml:space="preserve"> eesmärgid. Nimetatud muudatus ei ole vastuolus ka sidedirektiiviga, millega kaasnes kohustus taluda </w:t>
      </w:r>
      <w:proofErr w:type="spellStart"/>
      <w:r w:rsidRPr="009A563A">
        <w:rPr>
          <w:i/>
          <w:iCs/>
        </w:rPr>
        <w:t>small</w:t>
      </w:r>
      <w:proofErr w:type="spellEnd"/>
      <w:r w:rsidRPr="009A563A">
        <w:rPr>
          <w:i/>
          <w:iCs/>
        </w:rPr>
        <w:t xml:space="preserve"> </w:t>
      </w:r>
      <w:proofErr w:type="spellStart"/>
      <w:r w:rsidRPr="009A563A">
        <w:rPr>
          <w:i/>
          <w:iCs/>
        </w:rPr>
        <w:t>cell</w:t>
      </w:r>
      <w:r w:rsidRPr="009A563A">
        <w:t>’e</w:t>
      </w:r>
      <w:proofErr w:type="spellEnd"/>
      <w:r w:rsidRPr="009A563A">
        <w:t xml:space="preserve"> riigi ja kohaliku omavalitsuse üksuse omandis olevatel ehitisel.</w:t>
      </w:r>
    </w:p>
    <w:p w:rsidR="003F2E20" w:rsidP="00EF7ACB" w:rsidRDefault="003F2E20" w14:paraId="69D22B6E" w14:textId="77777777">
      <w:pPr>
        <w:contextualSpacing/>
      </w:pPr>
    </w:p>
    <w:p w:rsidR="009B17C3" w:rsidP="00EF7ACB" w:rsidRDefault="00470B20" w14:paraId="374B7796" w14:textId="6ACFD542">
      <w:pPr>
        <w:contextualSpacing/>
      </w:pPr>
      <w:proofErr w:type="spellStart"/>
      <w:r>
        <w:t>EhS</w:t>
      </w:r>
      <w:proofErr w:type="spellEnd"/>
      <w:r>
        <w:t xml:space="preserve"> §-i 82</w:t>
      </w:r>
      <w:r>
        <w:rPr>
          <w:vertAlign w:val="superscript"/>
        </w:rPr>
        <w:t>2</w:t>
      </w:r>
      <w:r>
        <w:t xml:space="preserve"> </w:t>
      </w:r>
      <w:r w:rsidR="004D57A1">
        <w:t>lõikes 2 täpsustat</w:t>
      </w:r>
      <w:r w:rsidR="00F714BC">
        <w:t>akse</w:t>
      </w:r>
      <w:r w:rsidR="00B51134">
        <w:t xml:space="preserve"> riigi ja kohaliku omavalitsuse</w:t>
      </w:r>
      <w:r w:rsidR="00263788">
        <w:t xml:space="preserve"> üksuse õigust nõuda</w:t>
      </w:r>
      <w:r w:rsidR="00DC7758">
        <w:t xml:space="preserve"> mobiiltelefonivõrgu aktiiv</w:t>
      </w:r>
      <w:r w:rsidR="00C45720">
        <w:t xml:space="preserve">seadme </w:t>
      </w:r>
      <w:r w:rsidR="00263788">
        <w:t xml:space="preserve">paigaldamise ja edasise kasutamisega seotud </w:t>
      </w:r>
      <w:r w:rsidR="00B97977">
        <w:t>kulude katmist.</w:t>
      </w:r>
      <w:r w:rsidRPr="009B17C3" w:rsidR="009B17C3">
        <w:t xml:space="preserve"> </w:t>
      </w:r>
    </w:p>
    <w:p w:rsidR="00D520AD" w:rsidP="00EF7ACB" w:rsidRDefault="00D520AD" w14:paraId="3E02855A" w14:textId="3AEF5160">
      <w:pPr>
        <w:contextualSpacing/>
      </w:pPr>
      <w:r>
        <w:t xml:space="preserve">Seadusmuudatuse järgselt võiksid sideettevõtja poolt tasutavad </w:t>
      </w:r>
      <w:r w:rsidR="00624DDD">
        <w:t xml:space="preserve">paigaldamise ja edasise </w:t>
      </w:r>
      <w:r w:rsidR="00887DBC">
        <w:t>kasutamisega seotud</w:t>
      </w:r>
      <w:r>
        <w:t xml:space="preserve"> kulud olla vastava ruumi seadmete asukohaks sobivaks kohandamise kulud (nt lisalukustus, lisa elektriliitumine vms) ning püsikulud (nt valvekulud, </w:t>
      </w:r>
      <w:r w:rsidR="00BF46E6">
        <w:t>ehitise hooldamise</w:t>
      </w:r>
      <w:r w:rsidR="00F871A2">
        <w:t xml:space="preserve">, remontimise, ümberehitamise ja lammutamisega seotud täiendavad kulud, </w:t>
      </w:r>
      <w:r>
        <w:t xml:space="preserve">elektrikulud jms kommunaalkulud, mis kas üksnes selle seadme sinna paigaldamisega tekivad või mis kaasnevad proportsioonis hoones kasutava pinnaga). </w:t>
      </w:r>
    </w:p>
    <w:p w:rsidR="00E453E2" w:rsidP="00EF7ACB" w:rsidRDefault="00E453E2" w14:paraId="04EF0D85" w14:textId="77777777">
      <w:pPr>
        <w:contextualSpacing/>
      </w:pPr>
    </w:p>
    <w:p w:rsidR="00E453E2" w:rsidP="0076393F" w:rsidRDefault="00216615" w14:paraId="6C357B10" w14:textId="00C943B0">
      <w:pPr>
        <w:contextualSpacing/>
      </w:pPr>
      <w:proofErr w:type="spellStart"/>
      <w:r>
        <w:t>EhS</w:t>
      </w:r>
      <w:proofErr w:type="spellEnd"/>
      <w:r>
        <w:t xml:space="preserve"> § 82</w:t>
      </w:r>
      <w:r>
        <w:rPr>
          <w:vertAlign w:val="superscript"/>
        </w:rPr>
        <w:t>2</w:t>
      </w:r>
      <w:r>
        <w:t xml:space="preserve"> </w:t>
      </w:r>
      <w:r w:rsidR="00FD6ED4">
        <w:t>lõiget 5 täiendat</w:t>
      </w:r>
      <w:r w:rsidR="00F714BC">
        <w:t>akse</w:t>
      </w:r>
      <w:r w:rsidR="00FD6ED4">
        <w:t xml:space="preserve"> punktidega 5 ja 6, millega sätestati </w:t>
      </w:r>
      <w:r w:rsidR="00791084">
        <w:t>täiendav</w:t>
      </w:r>
      <w:r w:rsidR="00D97521">
        <w:t>ad mobiiltelefonivõrgu aktiivseadme paigaldamisest keeldumise alused.</w:t>
      </w:r>
      <w:r w:rsidR="00AC6513">
        <w:t xml:space="preserve"> Lisaks olemasolevatele keeldumisalustel</w:t>
      </w:r>
      <w:r w:rsidR="0097717C">
        <w:t>e</w:t>
      </w:r>
      <w:r w:rsidR="00AC6513">
        <w:t xml:space="preserve"> saab rii</w:t>
      </w:r>
      <w:r w:rsidR="0097717C">
        <w:t>k või kohaliku omavalitsuse üksus keelduda mobiiltelefonivõrgu aktiivseadme paigaldamisest</w:t>
      </w:r>
      <w:r w:rsidR="00843944">
        <w:t xml:space="preserve"> kui ehitisel puudub piisav ruum paigaldamiseks</w:t>
      </w:r>
      <w:r w:rsidR="00DB468D">
        <w:t xml:space="preserve"> (näiteks kui ehitis</w:t>
      </w:r>
      <w:r w:rsidR="00005B0C">
        <w:t>e katusel ei ole ruumi</w:t>
      </w:r>
      <w:r w:rsidR="007B05BD">
        <w:t xml:space="preserve"> mobiiltelefonivõrgu aktiivseadme paigaldamiseks</w:t>
      </w:r>
      <w:r w:rsidR="00550D3D">
        <w:t xml:space="preserve"> või tulenevalt tulevastest ruumivajadustest</w:t>
      </w:r>
      <w:r w:rsidR="007B05BD">
        <w:t>)</w:t>
      </w:r>
      <w:r w:rsidR="00DB468D">
        <w:t xml:space="preserve"> </w:t>
      </w:r>
      <w:r w:rsidR="00843944">
        <w:t xml:space="preserve"> või kui ehitis on seotud elutähtsa teenuse osutamiseks </w:t>
      </w:r>
      <w:r w:rsidR="00F10365">
        <w:t>vajaliku taristu terviklikkuse ja turvalisusega</w:t>
      </w:r>
      <w:r w:rsidRPr="00F30D04" w:rsidR="00F30D04">
        <w:t xml:space="preserve"> </w:t>
      </w:r>
      <w:r w:rsidR="00923767">
        <w:t xml:space="preserve">(näiteks </w:t>
      </w:r>
      <w:r w:rsidR="00F30D04">
        <w:t>võib taristu ühine kasutamine teatavates olukordades ähvardada ohutust või rahvatervist, seada ohtu elutähtsa taristu, terviklikkuse ja turvalisuse või ohustada peamiselt sama taristu vahendusel pakutavate teenuste osutamist</w:t>
      </w:r>
      <w:r w:rsidR="00FE7585">
        <w:t>)</w:t>
      </w:r>
      <w:r w:rsidR="00F10365">
        <w:t>.</w:t>
      </w:r>
    </w:p>
    <w:p w:rsidR="00624DDD" w:rsidP="00EF7ACB" w:rsidRDefault="00624DDD" w14:paraId="62B70281" w14:textId="77777777">
      <w:pPr>
        <w:contextualSpacing/>
      </w:pPr>
    </w:p>
    <w:p w:rsidRPr="009A563A" w:rsidR="00EF7ACB" w:rsidP="00EF7ACB" w:rsidRDefault="00EF7ACB" w14:paraId="4BBDBF50" w14:textId="7B96690D">
      <w:pPr>
        <w:contextualSpacing/>
      </w:pPr>
      <w:r w:rsidRPr="009A563A">
        <w:rPr>
          <w:b/>
          <w:bCs/>
        </w:rPr>
        <w:lastRenderedPageBreak/>
        <w:t>Eelnõu § 1 punkti</w:t>
      </w:r>
      <w:r w:rsidRPr="00677598" w:rsidR="00677598">
        <w:rPr>
          <w:b/>
          <w:bCs/>
        </w:rPr>
        <w:t xml:space="preserve"> 1</w:t>
      </w:r>
      <w:r w:rsidR="00064AB1">
        <w:rPr>
          <w:b/>
          <w:bCs/>
        </w:rPr>
        <w:t>5</w:t>
      </w:r>
      <w:r w:rsidR="00677598">
        <w:t xml:space="preserve"> </w:t>
      </w:r>
      <w:r w:rsidRPr="009A563A">
        <w:t xml:space="preserve">kohaselt sätestatakse, et TTJA on riiklik vaidluste lahendamise asutus </w:t>
      </w:r>
      <w:proofErr w:type="spellStart"/>
      <w:r w:rsidRPr="009A563A">
        <w:t>gigabititaristu</w:t>
      </w:r>
      <w:proofErr w:type="spellEnd"/>
      <w:r w:rsidRPr="009A563A">
        <w:t xml:space="preserve"> määruse tähenduses. Ka lairibadirektiivi kohaselt oli TTJA vaidluste lahendaja rollis ja igal asjaosalisel on õigus pöörduda vaidluse korral riikliku vaidluste lahendamise organi poole, kes peab vaidluse lahendama määruses sätestatud aja jooksul. Seega sisuliselt ei muutu midagi. Vaidluste lahendamise kord ja tähtajad on sätestatud </w:t>
      </w:r>
      <w:proofErr w:type="spellStart"/>
      <w:r w:rsidRPr="009A563A">
        <w:t>gigabititaristu</w:t>
      </w:r>
      <w:proofErr w:type="spellEnd"/>
      <w:r w:rsidRPr="009A563A">
        <w:t xml:space="preserve"> määruses. Vaidluste kohtueelse lahendamise organi olemasolu vajaduse põhjus on asjaomaste vaidluste spetsiifiline iseloom ja kiirus. Taoliste spetsiifiliste vaidluste lahendamine nõuab kahtlemata kogemustega ja erialaselt kvalifitseeritud inimeste teadmisi. TTJA-l on kõik vajalikud teadmised selles valdkonnas, st ehitamise ja side valdkonnas.</w:t>
      </w:r>
    </w:p>
    <w:p w:rsidRPr="009A563A" w:rsidR="00EF7ACB" w:rsidP="00EF7ACB" w:rsidRDefault="00EF7ACB" w14:paraId="49613867" w14:textId="77777777">
      <w:pPr>
        <w:contextualSpacing/>
      </w:pPr>
    </w:p>
    <w:p w:rsidRPr="009A563A" w:rsidR="00EF7ACB" w:rsidP="00EF7ACB" w:rsidRDefault="00EF7ACB" w14:paraId="31BDA72D" w14:textId="77777777">
      <w:pPr>
        <w:contextualSpacing/>
      </w:pPr>
      <w:r w:rsidRPr="009A563A">
        <w:t xml:space="preserve">Gigabititaristu määruse artikli 13 lõike 2 alusel peab riiklik vaidluste lahendamise organ, st TTJA tegema siduva otsuse vaidluse lahendamise kohta: </w:t>
      </w:r>
    </w:p>
    <w:p w:rsidRPr="009A563A" w:rsidR="00EF7ACB" w:rsidP="00EF7ACB" w:rsidRDefault="00EF7ACB" w14:paraId="53C3486E" w14:textId="77777777">
      <w:pPr>
        <w:contextualSpacing/>
      </w:pPr>
      <w:r w:rsidRPr="009A563A">
        <w:t xml:space="preserve">a) kui keeldutakse juurdepääsu andmisest olemasolevale taristule või kui konkreetsetes tingimustes, sealhulgas hinnas ei ole jõutud kokkuleppele ühe kuu jooksul alates juurdepääsutaotluse kättesaamise kuupäevast – </w:t>
      </w:r>
      <w:r w:rsidRPr="009A563A">
        <w:rPr>
          <w:b/>
          <w:bCs/>
        </w:rPr>
        <w:t>nelja kuu jooksul</w:t>
      </w:r>
      <w:r w:rsidRPr="009A563A">
        <w:t xml:space="preserve"> alates vaidluse lahendamise taotluse kättesaamise kuupäevast; </w:t>
      </w:r>
    </w:p>
    <w:p w:rsidRPr="009A563A" w:rsidR="00EF7ACB" w:rsidP="00EF7ACB" w:rsidRDefault="00EF7ACB" w14:paraId="05BE910F" w14:textId="77777777">
      <w:pPr>
        <w:contextualSpacing/>
      </w:pPr>
      <w:r w:rsidRPr="009A563A">
        <w:t xml:space="preserve">b) seoses olemasoleva taristu ja kavandatavate ehitustööde miinimumteabe kättesaadavaks tegemisega, kui ehitustööde koordineerimise asjus ei ole jõutud kokkuleppele ühe kuu jooksul alates ehitustööde koordineerimise ametliku taotluse kättesaamise kuupäevast või kui hoonesisesele füüsilisele taristule juurdepääsu asjus ei ole jõutud kokkuleppele ühe kuu jooksul alates ametliku juurdepääsutaotluse kättesaamise kuupäevast – </w:t>
      </w:r>
      <w:r w:rsidRPr="009A563A">
        <w:rPr>
          <w:b/>
          <w:bCs/>
        </w:rPr>
        <w:t xml:space="preserve">ühe kuu jooksul </w:t>
      </w:r>
      <w:r w:rsidRPr="009A563A">
        <w:t>alates vaidluse lahendamise taotluse kättesaamise kuupäevast.</w:t>
      </w:r>
    </w:p>
    <w:p w:rsidRPr="009A563A" w:rsidR="00EF7ACB" w:rsidP="00EF7ACB" w:rsidRDefault="00EF7ACB" w14:paraId="7ACFB1E8" w14:textId="77777777">
      <w:pPr>
        <w:contextualSpacing/>
      </w:pPr>
    </w:p>
    <w:p w:rsidRPr="009A563A" w:rsidR="00EF7ACB" w:rsidP="00EF7ACB" w:rsidRDefault="00EF7ACB" w14:paraId="0CE8F9BC" w14:textId="77777777">
      <w:pPr>
        <w:contextualSpacing/>
      </w:pPr>
      <w:r w:rsidRPr="009A563A">
        <w:t xml:space="preserve">Nimetatud tähtaegu võib pikendada ainult nõuetekohaselt põhjendatud erandlike asjaolude korral. Punktis b nimetatud tähtaeg on nüüd ühe kuu võrra lühem, lairibadirektiivi kohaselt võis neid vaidlusi lahendada kahe kuu jooksul. </w:t>
      </w:r>
    </w:p>
    <w:p w:rsidRPr="009A563A" w:rsidR="00EF7ACB" w:rsidP="00EF7ACB" w:rsidRDefault="00EF7ACB" w14:paraId="60C15CDD" w14:textId="77777777">
      <w:pPr>
        <w:contextualSpacing/>
      </w:pPr>
    </w:p>
    <w:p w:rsidRPr="009A563A" w:rsidR="00EF7ACB" w:rsidP="00EF7ACB" w:rsidRDefault="00EF7ACB" w14:paraId="751473A2" w14:textId="20BE9AF0">
      <w:pPr>
        <w:contextualSpacing/>
      </w:pPr>
      <w:r w:rsidRPr="009A563A">
        <w:t xml:space="preserve">Gigabititaristu määruse artikli 13 lõike 4 alusel avaldavad vaidluste lahendamise organid oma otsused, järgides samal ajal konfidentsiaalsuse ja ärisaladuste kaitse põhimõtteid. </w:t>
      </w:r>
      <w:r w:rsidRPr="00A54320" w:rsidR="00A54320">
        <w:t>Riiklikus kontaktpunktis on</w:t>
      </w:r>
      <w:r w:rsidRPr="009A563A">
        <w:t xml:space="preserve"> juurdepääs vaidluste lahendamise organite avaldatud otsustele. </w:t>
      </w:r>
    </w:p>
    <w:p w:rsidRPr="009A563A" w:rsidR="00EF7ACB" w:rsidP="00EF7ACB" w:rsidRDefault="00EF7ACB" w14:paraId="2CA4F687" w14:textId="77777777">
      <w:pPr>
        <w:contextualSpacing/>
      </w:pPr>
    </w:p>
    <w:p w:rsidR="00EF7ACB" w:rsidP="00EF7ACB" w:rsidRDefault="00EF7ACB" w14:paraId="4F926971" w14:textId="04E8352A">
      <w:pPr>
        <w:contextualSpacing/>
        <w:rPr>
          <w:rFonts w:eastAsia="Calibri"/>
          <w:lang w:eastAsia="et-EE"/>
        </w:rPr>
      </w:pPr>
      <w:r w:rsidRPr="009A563A">
        <w:rPr>
          <w:b/>
          <w:bCs/>
        </w:rPr>
        <w:t>Eelnõu § 1 punktiga 1</w:t>
      </w:r>
      <w:r w:rsidR="00206417">
        <w:rPr>
          <w:b/>
          <w:bCs/>
        </w:rPr>
        <w:t>6</w:t>
      </w:r>
      <w:r w:rsidRPr="009A563A">
        <w:t xml:space="preserve"> muudetakse </w:t>
      </w:r>
      <w:proofErr w:type="spellStart"/>
      <w:r w:rsidRPr="009A563A">
        <w:rPr>
          <w:rFonts w:eastAsia="Calibri"/>
        </w:rPr>
        <w:t>EhS-i</w:t>
      </w:r>
      <w:proofErr w:type="spellEnd"/>
      <w:r w:rsidRPr="009A563A">
        <w:rPr>
          <w:rFonts w:eastAsia="Calibri"/>
        </w:rPr>
        <w:t xml:space="preserve"> § 130 lõike 3 punkti 5</w:t>
      </w:r>
      <w:r w:rsidRPr="009A563A">
        <w:rPr>
          <w:rFonts w:eastAsia="Calibri"/>
          <w:vertAlign w:val="superscript"/>
        </w:rPr>
        <w:t>1</w:t>
      </w:r>
      <w:r w:rsidRPr="009A563A">
        <w:rPr>
          <w:rFonts w:eastAsia="Calibri"/>
        </w:rPr>
        <w:t xml:space="preserve">, sätestades, et riiklikku järelevalvet </w:t>
      </w:r>
      <w:proofErr w:type="spellStart"/>
      <w:r w:rsidRPr="009A563A">
        <w:rPr>
          <w:rFonts w:eastAsia="Calibri"/>
        </w:rPr>
        <w:t>gigabititaristu</w:t>
      </w:r>
      <w:proofErr w:type="spellEnd"/>
      <w:r w:rsidRPr="009A563A">
        <w:rPr>
          <w:rFonts w:eastAsia="Calibri"/>
        </w:rPr>
        <w:t xml:space="preserve"> määruses sätestatud nõuete täitmise üle teeb TTJA. TTJA juba teeb kehtiva õiguse kohaselt riiklikku järelevalvet ehitamisega seotud nõuete täitmise üle. </w:t>
      </w:r>
      <w:r w:rsidRPr="009A563A">
        <w:rPr>
          <w:rFonts w:eastAsia="Calibri"/>
          <w:lang w:eastAsia="et-EE"/>
        </w:rPr>
        <w:t xml:space="preserve">Eelnõuga ei kavandata sätestada eraldi väärteokoosseise, sest vajaduse korral on </w:t>
      </w:r>
      <w:r w:rsidRPr="009A563A">
        <w:rPr>
          <w:rFonts w:eastAsia="Calibri"/>
        </w:rPr>
        <w:t xml:space="preserve">TTJA-l </w:t>
      </w:r>
      <w:r w:rsidRPr="009A563A">
        <w:rPr>
          <w:rFonts w:eastAsia="Calibri"/>
          <w:lang w:eastAsia="et-EE"/>
        </w:rPr>
        <w:t>võimalus kasutada haldussunnivahendit, mis seisneb ettekirjutuses, sunnirahas või asendustäitmises</w:t>
      </w:r>
      <w:r w:rsidRPr="009A563A">
        <w:rPr>
          <w:rFonts w:eastAsia="Calibri"/>
          <w:vertAlign w:val="superscript"/>
          <w:lang w:eastAsia="et-EE"/>
        </w:rPr>
        <w:footnoteReference w:id="14"/>
      </w:r>
      <w:r w:rsidRPr="009A563A">
        <w:rPr>
          <w:rFonts w:eastAsia="Calibri"/>
          <w:lang w:eastAsia="et-EE"/>
        </w:rPr>
        <w:t xml:space="preserve">. </w:t>
      </w:r>
    </w:p>
    <w:p w:rsidR="0064714A" w:rsidP="00EF7ACB" w:rsidRDefault="0064714A" w14:paraId="4C92B157" w14:textId="77777777">
      <w:pPr>
        <w:contextualSpacing/>
        <w:rPr>
          <w:rFonts w:eastAsia="Calibri"/>
          <w:lang w:eastAsia="et-EE"/>
        </w:rPr>
      </w:pPr>
    </w:p>
    <w:p w:rsidRPr="00D538A8" w:rsidR="0064714A" w:rsidP="00EF7ACB" w:rsidRDefault="0064714A" w14:paraId="2D56F02F" w14:textId="5B4C382A">
      <w:pPr>
        <w:contextualSpacing/>
        <w:rPr>
          <w:rFonts w:eastAsia="Calibri"/>
        </w:rPr>
      </w:pPr>
      <w:proofErr w:type="spellStart"/>
      <w:r>
        <w:rPr>
          <w:rFonts w:eastAsia="Calibri"/>
          <w:lang w:eastAsia="et-EE"/>
        </w:rPr>
        <w:t>EhS</w:t>
      </w:r>
      <w:proofErr w:type="spellEnd"/>
      <w:r>
        <w:rPr>
          <w:rFonts w:eastAsia="Calibri"/>
          <w:lang w:eastAsia="et-EE"/>
        </w:rPr>
        <w:t xml:space="preserve"> § 130 lõike</w:t>
      </w:r>
      <w:r w:rsidR="00451AD3">
        <w:rPr>
          <w:rFonts w:eastAsia="Calibri"/>
          <w:lang w:eastAsia="et-EE"/>
        </w:rPr>
        <w:t xml:space="preserve"> 3 punkti 5</w:t>
      </w:r>
      <w:r w:rsidR="00451AD3">
        <w:rPr>
          <w:rFonts w:eastAsia="Calibri"/>
          <w:vertAlign w:val="superscript"/>
          <w:lang w:eastAsia="et-EE"/>
        </w:rPr>
        <w:t>2</w:t>
      </w:r>
      <w:r w:rsidR="00D538A8">
        <w:rPr>
          <w:rFonts w:eastAsia="Calibri"/>
          <w:lang w:eastAsia="et-EE"/>
        </w:rPr>
        <w:t xml:space="preserve"> muudatus on seotud sellega, et </w:t>
      </w:r>
      <w:r w:rsidRPr="00DC1034" w:rsidR="00DC1034">
        <w:rPr>
          <w:rFonts w:eastAsia="Calibri"/>
          <w:lang w:eastAsia="et-EE"/>
        </w:rPr>
        <w:t>väikse levialaga raadiosagedusi kasutavaid juurdepääsupunkt</w:t>
      </w:r>
      <w:r w:rsidR="00D242E4">
        <w:rPr>
          <w:rFonts w:eastAsia="Calibri"/>
          <w:lang w:eastAsia="et-EE"/>
        </w:rPr>
        <w:t>i asemel kasutatakse nüüd mobiiltelefonivõrgu aktiivsead</w:t>
      </w:r>
      <w:r w:rsidR="00E96CEC">
        <w:rPr>
          <w:rFonts w:eastAsia="Calibri"/>
          <w:lang w:eastAsia="et-EE"/>
        </w:rPr>
        <w:t>et</w:t>
      </w:r>
      <w:r w:rsidR="009E1487">
        <w:rPr>
          <w:rFonts w:eastAsia="Calibri"/>
          <w:lang w:eastAsia="et-EE"/>
        </w:rPr>
        <w:t xml:space="preserve">, mis hõlmab ka väikse levialaga raadiosagedusi kasutavaid juurdepääsupunkte. Vt </w:t>
      </w:r>
      <w:r w:rsidR="003B54D7">
        <w:rPr>
          <w:rFonts w:eastAsia="Calibri"/>
          <w:lang w:eastAsia="et-EE"/>
        </w:rPr>
        <w:t xml:space="preserve">selgitust </w:t>
      </w:r>
      <w:r w:rsidR="003202EC">
        <w:rPr>
          <w:rFonts w:eastAsia="Calibri"/>
          <w:lang w:eastAsia="et-EE"/>
        </w:rPr>
        <w:t xml:space="preserve">eelnõu </w:t>
      </w:r>
      <w:r w:rsidR="003B54D7">
        <w:rPr>
          <w:rFonts w:eastAsia="Calibri"/>
          <w:lang w:eastAsia="et-EE"/>
        </w:rPr>
        <w:t>§ 1 punkti 1</w:t>
      </w:r>
      <w:r w:rsidR="007573F5">
        <w:rPr>
          <w:rFonts w:eastAsia="Calibri"/>
          <w:lang w:eastAsia="et-EE"/>
        </w:rPr>
        <w:t>4</w:t>
      </w:r>
      <w:r w:rsidR="003B54D7">
        <w:rPr>
          <w:rFonts w:eastAsia="Calibri"/>
          <w:lang w:eastAsia="et-EE"/>
        </w:rPr>
        <w:t xml:space="preserve"> kohta. </w:t>
      </w:r>
    </w:p>
    <w:p w:rsidRPr="009A563A" w:rsidR="00EF7ACB" w:rsidP="00EF7ACB" w:rsidRDefault="00EF7ACB" w14:paraId="3EE3EA12" w14:textId="77777777">
      <w:pPr>
        <w:contextualSpacing/>
      </w:pPr>
    </w:p>
    <w:p w:rsidRPr="009A563A" w:rsidR="00EF7ACB" w:rsidP="00EF7ACB" w:rsidRDefault="00EF7ACB" w14:paraId="48977C18" w14:textId="16138E09">
      <w:pPr>
        <w:contextualSpacing/>
      </w:pPr>
      <w:r w:rsidRPr="009A563A">
        <w:rPr>
          <w:b/>
          <w:bCs/>
        </w:rPr>
        <w:t>Eelnõu § 1 punktiga 1</w:t>
      </w:r>
      <w:r w:rsidR="00206417">
        <w:rPr>
          <w:b/>
          <w:bCs/>
        </w:rPr>
        <w:t>7</w:t>
      </w:r>
      <w:r w:rsidRPr="009A563A">
        <w:rPr>
          <w:b/>
          <w:bCs/>
        </w:rPr>
        <w:t xml:space="preserve"> </w:t>
      </w:r>
      <w:r w:rsidRPr="009A563A">
        <w:t xml:space="preserve">jäetakse </w:t>
      </w:r>
      <w:proofErr w:type="spellStart"/>
      <w:r w:rsidRPr="009A563A">
        <w:t>EhS-i</w:t>
      </w:r>
      <w:proofErr w:type="spellEnd"/>
      <w:r w:rsidRPr="009A563A">
        <w:t xml:space="preserve"> normitehnilisest viitest välja viide direktiivile 2014/61/EL (kiire elektroonilise side võrkude kasutuselevõtukulude vähendamise meetmete kohta), sest </w:t>
      </w:r>
      <w:proofErr w:type="spellStart"/>
      <w:r w:rsidRPr="009A563A">
        <w:t>gigabititaristu</w:t>
      </w:r>
      <w:proofErr w:type="spellEnd"/>
      <w:r w:rsidRPr="009A563A">
        <w:t xml:space="preserve"> määruse artikli 18 lõige 1 tunnistab selle kehtetuks alates 12. novembrist 2025. </w:t>
      </w:r>
    </w:p>
    <w:p w:rsidRPr="009A563A" w:rsidR="00EF7ACB" w:rsidP="00EF7ACB" w:rsidRDefault="00EF7ACB" w14:paraId="76809076" w14:textId="77777777">
      <w:pPr>
        <w:contextualSpacing/>
      </w:pPr>
    </w:p>
    <w:p w:rsidRPr="009A563A" w:rsidR="00EF7ACB" w:rsidP="00EF7ACB" w:rsidRDefault="00EF7ACB" w14:paraId="3D3306B6" w14:textId="77777777">
      <w:pPr>
        <w:contextualSpacing/>
        <w:rPr>
          <w:b/>
          <w:bCs/>
        </w:rPr>
      </w:pPr>
      <w:r w:rsidRPr="009A563A">
        <w:rPr>
          <w:b/>
          <w:bCs/>
        </w:rPr>
        <w:t>Eelnõu § 2. Ehitusseadustiku ja planeerimisseaduse rakendamise seaduse muutmine</w:t>
      </w:r>
    </w:p>
    <w:p w:rsidRPr="009A563A" w:rsidR="00EF7ACB" w:rsidP="00EF7ACB" w:rsidRDefault="00EF7ACB" w14:paraId="69955A18" w14:textId="77777777">
      <w:pPr>
        <w:contextualSpacing/>
      </w:pPr>
    </w:p>
    <w:p w:rsidRPr="009A563A" w:rsidR="00EF7ACB" w:rsidP="00EF7ACB" w:rsidRDefault="00EF7ACB" w14:paraId="21AE2CBA" w14:textId="01BE4B98">
      <w:pPr>
        <w:contextualSpacing/>
      </w:pPr>
      <w:r w:rsidRPr="009A563A">
        <w:t xml:space="preserve">Eelnõu § 2 kohaselt täiendatakse </w:t>
      </w:r>
      <w:proofErr w:type="spellStart"/>
      <w:r w:rsidRPr="009A563A">
        <w:t>EhSRS</w:t>
      </w:r>
      <w:proofErr w:type="spellEnd"/>
      <w:r w:rsidRPr="009A563A">
        <w:t>-i §-ga 30</w:t>
      </w:r>
      <w:r w:rsidRPr="009A563A">
        <w:rPr>
          <w:vertAlign w:val="superscript"/>
        </w:rPr>
        <w:t>8</w:t>
      </w:r>
      <w:r w:rsidRPr="009A563A">
        <w:t>. Paragrahviga 30</w:t>
      </w:r>
      <w:r w:rsidRPr="009A563A">
        <w:rPr>
          <w:vertAlign w:val="superscript"/>
        </w:rPr>
        <w:t>8</w:t>
      </w:r>
      <w:r w:rsidRPr="009A563A">
        <w:t xml:space="preserve"> sätestatakse, et alates 12. novembrist 2025 kuni 12. maini 2026 kohaldatakse väga suure läbilaskevõimega sidevõrgu kohta käiva teabe vahetamisele </w:t>
      </w:r>
      <w:proofErr w:type="spellStart"/>
      <w:r w:rsidRPr="009A563A">
        <w:t>EhS-i</w:t>
      </w:r>
      <w:proofErr w:type="spellEnd"/>
      <w:r w:rsidRPr="009A563A">
        <w:t xml:space="preserve"> §-e 61</w:t>
      </w:r>
      <w:r w:rsidRPr="009A563A">
        <w:rPr>
          <w:vertAlign w:val="superscript"/>
        </w:rPr>
        <w:t>3</w:t>
      </w:r>
      <w:r w:rsidRPr="009A563A">
        <w:t>–61</w:t>
      </w:r>
      <w:r w:rsidRPr="009A563A">
        <w:rPr>
          <w:vertAlign w:val="superscript"/>
        </w:rPr>
        <w:t>7</w:t>
      </w:r>
      <w:r w:rsidRPr="009A563A">
        <w:t>.</w:t>
      </w:r>
      <w:r w:rsidR="00192EC7">
        <w:t xml:space="preserve"> </w:t>
      </w:r>
    </w:p>
    <w:p w:rsidRPr="009A563A" w:rsidR="00EF7ACB" w:rsidP="00EF7ACB" w:rsidRDefault="00EF7ACB" w14:paraId="31F6A587" w14:textId="77777777">
      <w:pPr>
        <w:contextualSpacing/>
      </w:pPr>
    </w:p>
    <w:p w:rsidR="00EF7ACB" w:rsidP="00EF7ACB" w:rsidRDefault="00EF7ACB" w14:paraId="5E38EA3B" w14:textId="1C1C41C1">
      <w:pPr>
        <w:contextualSpacing/>
      </w:pPr>
      <w:r w:rsidRPr="009A563A">
        <w:t>Seoses pikema üleminekuperioodiga ühtse</w:t>
      </w:r>
      <w:r w:rsidR="00DE025C">
        <w:t>tele</w:t>
      </w:r>
      <w:r w:rsidRPr="009A563A">
        <w:t xml:space="preserve"> teabepunkti</w:t>
      </w:r>
      <w:r w:rsidR="00DE025C">
        <w:t>dele</w:t>
      </w:r>
      <w:r w:rsidRPr="009A563A">
        <w:t xml:space="preserve"> sätete kohaldamisele käib sideettevõtja ja võrguvaldaja teabevahetus seni kehtinud korra järgi.</w:t>
      </w:r>
    </w:p>
    <w:p w:rsidR="001442F7" w:rsidP="00EF7ACB" w:rsidRDefault="001442F7" w14:paraId="69797D33" w14:textId="77777777">
      <w:pPr>
        <w:contextualSpacing/>
      </w:pPr>
    </w:p>
    <w:p w:rsidRPr="00ED58B9" w:rsidR="001442F7" w:rsidP="00EF7ACB" w:rsidRDefault="001442F7" w14:paraId="5ED47C37" w14:textId="307B3838">
      <w:pPr>
        <w:contextualSpacing/>
        <w:rPr>
          <w:b/>
          <w:bCs/>
        </w:rPr>
      </w:pPr>
      <w:r w:rsidRPr="00ED58B9">
        <w:rPr>
          <w:b/>
          <w:bCs/>
        </w:rPr>
        <w:t>Eelnõu § 3. Maakat</w:t>
      </w:r>
      <w:r w:rsidRPr="00ED58B9" w:rsidR="008A6A4F">
        <w:rPr>
          <w:b/>
          <w:bCs/>
        </w:rPr>
        <w:t>a</w:t>
      </w:r>
      <w:r w:rsidRPr="00ED58B9">
        <w:rPr>
          <w:b/>
          <w:bCs/>
        </w:rPr>
        <w:t>st</w:t>
      </w:r>
      <w:r w:rsidRPr="00ED58B9" w:rsidR="008A6A4F">
        <w:rPr>
          <w:b/>
          <w:bCs/>
        </w:rPr>
        <w:t>r</w:t>
      </w:r>
      <w:r w:rsidRPr="00ED58B9">
        <w:rPr>
          <w:b/>
          <w:bCs/>
        </w:rPr>
        <w:t>iseaduse muutmine</w:t>
      </w:r>
    </w:p>
    <w:p w:rsidR="00EF7ACB" w:rsidP="00EF7ACB" w:rsidRDefault="00EF7ACB" w14:paraId="487ED07F" w14:textId="77777777">
      <w:pPr>
        <w:contextualSpacing/>
      </w:pPr>
    </w:p>
    <w:p w:rsidR="00B427C0" w:rsidP="001442F7" w:rsidRDefault="009D3CA6" w14:paraId="675971F5" w14:textId="4A9E6710">
      <w:pPr>
        <w:contextualSpacing/>
      </w:pPr>
      <w:r>
        <w:t xml:space="preserve">Eelnõu § 3 kohaselt </w:t>
      </w:r>
      <w:r w:rsidR="00B427C0">
        <w:t>täienda</w:t>
      </w:r>
      <w:r>
        <w:t xml:space="preserve">takse </w:t>
      </w:r>
      <w:r w:rsidR="00B427C0">
        <w:t>maakatastriseaduse §-i 12 lõikega 2</w:t>
      </w:r>
      <w:r w:rsidR="00B427C0">
        <w:rPr>
          <w:vertAlign w:val="superscript"/>
        </w:rPr>
        <w:t>1</w:t>
      </w:r>
      <w:r w:rsidR="00192EC7">
        <w:t xml:space="preserve"> ning nimetatakse </w:t>
      </w:r>
      <w:r w:rsidRPr="00192EC7" w:rsidR="00192EC7">
        <w:t>kitsenduste kaarti</w:t>
      </w:r>
      <w:r w:rsidR="00192EC7">
        <w:t xml:space="preserve"> ühtseks teabepunktiks </w:t>
      </w:r>
      <w:proofErr w:type="spellStart"/>
      <w:r w:rsidR="00B72ED1">
        <w:t>gigabititaristu</w:t>
      </w:r>
      <w:proofErr w:type="spellEnd"/>
      <w:r w:rsidR="00B72ED1">
        <w:t xml:space="preserve"> määruse </w:t>
      </w:r>
      <w:r w:rsidRPr="00B72ED1" w:rsidR="00B72ED1">
        <w:t>artikli 4 lõike 1 tähenduses.</w:t>
      </w:r>
    </w:p>
    <w:p w:rsidR="00F15A06" w:rsidP="001442F7" w:rsidRDefault="00F15A06" w14:paraId="15802843" w14:textId="77777777">
      <w:pPr>
        <w:contextualSpacing/>
      </w:pPr>
    </w:p>
    <w:p w:rsidRPr="007C587A" w:rsidR="0091559D" w:rsidP="0091559D" w:rsidRDefault="0091559D" w14:paraId="4F7F7F6F" w14:textId="2FA5BEF7">
      <w:pPr>
        <w:contextualSpacing/>
      </w:pPr>
      <w:r w:rsidRPr="007C587A">
        <w:t xml:space="preserve">Määruse artikli 4 lõike 1 kohaselt </w:t>
      </w:r>
      <w:r>
        <w:t>peab ole</w:t>
      </w:r>
      <w:r w:rsidRPr="007C587A">
        <w:t xml:space="preserve">masoleva füüsilise taristu </w:t>
      </w:r>
      <w:r>
        <w:t xml:space="preserve">olema </w:t>
      </w:r>
      <w:r w:rsidRPr="007C587A">
        <w:t>vähemalt järg</w:t>
      </w:r>
      <w:r>
        <w:t>mine teave:</w:t>
      </w:r>
    </w:p>
    <w:p w:rsidRPr="007C587A" w:rsidR="0091559D" w:rsidP="0091559D" w:rsidRDefault="0091559D" w14:paraId="694897E5" w14:textId="77777777">
      <w:pPr>
        <w:pStyle w:val="Loendilik"/>
        <w:numPr>
          <w:ilvl w:val="0"/>
          <w:numId w:val="8"/>
        </w:numPr>
      </w:pPr>
      <w:proofErr w:type="spellStart"/>
      <w:r w:rsidRPr="007C587A">
        <w:t>geoviidetega</w:t>
      </w:r>
      <w:proofErr w:type="spellEnd"/>
      <w:r w:rsidRPr="007C587A">
        <w:t xml:space="preserve"> asukoht ja trass;</w:t>
      </w:r>
      <w:r w:rsidRPr="007C587A">
        <w:tab/>
      </w:r>
      <w:r w:rsidRPr="007C587A">
        <w:tab/>
      </w:r>
    </w:p>
    <w:p w:rsidRPr="007C587A" w:rsidR="0091559D" w:rsidP="0091559D" w:rsidRDefault="0091559D" w14:paraId="20F80C7A" w14:textId="77777777">
      <w:pPr>
        <w:pStyle w:val="Loendilik"/>
        <w:numPr>
          <w:ilvl w:val="0"/>
          <w:numId w:val="8"/>
        </w:numPr>
      </w:pPr>
      <w:r w:rsidRPr="007C587A">
        <w:t>taristu liik ja praegune kasutusviis;</w:t>
      </w:r>
      <w:r w:rsidRPr="007C587A">
        <w:tab/>
      </w:r>
    </w:p>
    <w:p w:rsidRPr="007C587A" w:rsidR="0091559D" w:rsidP="0091559D" w:rsidRDefault="0091559D" w14:paraId="67036774" w14:textId="77777777">
      <w:pPr>
        <w:pStyle w:val="Loendilik"/>
        <w:numPr>
          <w:ilvl w:val="0"/>
          <w:numId w:val="8"/>
        </w:numPr>
      </w:pPr>
      <w:r w:rsidRPr="007C587A">
        <w:t>kontaktpunkt.</w:t>
      </w:r>
    </w:p>
    <w:p w:rsidR="0091559D" w:rsidP="0091559D" w:rsidRDefault="0091559D" w14:paraId="08A4C3C1" w14:textId="77777777">
      <w:pPr>
        <w:contextualSpacing/>
      </w:pPr>
    </w:p>
    <w:p w:rsidR="0091559D" w:rsidP="0091559D" w:rsidRDefault="0091559D" w14:paraId="33F68B32" w14:textId="77777777">
      <w:pPr>
        <w:contextualSpacing/>
      </w:pPr>
      <w:r>
        <w:t xml:space="preserve">Kuna kitsenduste kaardil </w:t>
      </w:r>
      <w:hyperlink w:history="1" r:id="rId13">
        <w:r w:rsidRPr="00CA3F87">
          <w:rPr>
            <w:rStyle w:val="Hperlink"/>
          </w:rPr>
          <w:t>https://kitsendused.kataster.ee/publi</w:t>
        </w:r>
      </w:hyperlink>
      <w:r>
        <w:t xml:space="preserve"> on juba käesoleval ajal selline info olemas, siis ei ole riigil mõtet luua uut andmekogu, seega saame öelda, et kitsenduste kaart on olemasoleva füüsilise taristu osas ühtne teabepunkt </w:t>
      </w:r>
      <w:proofErr w:type="spellStart"/>
      <w:r>
        <w:t>gigabititaristu</w:t>
      </w:r>
      <w:proofErr w:type="spellEnd"/>
      <w:r>
        <w:t xml:space="preserve"> määruse </w:t>
      </w:r>
      <w:r w:rsidRPr="00B72ED1">
        <w:t>artikli 4 lõike 1 tähenduses</w:t>
      </w:r>
      <w:r>
        <w:t xml:space="preserve">. Kitsenduste kaardi nimetamine ühtseks teabepunktiks ei too katastripidajale lisakohustusi. </w:t>
      </w:r>
    </w:p>
    <w:p w:rsidRPr="009A563A" w:rsidR="001442F7" w:rsidP="00EF7ACB" w:rsidRDefault="001442F7" w14:paraId="7AD64526" w14:textId="77777777">
      <w:pPr>
        <w:contextualSpacing/>
      </w:pPr>
    </w:p>
    <w:p w:rsidRPr="009A563A" w:rsidR="00EF7ACB" w:rsidP="00EF7ACB" w:rsidRDefault="00EF7ACB" w14:paraId="441163AA" w14:textId="2216C610">
      <w:pPr>
        <w:contextualSpacing/>
        <w:rPr>
          <w:b/>
          <w:bCs/>
        </w:rPr>
      </w:pPr>
      <w:r w:rsidRPr="009A563A">
        <w:rPr>
          <w:b/>
          <w:bCs/>
        </w:rPr>
        <w:t xml:space="preserve">Eelnõu § </w:t>
      </w:r>
      <w:r w:rsidR="00085700">
        <w:rPr>
          <w:b/>
          <w:bCs/>
        </w:rPr>
        <w:t>4</w:t>
      </w:r>
      <w:r w:rsidRPr="009A563A">
        <w:rPr>
          <w:b/>
          <w:bCs/>
        </w:rPr>
        <w:t>. Riigilõivuseaduse muutmine</w:t>
      </w:r>
    </w:p>
    <w:p w:rsidRPr="009A563A" w:rsidR="00EF7ACB" w:rsidP="00EF7ACB" w:rsidRDefault="00EF7ACB" w14:paraId="6A294E31" w14:textId="77777777">
      <w:pPr>
        <w:contextualSpacing/>
        <w:rPr>
          <w:b/>
          <w:bCs/>
        </w:rPr>
      </w:pPr>
    </w:p>
    <w:p w:rsidRPr="009A563A" w:rsidR="00EF7ACB" w:rsidP="00EF7ACB" w:rsidRDefault="00EF7ACB" w14:paraId="4DA99B0C" w14:textId="5EB928A1">
      <w:pPr>
        <w:contextualSpacing/>
      </w:pPr>
      <w:r w:rsidRPr="009A563A">
        <w:t>Eelnõukohase RLS-i § 215</w:t>
      </w:r>
      <w:r w:rsidRPr="009A563A">
        <w:rPr>
          <w:vertAlign w:val="superscript"/>
        </w:rPr>
        <w:t>3</w:t>
      </w:r>
      <w:r w:rsidRPr="009A563A">
        <w:t xml:space="preserve"> muudatusega viiakse paragrahvi pealkiri vastavusse </w:t>
      </w:r>
      <w:proofErr w:type="spellStart"/>
      <w:r w:rsidRPr="009A563A">
        <w:t>gigabititaristu</w:t>
      </w:r>
      <w:proofErr w:type="spellEnd"/>
      <w:r w:rsidRPr="009A563A">
        <w:t xml:space="preserve"> määruse pealkirjaga „Väga suure läbilaskevõimega sidevõrgu kasutusele võtmine“ (vt selgitust eelnõu § 1 punkti </w:t>
      </w:r>
      <w:r w:rsidR="009A4442">
        <w:t>6</w:t>
      </w:r>
      <w:r w:rsidRPr="009A563A">
        <w:t xml:space="preserve"> kohta). Lisaks asendatakse paragrahvi tekstis lairibadirektiivi ülevõtmisest alates kasutatud termin „võrguvaldaja“ </w:t>
      </w:r>
      <w:proofErr w:type="spellStart"/>
      <w:r w:rsidRPr="009A563A">
        <w:t>gigabititaristu</w:t>
      </w:r>
      <w:proofErr w:type="spellEnd"/>
      <w:r w:rsidRPr="009A563A">
        <w:t xml:space="preserve"> määruses kasutatava terminiga „võrguoperaator“.</w:t>
      </w:r>
    </w:p>
    <w:p w:rsidRPr="009A563A" w:rsidR="00EF7ACB" w:rsidP="00EF7ACB" w:rsidRDefault="00EF7ACB" w14:paraId="7EADEEC0" w14:textId="77777777">
      <w:pPr>
        <w:contextualSpacing/>
      </w:pPr>
    </w:p>
    <w:p w:rsidRPr="009A563A" w:rsidR="00EF7ACB" w:rsidP="00EF7ACB" w:rsidRDefault="00EF7ACB" w14:paraId="71AD4252" w14:textId="00589A02">
      <w:pPr>
        <w:contextualSpacing/>
        <w:rPr>
          <w:b/>
          <w:bCs/>
        </w:rPr>
      </w:pPr>
      <w:r w:rsidRPr="009A563A">
        <w:rPr>
          <w:b/>
          <w:bCs/>
        </w:rPr>
        <w:t xml:space="preserve">Eelnõu § </w:t>
      </w:r>
      <w:r w:rsidR="00085700">
        <w:rPr>
          <w:b/>
          <w:bCs/>
        </w:rPr>
        <w:t>5</w:t>
      </w:r>
      <w:r w:rsidRPr="009A563A">
        <w:rPr>
          <w:b/>
          <w:bCs/>
        </w:rPr>
        <w:t>. Seaduse jõustumine</w:t>
      </w:r>
    </w:p>
    <w:p w:rsidRPr="009A563A" w:rsidR="00EF7ACB" w:rsidP="00EF7ACB" w:rsidRDefault="00EF7ACB" w14:paraId="1ED62652" w14:textId="77777777">
      <w:pPr>
        <w:contextualSpacing/>
        <w:rPr>
          <w:b/>
          <w:bCs/>
        </w:rPr>
      </w:pPr>
    </w:p>
    <w:p w:rsidRPr="009A563A" w:rsidR="00EF7ACB" w:rsidP="00EF7ACB" w:rsidRDefault="00EF7ACB" w14:paraId="1888EC3C" w14:textId="0A97C76A">
      <w:pPr>
        <w:contextualSpacing/>
      </w:pPr>
      <w:r w:rsidRPr="009A563A">
        <w:t xml:space="preserve">Eelnõu §-s </w:t>
      </w:r>
      <w:r w:rsidR="00A26047">
        <w:t>5</w:t>
      </w:r>
      <w:r w:rsidRPr="009A563A">
        <w:t xml:space="preserve"> nähakse ette seaduse jõustumise tähtpäevad. Paragrahv koosneb kolmest lõikest, milles esimeses lõikes on sätestatud üldine jõustumise tähtpäev 12. november 2025, mis on kooskõlas </w:t>
      </w:r>
      <w:proofErr w:type="spellStart"/>
      <w:r w:rsidRPr="009A563A">
        <w:t>gigabititaristu</w:t>
      </w:r>
      <w:proofErr w:type="spellEnd"/>
      <w:r w:rsidRPr="009A563A">
        <w:t xml:space="preserve"> määruse artikli 19 lõikega 2. </w:t>
      </w:r>
    </w:p>
    <w:p w:rsidRPr="009A563A" w:rsidR="00EF7ACB" w:rsidP="00EF7ACB" w:rsidRDefault="004A7ECB" w14:paraId="57DB8878" w14:textId="049BE898">
      <w:pPr>
        <w:contextualSpacing/>
      </w:pPr>
      <w:r w:rsidRPr="009A563A">
        <w:t xml:space="preserve">Lõikes 2 sätestatakse </w:t>
      </w:r>
      <w:r w:rsidRPr="009A563A" w:rsidR="00EF7ACB">
        <w:t xml:space="preserve">hoonesisest füüsilist taristut puudutavate punktide </w:t>
      </w:r>
      <w:r w:rsidR="008D5164">
        <w:t>7</w:t>
      </w:r>
      <w:r w:rsidRPr="009A563A" w:rsidR="00EF7ACB">
        <w:t xml:space="preserve"> ja 1</w:t>
      </w:r>
      <w:r w:rsidR="00370419">
        <w:t>2</w:t>
      </w:r>
      <w:r w:rsidRPr="009A563A" w:rsidR="00EF7ACB">
        <w:t xml:space="preserve"> </w:t>
      </w:r>
      <w:r w:rsidRPr="009A563A" w:rsidR="005B6843">
        <w:t xml:space="preserve">jõustumine, </w:t>
      </w:r>
      <w:r w:rsidRPr="009A563A" w:rsidR="00EF7ACB">
        <w:t xml:space="preserve"> 1</w:t>
      </w:r>
      <w:r w:rsidRPr="009A563A" w:rsidR="00B8031F">
        <w:t>2</w:t>
      </w:r>
      <w:r w:rsidRPr="009A563A" w:rsidR="00EF7ACB">
        <w:t>. veebruar 2026.</w:t>
      </w:r>
    </w:p>
    <w:p w:rsidRPr="009A563A" w:rsidR="00EF7ACB" w:rsidP="00EF7ACB" w:rsidRDefault="00EF7ACB" w14:paraId="1C0F5929" w14:textId="77777777">
      <w:pPr>
        <w:contextualSpacing/>
      </w:pPr>
      <w:r w:rsidRPr="009A563A">
        <w:t>Hilisem jõustumine on seotud sellega, et alates 12. veebruarist 2026 jõustub kohustus varustada kõik uued hooned või hooned, kus tehakse põhjalikku rekonstrueerimistööd, hoonesisese füüsilise taristuga, ning varustada uue kahe või enama korteriga elamu ehitamise ja kahe või enama korteriga elamu põhjaliku rekonstrueerimistöö puhul kahe või enama korteriga elamu juurdepääsupunktiga. Seega kohaldatakse ka erandeid sellest kohustusest määruse üldisest kohaldamise alguskuupäevast, s.o 2025. aasta 12. novembrist hiljem.</w:t>
      </w:r>
    </w:p>
    <w:p w:rsidRPr="009A563A" w:rsidR="00EF7ACB" w:rsidP="00EF7ACB" w:rsidRDefault="00EF7ACB" w14:paraId="13DC2D26" w14:textId="77777777">
      <w:pPr>
        <w:contextualSpacing/>
      </w:pPr>
    </w:p>
    <w:p w:rsidRPr="009A563A" w:rsidR="00EF7ACB" w:rsidP="00EF7ACB" w:rsidRDefault="00EF7ACB" w14:paraId="00BCC793" w14:textId="6C36C10B">
      <w:pPr>
        <w:contextualSpacing/>
      </w:pPr>
      <w:r w:rsidRPr="009A563A">
        <w:t xml:space="preserve">Kolmandas lõikes </w:t>
      </w:r>
      <w:r w:rsidRPr="009A563A" w:rsidR="00A77941">
        <w:t xml:space="preserve">sätestatud </w:t>
      </w:r>
      <w:r w:rsidRPr="009A563A">
        <w:t>§ 1 punkt</w:t>
      </w:r>
      <w:r w:rsidRPr="009A563A" w:rsidR="00A77941">
        <w:t xml:space="preserve">id </w:t>
      </w:r>
      <w:r w:rsidRPr="009A563A">
        <w:t xml:space="preserve">1–4, </w:t>
      </w:r>
      <w:r w:rsidR="001505D4">
        <w:t>8</w:t>
      </w:r>
      <w:r w:rsidRPr="009A563A">
        <w:t xml:space="preserve"> ja 1</w:t>
      </w:r>
      <w:r w:rsidR="00E75761">
        <w:t>3</w:t>
      </w:r>
      <w:r w:rsidRPr="009A563A">
        <w:t xml:space="preserve"> </w:t>
      </w:r>
      <w:r w:rsidR="00730CAC">
        <w:t xml:space="preserve">ning § 3 </w:t>
      </w:r>
      <w:r w:rsidRPr="009A563A" w:rsidR="00F25290">
        <w:t xml:space="preserve">jõustuvad </w:t>
      </w:r>
      <w:r w:rsidRPr="009A563A">
        <w:t>12. mai 2026</w:t>
      </w:r>
      <w:r w:rsidRPr="009A563A" w:rsidR="00F25290">
        <w:t>, kuna n</w:t>
      </w:r>
      <w:r w:rsidRPr="009A563A">
        <w:t>eed punktid on seotud ühtse</w:t>
      </w:r>
      <w:r w:rsidR="00EA04CD">
        <w:t>te</w:t>
      </w:r>
      <w:r w:rsidRPr="009A563A">
        <w:t xml:space="preserve"> teabepunkti</w:t>
      </w:r>
      <w:r w:rsidR="00EA04CD">
        <w:t>de</w:t>
      </w:r>
      <w:r w:rsidRPr="009A563A">
        <w:t xml:space="preserve"> </w:t>
      </w:r>
      <w:proofErr w:type="spellStart"/>
      <w:r w:rsidRPr="009A563A">
        <w:t>töölehakkamisega</w:t>
      </w:r>
      <w:proofErr w:type="spellEnd"/>
      <w:r w:rsidRPr="009A563A">
        <w:t xml:space="preserve"> alates 12. maist 2026 ning </w:t>
      </w:r>
      <w:r w:rsidRPr="009A563A" w:rsidR="00063BF3">
        <w:t xml:space="preserve">see </w:t>
      </w:r>
      <w:r w:rsidRPr="009A563A">
        <w:t xml:space="preserve">on samuti kooskõlas </w:t>
      </w:r>
      <w:proofErr w:type="spellStart"/>
      <w:r w:rsidRPr="009A563A">
        <w:t>gigabititaristu</w:t>
      </w:r>
      <w:proofErr w:type="spellEnd"/>
      <w:r w:rsidRPr="009A563A">
        <w:t xml:space="preserve"> määruse artikli 19 lõikega 3.</w:t>
      </w:r>
    </w:p>
    <w:p w:rsidRPr="009A563A" w:rsidR="00EF7ACB" w:rsidP="00EF7ACB" w:rsidRDefault="00EF7ACB" w14:paraId="654111CA" w14:textId="77777777">
      <w:pPr>
        <w:contextualSpacing/>
      </w:pPr>
    </w:p>
    <w:p w:rsidRPr="009A563A" w:rsidR="00EF7ACB" w:rsidP="00EF7ACB" w:rsidRDefault="00EF7ACB" w14:paraId="0C5465DA" w14:textId="77777777">
      <w:pPr>
        <w:pStyle w:val="Pealkiri1"/>
      </w:pPr>
      <w:r w:rsidRPr="009A563A">
        <w:t>Eelnõu terminoloogia</w:t>
      </w:r>
    </w:p>
    <w:p w:rsidRPr="009A563A" w:rsidR="00EF7ACB" w:rsidP="00EF7ACB" w:rsidRDefault="00EF7ACB" w14:paraId="1CD4179E" w14:textId="77777777">
      <w:pPr>
        <w:contextualSpacing/>
        <w:rPr>
          <w:b/>
          <w:bCs/>
        </w:rPr>
      </w:pPr>
    </w:p>
    <w:p w:rsidRPr="009A563A" w:rsidR="00EF7ACB" w:rsidP="00EF7ACB" w:rsidRDefault="00EF7ACB" w14:paraId="0F9ABD73" w14:textId="77777777">
      <w:pPr>
        <w:contextualSpacing/>
      </w:pPr>
      <w:r w:rsidRPr="009A563A">
        <w:t xml:space="preserve">Eelnõus kasutatakse </w:t>
      </w:r>
      <w:proofErr w:type="spellStart"/>
      <w:r w:rsidRPr="009A563A">
        <w:t>gigabititaristu</w:t>
      </w:r>
      <w:proofErr w:type="spellEnd"/>
      <w:r w:rsidRPr="009A563A">
        <w:t xml:space="preserve"> määruse ja sidedirektiivi terminoloogiat. Eelnõuga ei võeta kasutusele uusi termineid.</w:t>
      </w:r>
    </w:p>
    <w:p w:rsidRPr="009A563A" w:rsidR="00EF7ACB" w:rsidP="00EF7ACB" w:rsidRDefault="00EF7ACB" w14:paraId="3E62AF55" w14:textId="77777777">
      <w:pPr>
        <w:contextualSpacing/>
        <w:rPr>
          <w:b/>
          <w:bCs/>
        </w:rPr>
      </w:pPr>
    </w:p>
    <w:p w:rsidRPr="009A563A" w:rsidR="00EF7ACB" w:rsidP="00EF7ACB" w:rsidRDefault="00EF7ACB" w14:paraId="6AED1F73" w14:textId="77777777">
      <w:pPr>
        <w:pStyle w:val="Pealkiri1"/>
      </w:pPr>
      <w:r w:rsidRPr="009A563A">
        <w:t>Eelnõu vastavus Euroopa Liidu õigusele</w:t>
      </w:r>
    </w:p>
    <w:p w:rsidRPr="009A563A" w:rsidR="00EF7ACB" w:rsidP="00EF7ACB" w:rsidRDefault="00EF7ACB" w14:paraId="25DC7B3C" w14:textId="77777777">
      <w:pPr>
        <w:rPr>
          <w:lang w:eastAsia="et-EE"/>
        </w:rPr>
      </w:pPr>
    </w:p>
    <w:p w:rsidRPr="009A563A" w:rsidR="00EF7ACB" w:rsidP="00EF7ACB" w:rsidRDefault="00EF7ACB" w14:paraId="16707B66" w14:textId="14D15AD7">
      <w:pPr>
        <w:rPr>
          <w:lang w:eastAsia="et-EE"/>
        </w:rPr>
      </w:pPr>
      <w:r w:rsidRPr="009A563A">
        <w:rPr>
          <w:lang w:eastAsia="et-EE"/>
        </w:rPr>
        <w:t xml:space="preserve">Eelnõu koostamise vajadus tuleneb </w:t>
      </w:r>
      <w:proofErr w:type="spellStart"/>
      <w:r w:rsidRPr="009A563A">
        <w:rPr>
          <w:lang w:eastAsia="et-EE"/>
        </w:rPr>
        <w:t>gigabititaristu</w:t>
      </w:r>
      <w:proofErr w:type="spellEnd"/>
      <w:r w:rsidRPr="009A563A">
        <w:rPr>
          <w:lang w:eastAsia="et-EE"/>
        </w:rPr>
        <w:t xml:space="preserve"> määrusest. Määrus on otsekohalduv, kuid selle rakendamiseks on vaja viia riigisisene õigus sellega kooskõlla, sh kõrvaldada </w:t>
      </w:r>
      <w:proofErr w:type="spellStart"/>
      <w:r w:rsidRPr="009A563A">
        <w:rPr>
          <w:lang w:eastAsia="et-EE"/>
        </w:rPr>
        <w:t>EhS-ist</w:t>
      </w:r>
      <w:proofErr w:type="spellEnd"/>
      <w:r w:rsidRPr="009A563A">
        <w:rPr>
          <w:lang w:eastAsia="et-EE"/>
        </w:rPr>
        <w:t xml:space="preserve"> </w:t>
      </w:r>
      <w:proofErr w:type="spellStart"/>
      <w:r w:rsidRPr="009A563A">
        <w:rPr>
          <w:lang w:eastAsia="et-EE"/>
        </w:rPr>
        <w:t>gigabititaristu</w:t>
      </w:r>
      <w:proofErr w:type="spellEnd"/>
      <w:r w:rsidRPr="009A563A">
        <w:rPr>
          <w:lang w:eastAsia="et-EE"/>
        </w:rPr>
        <w:t xml:space="preserve"> määrust dubleerivad sätted, luua üht</w:t>
      </w:r>
      <w:r w:rsidR="00130E6F">
        <w:rPr>
          <w:lang w:eastAsia="et-EE"/>
        </w:rPr>
        <w:t>sete</w:t>
      </w:r>
      <w:r w:rsidRPr="009A563A">
        <w:rPr>
          <w:lang w:eastAsia="et-EE"/>
        </w:rPr>
        <w:t xml:space="preserve"> riiklik</w:t>
      </w:r>
      <w:r w:rsidR="00130E6F">
        <w:rPr>
          <w:lang w:eastAsia="et-EE"/>
        </w:rPr>
        <w:t>e</w:t>
      </w:r>
      <w:r w:rsidRPr="009A563A">
        <w:rPr>
          <w:lang w:eastAsia="et-EE"/>
        </w:rPr>
        <w:t xml:space="preserve"> digitaal</w:t>
      </w:r>
      <w:r w:rsidR="00130E6F">
        <w:rPr>
          <w:lang w:eastAsia="et-EE"/>
        </w:rPr>
        <w:t>sete</w:t>
      </w:r>
      <w:r w:rsidRPr="009A563A">
        <w:rPr>
          <w:lang w:eastAsia="et-EE"/>
        </w:rPr>
        <w:t xml:space="preserve"> teabepunkt</w:t>
      </w:r>
      <w:r w:rsidR="001D5399">
        <w:rPr>
          <w:lang w:eastAsia="et-EE"/>
        </w:rPr>
        <w:t>ide sätted</w:t>
      </w:r>
      <w:r w:rsidRPr="009A563A">
        <w:rPr>
          <w:lang w:eastAsia="et-EE"/>
        </w:rPr>
        <w:t xml:space="preserve"> ja sätestada riikliku vaidluste lahendamise organi pädevus. Gigabititaristu määrust hakatakse kohaldama 12. novembril 2025. </w:t>
      </w:r>
    </w:p>
    <w:p w:rsidRPr="009A563A" w:rsidR="00EF7ACB" w:rsidP="00EF7ACB" w:rsidRDefault="00EF7ACB" w14:paraId="743AC048" w14:textId="77777777">
      <w:pPr>
        <w:rPr>
          <w:lang w:eastAsia="et-EE"/>
        </w:rPr>
      </w:pPr>
    </w:p>
    <w:p w:rsidRPr="009A563A" w:rsidR="00EF7ACB" w:rsidP="00EF7ACB" w:rsidRDefault="004D4E9B" w14:paraId="0CEF8E42" w14:textId="0B98BB2F">
      <w:pPr>
        <w:pStyle w:val="Pealkiri1"/>
      </w:pPr>
      <w:r>
        <w:t>Seaduse</w:t>
      </w:r>
      <w:r w:rsidRPr="009A563A" w:rsidR="00EF7ACB">
        <w:t xml:space="preserve"> mõjud</w:t>
      </w:r>
    </w:p>
    <w:p w:rsidRPr="009A563A" w:rsidR="00EF7ACB" w:rsidP="00EF7ACB" w:rsidRDefault="00EF7ACB" w14:paraId="5D313671" w14:textId="77777777">
      <w:pPr>
        <w:contextualSpacing/>
      </w:pPr>
    </w:p>
    <w:p w:rsidRPr="009A563A" w:rsidR="00EF7ACB" w:rsidP="00EF7ACB" w:rsidRDefault="00EF7ACB" w14:paraId="44027D4B" w14:textId="77777777">
      <w:r w:rsidRPr="009A563A">
        <w:t>Gigabititaristu määruse mõju on hinnatud Eesti seisukohtade Vabariigi Valitsusele esitamise kooskõlastamise etapis. Need seisukohad kiideti heaks 18. mail 2023.</w:t>
      </w:r>
      <w:r w:rsidRPr="009A563A">
        <w:rPr>
          <w:rStyle w:val="Allmrkuseviide"/>
        </w:rPr>
        <w:footnoteReference w:id="15"/>
      </w:r>
      <w:r w:rsidRPr="009A563A">
        <w:t xml:space="preserve"> Euroopa Komisjoni koostatud </w:t>
      </w:r>
      <w:proofErr w:type="spellStart"/>
      <w:r w:rsidRPr="009A563A">
        <w:t>gigabititaristu</w:t>
      </w:r>
      <w:proofErr w:type="spellEnd"/>
      <w:r w:rsidRPr="009A563A">
        <w:t xml:space="preserve"> määruse mõjuanalüüs on kättesaadav Euroopa Komisjoni veebilehel.</w:t>
      </w:r>
      <w:r w:rsidRPr="009A563A">
        <w:rPr>
          <w:rStyle w:val="Allmrkuseviide"/>
        </w:rPr>
        <w:footnoteReference w:id="16"/>
      </w:r>
      <w:r w:rsidRPr="009A563A">
        <w:t xml:space="preserve"> </w:t>
      </w:r>
    </w:p>
    <w:p w:rsidRPr="009A563A" w:rsidR="00EF7ACB" w:rsidP="00EF7ACB" w:rsidRDefault="00EF7ACB" w14:paraId="2E8D83D5" w14:textId="77777777"/>
    <w:p w:rsidRPr="009A563A" w:rsidR="00EF7ACB" w:rsidP="00EF7ACB" w:rsidRDefault="00EF7ACB" w14:paraId="06075734" w14:textId="60DD0344">
      <w:pPr>
        <w:rPr>
          <w:rFonts w:eastAsia="Calibri"/>
        </w:rPr>
      </w:pPr>
      <w:r w:rsidRPr="009A563A">
        <w:t>Plaanitavad muudatused avaldavad mõju sideettevõtjatele, võrguoperaatoritele ja sideteenuste kasutajatele. TTJA andmetel on võrguoperaatoreid Eestis üle 500, võrku omavaid sideettevõtjaid umbes 50. Gigabititaristu määrus avaldab peamiselt majanduslikku mõju.</w:t>
      </w:r>
      <w:r w:rsidRPr="009A563A">
        <w:rPr>
          <w:rFonts w:eastAsia="Calibri"/>
        </w:rPr>
        <w:t xml:space="preserve"> </w:t>
      </w:r>
      <w:r w:rsidR="00AA0091">
        <w:rPr>
          <w:rFonts w:eastAsia="Calibri"/>
        </w:rPr>
        <w:t>T</w:t>
      </w:r>
      <w:r w:rsidRPr="00061D8C" w:rsidR="00061D8C">
        <w:rPr>
          <w:rFonts w:eastAsia="Calibri"/>
        </w:rPr>
        <w:t xml:space="preserve">õhusama </w:t>
      </w:r>
      <w:r w:rsidR="00AA0091">
        <w:rPr>
          <w:rFonts w:eastAsia="Calibri"/>
        </w:rPr>
        <w:t>ehitus</w:t>
      </w:r>
      <w:r w:rsidR="002042E5">
        <w:rPr>
          <w:rFonts w:eastAsia="Calibri"/>
        </w:rPr>
        <w:t xml:space="preserve">tööde </w:t>
      </w:r>
      <w:r w:rsidRPr="00061D8C" w:rsidR="00061D8C">
        <w:rPr>
          <w:rFonts w:eastAsia="Calibri"/>
        </w:rPr>
        <w:t xml:space="preserve">koordineerimise </w:t>
      </w:r>
      <w:r w:rsidR="00425ADC">
        <w:rPr>
          <w:rFonts w:eastAsia="Calibri"/>
        </w:rPr>
        <w:t xml:space="preserve"> tulemusel </w:t>
      </w:r>
      <w:r w:rsidR="00834EF3">
        <w:rPr>
          <w:rFonts w:eastAsia="Calibri"/>
        </w:rPr>
        <w:t xml:space="preserve">võib </w:t>
      </w:r>
      <w:r w:rsidRPr="00061D8C" w:rsidR="00061D8C">
        <w:rPr>
          <w:rFonts w:eastAsia="Calibri"/>
        </w:rPr>
        <w:t>nii sideettevõtjate kui ka rii</w:t>
      </w:r>
      <w:r w:rsidR="0091588E">
        <w:rPr>
          <w:rFonts w:eastAsia="Calibri"/>
        </w:rPr>
        <w:t>gi</w:t>
      </w:r>
      <w:r w:rsidRPr="00061D8C" w:rsidR="00061D8C">
        <w:rPr>
          <w:rFonts w:eastAsia="Calibri"/>
        </w:rPr>
        <w:t xml:space="preserve"> ametiasutuste halduskoormus</w:t>
      </w:r>
      <w:r w:rsidR="00834EF3">
        <w:rPr>
          <w:rFonts w:eastAsia="Calibri"/>
        </w:rPr>
        <w:t xml:space="preserve"> väheneda</w:t>
      </w:r>
      <w:r w:rsidRPr="00061D8C" w:rsidR="00061D8C">
        <w:rPr>
          <w:rFonts w:eastAsia="Calibri"/>
        </w:rPr>
        <w:t>.</w:t>
      </w:r>
      <w:r w:rsidR="0091588E">
        <w:rPr>
          <w:rFonts w:eastAsia="Calibri"/>
        </w:rPr>
        <w:t xml:space="preserve"> </w:t>
      </w:r>
      <w:r w:rsidRPr="00902F22" w:rsidR="00902F22">
        <w:rPr>
          <w:rFonts w:eastAsia="Calibri"/>
        </w:rPr>
        <w:t>Kavandatavate ehitustööde info avalikuks tegemine parandab sideettevõtjate võimalusi teha tõhusamat koostööd</w:t>
      </w:r>
      <w:r w:rsidR="000732E9">
        <w:rPr>
          <w:rFonts w:eastAsia="Calibri"/>
        </w:rPr>
        <w:t xml:space="preserve"> võrguoperaatoritega</w:t>
      </w:r>
      <w:r w:rsidRPr="00902F22" w:rsidR="00902F22">
        <w:rPr>
          <w:rFonts w:eastAsia="Calibri"/>
        </w:rPr>
        <w:t xml:space="preserve">, korraldada koosprojekteerimist ja koosehitamist. Koosehitamine aitab vähendada nii </w:t>
      </w:r>
      <w:r w:rsidR="000732E9">
        <w:rPr>
          <w:rFonts w:eastAsia="Calibri"/>
        </w:rPr>
        <w:t>ehitamisega kaasn</w:t>
      </w:r>
      <w:r w:rsidR="005B736A">
        <w:rPr>
          <w:rFonts w:eastAsia="Calibri"/>
        </w:rPr>
        <w:t xml:space="preserve">evat </w:t>
      </w:r>
      <w:r w:rsidRPr="00902F22" w:rsidR="00902F22">
        <w:rPr>
          <w:rFonts w:eastAsia="Calibri"/>
        </w:rPr>
        <w:t>bürokraatiat kui ka kulusid.</w:t>
      </w:r>
      <w:r w:rsidR="005B736A">
        <w:rPr>
          <w:rFonts w:eastAsia="Calibri"/>
        </w:rPr>
        <w:t xml:space="preserve"> </w:t>
      </w:r>
      <w:r w:rsidRPr="009A563A">
        <w:rPr>
          <w:rFonts w:eastAsia="Calibri"/>
        </w:rPr>
        <w:t>Sotsiaalsed ja keskkonnamõjud on kaudsed, kuna need sõltuvad algatuse tulemusena võrku tehtavatest investeeringutest ning muudest kaudsetest majanduslikest mõjudest.</w:t>
      </w:r>
    </w:p>
    <w:p w:rsidRPr="009A563A" w:rsidR="00EF7ACB" w:rsidP="00EF7ACB" w:rsidRDefault="00EF7ACB" w14:paraId="62A90AAE" w14:textId="77777777"/>
    <w:p w:rsidRPr="009A563A" w:rsidR="00EF7ACB" w:rsidP="00EF7ACB" w:rsidRDefault="00EF7ACB" w14:paraId="0A0B962C" w14:textId="77777777">
      <w:pPr>
        <w:rPr>
          <w:b/>
          <w:bCs/>
        </w:rPr>
      </w:pPr>
      <w:r w:rsidRPr="009A563A">
        <w:rPr>
          <w:b/>
          <w:bCs/>
        </w:rPr>
        <w:t>6.1. Kavandatavad muudatused</w:t>
      </w:r>
    </w:p>
    <w:p w:rsidRPr="009A563A" w:rsidR="00EF7ACB" w:rsidP="00EF7ACB" w:rsidRDefault="00EF7ACB" w14:paraId="798CCB1B" w14:textId="77777777"/>
    <w:p w:rsidRPr="009A563A" w:rsidR="00EF7ACB" w:rsidP="00EF7ACB" w:rsidRDefault="00EF7ACB" w14:paraId="2958C2B2" w14:textId="77777777">
      <w:r w:rsidRPr="009A563A">
        <w:t xml:space="preserve">Nagu ka lairibadirektiiviga seotud muudatusi, saab ka </w:t>
      </w:r>
      <w:proofErr w:type="spellStart"/>
      <w:r w:rsidRPr="009A563A">
        <w:t>gigabititaristu</w:t>
      </w:r>
      <w:proofErr w:type="spellEnd"/>
      <w:r w:rsidRPr="009A563A">
        <w:t xml:space="preserve"> määrusega tehtavad muudatused jagada kaheks:</w:t>
      </w:r>
    </w:p>
    <w:p w:rsidRPr="009A563A" w:rsidR="00EF7ACB" w:rsidP="00EF7ACB" w:rsidRDefault="00EF7ACB" w14:paraId="4D31F21E" w14:textId="77777777">
      <w:r w:rsidRPr="009A563A">
        <w:t>1) sideettevõtjale antakse õigus saada juurdepääs võrguoperaatori füüsilisele taristule ja hoonesisesele füüsilisele taristule. Eesmärk on vähendada väga suure läbilaskevõimega sidevõrkude ehitamise kulusid;</w:t>
      </w:r>
    </w:p>
    <w:p w:rsidRPr="009A563A" w:rsidR="00EF7ACB" w:rsidP="00EF7ACB" w:rsidRDefault="00EF7ACB" w14:paraId="10223F5E" w14:textId="77777777">
      <w:r w:rsidRPr="009A563A">
        <w:t>2) uued hooned ja hooned, kus tehakse põhjalikku rekonstrueerimistööd, tuleb varustada lõppkasutaja asukohas oleva väga suure läbilaskevõimega sidevõrku toetava valguskaablivalmidusega hoonesisese füüsilise taristu ja hoonesisese valguskaabliga. Uued kahe või enama korteriga elamud ja kahe või enama korteriga elamud, kus tehakse põhjalikku rekonstrueerimistööd, varustatakse lisaks hoonesisesele füüsilisele taristule ka juurdepääsupunktiga.</w:t>
      </w:r>
    </w:p>
    <w:p w:rsidRPr="009A563A" w:rsidR="00EF7ACB" w:rsidP="00EF7ACB" w:rsidRDefault="00EF7ACB" w14:paraId="0CE5C428" w14:textId="77777777"/>
    <w:p w:rsidRPr="009A563A" w:rsidR="00EF7ACB" w:rsidP="00EF7ACB" w:rsidRDefault="00EF7ACB" w14:paraId="65A2DF30" w14:textId="77777777">
      <w:pPr>
        <w:rPr>
          <w:b/>
          <w:bCs/>
        </w:rPr>
      </w:pPr>
      <w:r w:rsidRPr="009A563A">
        <w:rPr>
          <w:b/>
          <w:bCs/>
        </w:rPr>
        <w:lastRenderedPageBreak/>
        <w:t>6.2. Sihtgrupp</w:t>
      </w:r>
    </w:p>
    <w:p w:rsidRPr="009A563A" w:rsidR="00EF7ACB" w:rsidP="00EF7ACB" w:rsidRDefault="00EF7ACB" w14:paraId="3459182B" w14:textId="77777777"/>
    <w:p w:rsidRPr="009A563A" w:rsidR="00EF7ACB" w:rsidP="00EF7ACB" w:rsidRDefault="00EF7ACB" w14:paraId="5900FA65" w14:textId="77777777">
      <w:r w:rsidRPr="009A563A">
        <w:t>Kõigi muudatuste puhul on otsene sihtgrupp võrguoperaatorid (sh sideettevõtjad) ning TTJA, kaudselt on mõjutatud veel viis sihtgruppi:</w:t>
      </w:r>
    </w:p>
    <w:p w:rsidRPr="009A563A" w:rsidR="00EF7ACB" w:rsidP="00EF7ACB" w:rsidRDefault="00EF7ACB" w14:paraId="1592C731" w14:textId="77777777">
      <w:r w:rsidRPr="009A563A">
        <w:t>1) internetti kasutav üldsus laiemalt (tarbijad);</w:t>
      </w:r>
    </w:p>
    <w:p w:rsidRPr="009A563A" w:rsidR="00EF7ACB" w:rsidP="00EF7ACB" w:rsidRDefault="00EF7ACB" w14:paraId="3AF055C1" w14:textId="77777777">
      <w:r w:rsidRPr="009A563A">
        <w:t>2) hoonesisese füüsilise taristu omanikud;</w:t>
      </w:r>
    </w:p>
    <w:p w:rsidRPr="009A563A" w:rsidR="00EF7ACB" w:rsidP="00EF7ACB" w:rsidRDefault="00EF7ACB" w14:paraId="3116945F" w14:textId="77777777">
      <w:r w:rsidRPr="009A563A">
        <w:t>3) ehitusettevõtjad;</w:t>
      </w:r>
    </w:p>
    <w:p w:rsidRPr="009A563A" w:rsidR="00EF7ACB" w:rsidP="00EF7ACB" w:rsidRDefault="00EF7ACB" w14:paraId="4A46D063" w14:textId="77777777">
      <w:r w:rsidRPr="009A563A">
        <w:t>4) kohalikud omavalitsused;</w:t>
      </w:r>
    </w:p>
    <w:p w:rsidRPr="009A563A" w:rsidR="00EF7ACB" w:rsidP="00EF7ACB" w:rsidRDefault="00EF7ACB" w14:paraId="19B53192" w14:textId="77777777">
      <w:r w:rsidRPr="009A563A">
        <w:t>5) ehitisregister.</w:t>
      </w:r>
    </w:p>
    <w:p w:rsidRPr="009A563A" w:rsidR="00EF7ACB" w:rsidP="00EF7ACB" w:rsidRDefault="00EF7ACB" w14:paraId="573B6C14" w14:textId="77777777"/>
    <w:p w:rsidRPr="009A563A" w:rsidR="00EF7ACB" w:rsidP="00EF7ACB" w:rsidRDefault="00EF7ACB" w14:paraId="1DAE2464" w14:textId="77777777">
      <w:pPr>
        <w:rPr>
          <w:b/>
          <w:bCs/>
        </w:rPr>
      </w:pPr>
      <w:r w:rsidRPr="009A563A">
        <w:rPr>
          <w:b/>
          <w:bCs/>
        </w:rPr>
        <w:t>6.3. Kaasnev mõju</w:t>
      </w:r>
    </w:p>
    <w:p w:rsidRPr="009A563A" w:rsidR="00EF7ACB" w:rsidP="00EF7ACB" w:rsidRDefault="00EF7ACB" w14:paraId="3CB6E419" w14:textId="77777777"/>
    <w:p w:rsidRPr="009A563A" w:rsidR="00EF7ACB" w:rsidP="00EF7ACB" w:rsidRDefault="00EF7ACB" w14:paraId="4F596FC5" w14:textId="17ECA5F7">
      <w:r w:rsidRPr="009A563A">
        <w:t>Kavandatavate muudatustega kaasnevad majanduslik ja sotsiaalne mõju ning mõju riigiasutuste töökorraldusele (</w:t>
      </w:r>
      <w:proofErr w:type="spellStart"/>
      <w:r w:rsidRPr="009A563A">
        <w:t>TTJAle</w:t>
      </w:r>
      <w:proofErr w:type="spellEnd"/>
      <w:r w:rsidR="00F714BC">
        <w:t>, Justiits- ja Digiministeeriumile</w:t>
      </w:r>
      <w:r w:rsidRPr="009A563A">
        <w:t xml:space="preserve"> </w:t>
      </w:r>
      <w:r w:rsidR="00F714BC">
        <w:t>ning</w:t>
      </w:r>
      <w:r w:rsidRPr="009A563A">
        <w:t xml:space="preserve"> </w:t>
      </w:r>
      <w:r w:rsidR="00F714BC">
        <w:t xml:space="preserve">Majandus- ja </w:t>
      </w:r>
      <w:r w:rsidR="00AF6030">
        <w:t>K</w:t>
      </w:r>
      <w:r w:rsidR="00F714BC">
        <w:t>ommunikatsiooni</w:t>
      </w:r>
      <w:r w:rsidRPr="009A563A">
        <w:t>ministeeriumile).</w:t>
      </w:r>
    </w:p>
    <w:p w:rsidRPr="009A563A" w:rsidR="00EF7ACB" w:rsidP="00EF7ACB" w:rsidRDefault="00EF7ACB" w14:paraId="3521A67E" w14:textId="77777777"/>
    <w:p w:rsidRPr="009A563A" w:rsidR="00EF7ACB" w:rsidP="00EF7ACB" w:rsidRDefault="00EF7ACB" w14:paraId="66FD0604" w14:textId="77777777">
      <w:pPr>
        <w:rPr>
          <w:rFonts w:eastAsia="Calibri"/>
          <w:b/>
          <w:bCs/>
          <w:bdr w:val="none" w:color="auto" w:sz="0" w:space="0" w:frame="1"/>
        </w:rPr>
      </w:pPr>
      <w:r w:rsidRPr="009A563A">
        <w:rPr>
          <w:rFonts w:eastAsia="Calibri"/>
          <w:b/>
          <w:bCs/>
          <w:bdr w:val="none" w:color="auto" w:sz="0" w:space="0" w:frame="1"/>
        </w:rPr>
        <w:t xml:space="preserve">1. muudatus: </w:t>
      </w:r>
      <w:r w:rsidRPr="009A563A">
        <w:rPr>
          <w:rFonts w:eastAsia="Calibri"/>
          <w:b/>
        </w:rPr>
        <w:t>sideettevõtja õigus saada juurdepääs võrguoperaatori füüsilisele taristule, ehitamise kavandamise andmetele ja hoonesisesele füüsilisele taristule ning selle mõju väga suure läbilaskevõimega sidevõrkude ehitamisele</w:t>
      </w:r>
    </w:p>
    <w:p w:rsidRPr="009A563A" w:rsidR="00EF7ACB" w:rsidP="00EF7ACB" w:rsidRDefault="00EF7ACB" w14:paraId="13DCA3EB" w14:textId="77777777">
      <w:pPr>
        <w:rPr>
          <w:rFonts w:eastAsia="Calibri"/>
        </w:rPr>
      </w:pPr>
    </w:p>
    <w:p w:rsidRPr="009A563A" w:rsidR="00EF7ACB" w:rsidP="00EF7ACB" w:rsidRDefault="00EF7ACB" w14:paraId="12892765" w14:textId="77777777">
      <w:pPr>
        <w:rPr>
          <w:rFonts w:eastAsia="Calibri"/>
        </w:rPr>
      </w:pPr>
      <w:r w:rsidRPr="009A563A">
        <w:rPr>
          <w:rFonts w:eastAsia="Calibri"/>
        </w:rPr>
        <w:t xml:space="preserve">Nii nagu lairibadirektiivil, on ka </w:t>
      </w:r>
      <w:proofErr w:type="spellStart"/>
      <w:r w:rsidRPr="009A563A">
        <w:rPr>
          <w:rFonts w:eastAsia="Calibri"/>
        </w:rPr>
        <w:t>gigabititaristu</w:t>
      </w:r>
      <w:proofErr w:type="spellEnd"/>
      <w:r w:rsidRPr="009A563A">
        <w:rPr>
          <w:rFonts w:eastAsia="Calibri"/>
        </w:rPr>
        <w:t xml:space="preserve"> eesmärk lihtsustada ja stimuleerida väga suure läbilaskevõimega sidevõrkude kasutuselevõttu, edendades olemasoleva füüsilise taristu ühist kasutamist ja võimaldades uue füüsilise taristu tõhusamat kasutuselevõtmist, et vähendada selliste võrkude kasutuselevõtu kulusid.</w:t>
      </w:r>
    </w:p>
    <w:p w:rsidRPr="009A563A" w:rsidR="00EF7ACB" w:rsidP="00EF7ACB" w:rsidRDefault="00EF7ACB" w14:paraId="32B909EF" w14:textId="77777777">
      <w:pPr>
        <w:rPr>
          <w:rFonts w:eastAsia="Calibri"/>
          <w:b/>
        </w:rPr>
      </w:pPr>
    </w:p>
    <w:p w:rsidRPr="009A563A" w:rsidR="00EF7ACB" w:rsidP="00EF7ACB" w:rsidRDefault="00EF7ACB" w14:paraId="7FBEF129" w14:textId="77777777">
      <w:pPr>
        <w:rPr>
          <w:rFonts w:eastAsia="Calibri"/>
        </w:rPr>
      </w:pPr>
      <w:r w:rsidRPr="009A563A">
        <w:rPr>
          <w:rFonts w:eastAsia="Calibri"/>
          <w:b/>
          <w:bCs/>
        </w:rPr>
        <w:t>Majanduslik mõju</w:t>
      </w:r>
      <w:r w:rsidRPr="009A563A">
        <w:rPr>
          <w:rFonts w:eastAsia="Calibri"/>
        </w:rPr>
        <w:t xml:space="preserve"> – koos liikmesriikide ühtsete teabepunktide digitaliseerimisega kiirendavad ühtsed menetlusreeglid ja kulusid vähendavad meetmed suure võimsusega võrkude kasutuselevõttu ja ajakohastavad ELi liikmesriikide teabepunktide arengut. Gigabititaristu määruse eeldatav mõju on märkimisväärne: prognooside kohaselt kahekordistab see kasutuselevõtu kiirust, säästab ligikaudu 14,5 miljardit eurot kasutuselevõtukulusid ja vähendab kasvuhoonegaaside heitkoguseid 2030. aastaks 0,7 miljoni tonni võrra.</w:t>
      </w:r>
    </w:p>
    <w:p w:rsidRPr="009A563A" w:rsidR="00EF7ACB" w:rsidP="00EF7ACB" w:rsidRDefault="00EF7ACB" w14:paraId="5B369BD8" w14:textId="77777777">
      <w:pPr>
        <w:rPr>
          <w:rFonts w:eastAsia="Calibri"/>
          <w:iCs/>
        </w:rPr>
      </w:pPr>
    </w:p>
    <w:p w:rsidRPr="009A563A" w:rsidR="00EF7ACB" w:rsidP="00EF7ACB" w:rsidRDefault="00EF7ACB" w14:paraId="59058150" w14:textId="6394A324">
      <w:pPr>
        <w:rPr>
          <w:rStyle w:val="cf01"/>
          <w:rFonts w:ascii="Times New Roman" w:hAnsi="Times New Roman" w:cs="Times New Roman"/>
          <w:sz w:val="24"/>
          <w:szCs w:val="24"/>
        </w:rPr>
      </w:pPr>
      <w:r w:rsidRPr="009A563A">
        <w:rPr>
          <w:rStyle w:val="cf01"/>
          <w:rFonts w:ascii="Times New Roman" w:hAnsi="Times New Roman" w:cs="Times New Roman"/>
          <w:sz w:val="24"/>
          <w:szCs w:val="24"/>
        </w:rPr>
        <w:t xml:space="preserve">Väga suure läbilaskevõimega sidevõrkude ehitamine </w:t>
      </w:r>
      <w:r w:rsidRPr="009A563A" w:rsidR="002472D5">
        <w:rPr>
          <w:rStyle w:val="cf01"/>
          <w:rFonts w:ascii="Times New Roman" w:hAnsi="Times New Roman" w:cs="Times New Roman"/>
          <w:sz w:val="24"/>
          <w:szCs w:val="24"/>
        </w:rPr>
        <w:t xml:space="preserve">muude ehitustöödega ühel ajal </w:t>
      </w:r>
      <w:r w:rsidRPr="009A563A">
        <w:rPr>
          <w:rStyle w:val="cf01"/>
          <w:rFonts w:ascii="Times New Roman" w:hAnsi="Times New Roman" w:cs="Times New Roman"/>
          <w:sz w:val="24"/>
          <w:szCs w:val="24"/>
        </w:rPr>
        <w:t>võib veidi pikendada ehitamise planeerimisprotsessi. Kuid kokkuvõttes on see kasulik, sest sidetaristu hilisem ehitamine toob lisaks majanduslikule kahjule kaasa ka keskkonnaahju. Kuna kaevamistöid tehakse kahel korral, siis toovad suured ehitusmasinad kaasa õhusaasteainete, nagu CO</w:t>
      </w:r>
      <w:r w:rsidRPr="009A563A">
        <w:rPr>
          <w:rStyle w:val="cf01"/>
          <w:rFonts w:ascii="Times New Roman" w:hAnsi="Times New Roman" w:cs="Times New Roman"/>
          <w:sz w:val="24"/>
          <w:szCs w:val="24"/>
          <w:vertAlign w:val="subscript"/>
        </w:rPr>
        <w:t>2</w:t>
      </w:r>
      <w:r w:rsidRPr="009A563A">
        <w:rPr>
          <w:rStyle w:val="cf01"/>
          <w:rFonts w:ascii="Times New Roman" w:hAnsi="Times New Roman" w:cs="Times New Roman"/>
          <w:sz w:val="24"/>
          <w:szCs w:val="24"/>
        </w:rPr>
        <w:t>, lämmastikoksiidi, vääveldioksiidi ja tahmaosakeste eraldumise.</w:t>
      </w:r>
    </w:p>
    <w:p w:rsidRPr="009A563A" w:rsidR="00EF7ACB" w:rsidP="00EF7ACB" w:rsidRDefault="00EF7ACB" w14:paraId="433EBDB8" w14:textId="77777777">
      <w:pPr>
        <w:rPr>
          <w:rFonts w:eastAsia="Calibri"/>
          <w:iCs/>
        </w:rPr>
      </w:pPr>
    </w:p>
    <w:p w:rsidRPr="009A563A" w:rsidR="00EF7ACB" w:rsidP="00EF7ACB" w:rsidRDefault="00EF7ACB" w14:paraId="590105A6" w14:textId="77777777">
      <w:pPr>
        <w:rPr>
          <w:rFonts w:eastAsia="Calibri"/>
          <w:iCs/>
        </w:rPr>
      </w:pPr>
      <w:r w:rsidRPr="009A563A">
        <w:rPr>
          <w:rFonts w:eastAsia="Calibri"/>
          <w:iCs/>
        </w:rPr>
        <w:t>Majandus- ja Kommunikatsiooniministeerium tellis Civitta Eesti AS-ilt riigiteedesse sidetaristu planeerimise ja ehitamise ning uutes elu- ja äripiirkondades sidelahenduse tagamise uuringu</w:t>
      </w:r>
      <w:r w:rsidRPr="009A563A">
        <w:rPr>
          <w:rStyle w:val="Allmrkuseviide"/>
          <w:rFonts w:eastAsia="Calibri"/>
          <w:iCs/>
        </w:rPr>
        <w:footnoteReference w:id="17"/>
      </w:r>
      <w:r w:rsidRPr="009A563A">
        <w:rPr>
          <w:rFonts w:eastAsia="Calibri"/>
          <w:iCs/>
        </w:rPr>
        <w:t xml:space="preserve">, mis valmis 2023. aastal. </w:t>
      </w:r>
    </w:p>
    <w:p w:rsidRPr="009A563A" w:rsidR="00EF7ACB" w:rsidP="00EF7ACB" w:rsidRDefault="00EF7ACB" w14:paraId="174287ED" w14:textId="77777777">
      <w:pPr>
        <w:rPr>
          <w:rFonts w:eastAsia="Calibri"/>
          <w:iCs/>
        </w:rPr>
      </w:pPr>
      <w:r w:rsidRPr="009A563A">
        <w:rPr>
          <w:rFonts w:eastAsia="Calibri"/>
          <w:iCs/>
        </w:rPr>
        <w:t xml:space="preserve">Uuringu käigus tehtud tulu-kulu analüüsis võrreldi nii äri- ja elamupiirkondade kui ka riigiteede puhul stsenaariumit, kus sidetaristu rajatakse ja planeeritakse koos teega või äri-või elamupiirkonnaga, ja stsenaariumit, kus sidetaristu rajatakse hiljem. Analüüsi tulemusel selgus, et sidetaristu rajamine planeerimis- ja ehitusfaasis on tunduvalt tasuvam ning võimaldab säästa riigiteede puhul 44% ning äri- ja elamupiirkondade puhul vähemalt 36% kuludest. </w:t>
      </w:r>
    </w:p>
    <w:p w:rsidRPr="009A563A" w:rsidR="00EF7ACB" w:rsidP="00EF7ACB" w:rsidRDefault="00EF7ACB" w14:paraId="6E6541AC" w14:textId="77777777">
      <w:pPr>
        <w:rPr>
          <w:rFonts w:eastAsia="Calibri"/>
          <w:iCs/>
        </w:rPr>
      </w:pPr>
    </w:p>
    <w:p w:rsidRPr="009A563A" w:rsidR="00EF7ACB" w:rsidP="00EF7ACB" w:rsidRDefault="00EF7ACB" w14:paraId="3D9554A0" w14:textId="77777777">
      <w:pPr>
        <w:rPr>
          <w:rFonts w:eastAsia="Calibri"/>
          <w:iCs/>
        </w:rPr>
      </w:pPr>
      <w:r w:rsidRPr="009A563A">
        <w:rPr>
          <w:rFonts w:eastAsia="Calibri"/>
          <w:iCs/>
        </w:rPr>
        <w:lastRenderedPageBreak/>
        <w:t xml:space="preserve">Samas sõltub saadava kasu suurus väga paljudest varieeruvatest näitajatest, nagu eelnev olukord, projekti asukoht ja mastaapsus, asjaosaliste arv ja muud tegurid. Selle tõttu võib kaablikanalisatsiooni rajamise projekti kogumaksumus varieeruda koguni 20 eurost kuni 100 euroni meetri kohta. Lisaks pakub sidelahenduse olemasolu lisandväärtust nii sidelahenduste otsestele kasutajatele kui ka kohaliku ja riigitasandi üksustele tervikuna, võimaldades </w:t>
      </w:r>
      <w:proofErr w:type="spellStart"/>
      <w:r w:rsidRPr="009A563A">
        <w:rPr>
          <w:rFonts w:eastAsia="Calibri"/>
          <w:iCs/>
        </w:rPr>
        <w:t>uusimate</w:t>
      </w:r>
      <w:proofErr w:type="spellEnd"/>
      <w:r w:rsidRPr="009A563A">
        <w:rPr>
          <w:rFonts w:eastAsia="Calibri"/>
          <w:iCs/>
        </w:rPr>
        <w:t xml:space="preserve"> tehnoloogiliste lahenduste kasutamist, nii portaali „Tark Tee“ lahenduste,</w:t>
      </w:r>
      <w:r w:rsidRPr="009A563A">
        <w:t xml:space="preserve"> </w:t>
      </w:r>
      <w:r w:rsidRPr="009A563A">
        <w:rPr>
          <w:rFonts w:eastAsia="Calibri"/>
          <w:iCs/>
        </w:rPr>
        <w:t xml:space="preserve">isesõitvate autode kui ka kaugtööks vajaliku interneti ja tehnoloogia kasutuselevõttu. </w:t>
      </w:r>
    </w:p>
    <w:p w:rsidRPr="009A563A" w:rsidR="00EF7ACB" w:rsidP="00EF7ACB" w:rsidRDefault="00EF7ACB" w14:paraId="24DC62C1" w14:textId="77777777">
      <w:pPr>
        <w:rPr>
          <w:rFonts w:eastAsia="Calibri"/>
          <w:iCs/>
        </w:rPr>
      </w:pPr>
    </w:p>
    <w:p w:rsidRPr="009A563A" w:rsidR="00EF7ACB" w:rsidP="00EF7ACB" w:rsidRDefault="00EF7ACB" w14:paraId="35C55DC8" w14:textId="77777777">
      <w:pPr>
        <w:rPr>
          <w:rFonts w:eastAsia="Calibri"/>
          <w:iCs/>
        </w:rPr>
      </w:pPr>
      <w:r w:rsidRPr="009A563A">
        <w:rPr>
          <w:rFonts w:eastAsia="Calibri"/>
          <w:iCs/>
        </w:rPr>
        <w:t>Majandusliku mõju saab jagada kaheks: mõju võrguoperaatorile ja mõju sideettevõtjale. Eelnõuga kehtestatakse võrguoperaatorile oma füüsilisele taristule juurdepääsu andmise kohustus ja luuakse sideettevõtjale õiguslik alus küsida juurdepääsu võrguoperaatori füüsilisele taristule.</w:t>
      </w:r>
    </w:p>
    <w:p w:rsidRPr="009A563A" w:rsidR="00EF7ACB" w:rsidP="00EF7ACB" w:rsidRDefault="00EF7ACB" w14:paraId="6FAB890F" w14:textId="77777777">
      <w:pPr>
        <w:rPr>
          <w:rFonts w:eastAsia="Calibri"/>
          <w:iCs/>
        </w:rPr>
      </w:pPr>
    </w:p>
    <w:p w:rsidRPr="009A563A" w:rsidR="00EF7ACB" w:rsidP="00EF7ACB" w:rsidRDefault="00EF7ACB" w14:paraId="22B608A0" w14:textId="77777777">
      <w:pPr>
        <w:rPr>
          <w:rFonts w:eastAsia="Calibri"/>
        </w:rPr>
      </w:pPr>
      <w:r w:rsidRPr="009A563A">
        <w:rPr>
          <w:rFonts w:eastAsia="Calibri"/>
          <w:b/>
        </w:rPr>
        <w:t>Mõju võrguoperaatorile</w:t>
      </w:r>
      <w:r w:rsidRPr="009A563A">
        <w:rPr>
          <w:rFonts w:eastAsia="Calibri"/>
        </w:rPr>
        <w:t xml:space="preserve"> – juba alates lairibadirektiivi ülevõtmisest on võrguoperaatorid kohustatud andma sideettevõtjatele juurdepääsu oma füüsilisele taristule. Seega ei ole ette näha võrguoperaatorite koormuse kasvu. </w:t>
      </w:r>
    </w:p>
    <w:p w:rsidRPr="009A563A" w:rsidR="00EF7ACB" w:rsidP="00EF7ACB" w:rsidRDefault="00EF7ACB" w14:paraId="3C75A57C" w14:textId="77777777">
      <w:pPr>
        <w:rPr>
          <w:rFonts w:eastAsia="Calibri"/>
        </w:rPr>
      </w:pPr>
    </w:p>
    <w:p w:rsidRPr="009A563A" w:rsidR="00EF7ACB" w:rsidP="00EF7ACB" w:rsidRDefault="00EF7ACB" w14:paraId="085A6B34" w14:textId="77777777">
      <w:pPr>
        <w:rPr>
          <w:rFonts w:eastAsia="Calibri"/>
          <w:iCs/>
        </w:rPr>
      </w:pPr>
      <w:r w:rsidRPr="009A563A">
        <w:rPr>
          <w:rFonts w:eastAsia="Calibri"/>
          <w:b/>
        </w:rPr>
        <w:t>Mõju sideettevõtjale</w:t>
      </w:r>
      <w:r w:rsidRPr="009A563A">
        <w:rPr>
          <w:rFonts w:eastAsia="Calibri"/>
        </w:rPr>
        <w:t xml:space="preserve"> –</w:t>
      </w:r>
      <w:r w:rsidRPr="009A563A">
        <w:rPr>
          <w:rFonts w:eastAsia="Calibri"/>
          <w:iCs/>
        </w:rPr>
        <w:t xml:space="preserve"> sama olukord on ka sideettevõtjate puhul. Lairibadirektiivis sätestatud meetmed aitasid vähendada kiire elektroonilise side võrkude kasutuselevõtu kulusid. Neid meetmeid tugevdatakse </w:t>
      </w:r>
      <w:proofErr w:type="spellStart"/>
      <w:r w:rsidRPr="009A563A">
        <w:rPr>
          <w:rFonts w:eastAsia="Calibri"/>
          <w:iCs/>
        </w:rPr>
        <w:t>gigabititaristu</w:t>
      </w:r>
      <w:proofErr w:type="spellEnd"/>
      <w:r w:rsidRPr="009A563A">
        <w:rPr>
          <w:rFonts w:eastAsia="Calibri"/>
          <w:iCs/>
        </w:rPr>
        <w:t xml:space="preserve"> määrusega ja muudetakse sujuvamaks, et kulusid veelgi vähendada ja võrgu kasutuselevõttu kiirendada.</w:t>
      </w:r>
    </w:p>
    <w:p w:rsidRPr="009A563A" w:rsidR="00EF7ACB" w:rsidP="00EF7ACB" w:rsidRDefault="00EF7ACB" w14:paraId="0FCF659D" w14:textId="77777777">
      <w:pPr>
        <w:rPr>
          <w:rFonts w:eastAsia="Calibri"/>
          <w:iCs/>
        </w:rPr>
      </w:pPr>
    </w:p>
    <w:p w:rsidRPr="009A563A" w:rsidR="00EF7ACB" w:rsidP="00EF7ACB" w:rsidRDefault="00EF7ACB" w14:paraId="2279E299" w14:textId="389DA05D">
      <w:pPr>
        <w:jc w:val="center"/>
        <w:rPr>
          <w:rFonts w:eastAsia="Calibri"/>
          <w:b/>
          <w:bCs/>
        </w:rPr>
      </w:pPr>
      <w:r w:rsidRPr="009A563A">
        <w:rPr>
          <w:rFonts w:eastAsia="Calibri"/>
          <w:b/>
          <w:bCs/>
        </w:rPr>
        <w:t xml:space="preserve">Eeldatavad mõõdetavad kasud </w:t>
      </w:r>
      <w:r w:rsidRPr="009A563A" w:rsidR="00C1688E">
        <w:rPr>
          <w:rFonts w:eastAsia="Calibri"/>
          <w:b/>
          <w:bCs/>
        </w:rPr>
        <w:t xml:space="preserve">EL </w:t>
      </w:r>
      <w:r w:rsidRPr="009A563A">
        <w:rPr>
          <w:rFonts w:eastAsia="Calibri"/>
          <w:b/>
          <w:bCs/>
        </w:rPr>
        <w:t>sideoperaatoritele aastaks 2030</w:t>
      </w:r>
      <w:r w:rsidRPr="009A563A">
        <w:rPr>
          <w:rStyle w:val="Allmrkuseviide"/>
          <w:rFonts w:eastAsia="Calibri"/>
          <w:b/>
          <w:bCs/>
        </w:rPr>
        <w:footnoteReference w:id="18"/>
      </w:r>
    </w:p>
    <w:tbl>
      <w:tblPr>
        <w:tblStyle w:val="Kontuurtabel"/>
        <w:tblW w:w="0" w:type="auto"/>
        <w:tblLook w:val="04A0" w:firstRow="1" w:lastRow="0" w:firstColumn="1" w:lastColumn="0" w:noHBand="0" w:noVBand="1"/>
      </w:tblPr>
      <w:tblGrid>
        <w:gridCol w:w="3020"/>
        <w:gridCol w:w="3021"/>
        <w:gridCol w:w="3021"/>
      </w:tblGrid>
      <w:tr w:rsidRPr="009A563A" w:rsidR="00EF7ACB" w:rsidTr="00741D9B" w14:paraId="38BB2CD0" w14:textId="77777777">
        <w:tc>
          <w:tcPr>
            <w:tcW w:w="3020" w:type="dxa"/>
          </w:tcPr>
          <w:p w:rsidRPr="009A563A" w:rsidR="00EF7ACB" w:rsidP="00741D9B" w:rsidRDefault="00EF7ACB" w14:paraId="38F6C1A7" w14:textId="77777777">
            <w:pPr>
              <w:jc w:val="center"/>
              <w:rPr>
                <w:rFonts w:eastAsia="Calibri"/>
                <w:iCs/>
              </w:rPr>
            </w:pPr>
            <w:r w:rsidRPr="009A563A">
              <w:rPr>
                <w:rFonts w:eastAsia="Calibri"/>
                <w:iCs/>
              </w:rPr>
              <w:t>Kirjeldus</w:t>
            </w:r>
          </w:p>
        </w:tc>
        <w:tc>
          <w:tcPr>
            <w:tcW w:w="3021" w:type="dxa"/>
          </w:tcPr>
          <w:p w:rsidRPr="009A563A" w:rsidR="00EF7ACB" w:rsidP="00741D9B" w:rsidRDefault="00EF7ACB" w14:paraId="6D6FF4BD" w14:textId="77777777">
            <w:pPr>
              <w:jc w:val="center"/>
              <w:rPr>
                <w:rFonts w:eastAsia="Calibri"/>
                <w:iCs/>
              </w:rPr>
            </w:pPr>
            <w:r w:rsidRPr="009A563A">
              <w:rPr>
                <w:rFonts w:eastAsia="Calibri"/>
                <w:iCs/>
              </w:rPr>
              <w:t>Summa</w:t>
            </w:r>
          </w:p>
        </w:tc>
        <w:tc>
          <w:tcPr>
            <w:tcW w:w="3021" w:type="dxa"/>
          </w:tcPr>
          <w:p w:rsidRPr="009A563A" w:rsidR="00EF7ACB" w:rsidP="00741D9B" w:rsidRDefault="00EF7ACB" w14:paraId="7B0CE507" w14:textId="77777777">
            <w:pPr>
              <w:jc w:val="center"/>
              <w:rPr>
                <w:rFonts w:eastAsia="Calibri"/>
                <w:iCs/>
              </w:rPr>
            </w:pPr>
            <w:r w:rsidRPr="009A563A">
              <w:rPr>
                <w:rFonts w:eastAsia="Calibri"/>
                <w:iCs/>
              </w:rPr>
              <w:t>Kommentaarid</w:t>
            </w:r>
          </w:p>
        </w:tc>
      </w:tr>
      <w:tr w:rsidRPr="009A563A" w:rsidR="00EF7ACB" w:rsidTr="00741D9B" w14:paraId="6FB7BF70" w14:textId="77777777">
        <w:tc>
          <w:tcPr>
            <w:tcW w:w="3020" w:type="dxa"/>
          </w:tcPr>
          <w:p w:rsidRPr="009A563A" w:rsidR="00EF7ACB" w:rsidP="00741D9B" w:rsidRDefault="00EF7ACB" w14:paraId="7FB2F75C" w14:textId="77777777">
            <w:pPr>
              <w:rPr>
                <w:rFonts w:eastAsia="Calibri"/>
                <w:iCs/>
              </w:rPr>
            </w:pPr>
            <w:r w:rsidRPr="009A563A">
              <w:rPr>
                <w:rFonts w:eastAsia="Calibri"/>
                <w:iCs/>
              </w:rPr>
              <w:t>Kulude kokkuhoid tänu paremale juurdepääsule olemasolevale füüsilisele taristule ja koostöövõimalustele</w:t>
            </w:r>
          </w:p>
        </w:tc>
        <w:tc>
          <w:tcPr>
            <w:tcW w:w="3021" w:type="dxa"/>
          </w:tcPr>
          <w:p w:rsidRPr="009A563A" w:rsidR="00EF7ACB" w:rsidP="00741D9B" w:rsidRDefault="00EF7ACB" w14:paraId="0FC86F6C" w14:textId="77777777">
            <w:pPr>
              <w:rPr>
                <w:rFonts w:eastAsia="Calibri"/>
                <w:iCs/>
              </w:rPr>
            </w:pPr>
            <w:r w:rsidRPr="009A563A">
              <w:rPr>
                <w:rFonts w:eastAsia="Calibri"/>
                <w:iCs/>
              </w:rPr>
              <w:t>12 miljardit eurot</w:t>
            </w:r>
          </w:p>
        </w:tc>
        <w:tc>
          <w:tcPr>
            <w:tcW w:w="3021" w:type="dxa"/>
          </w:tcPr>
          <w:p w:rsidRPr="009A563A" w:rsidR="00EF7ACB" w:rsidP="00741D9B" w:rsidRDefault="00EF7ACB" w14:paraId="17674466" w14:textId="77777777">
            <w:pPr>
              <w:rPr>
                <w:rFonts w:eastAsia="Calibri"/>
                <w:iCs/>
              </w:rPr>
            </w:pPr>
            <w:r w:rsidRPr="009A563A">
              <w:rPr>
                <w:rFonts w:eastAsia="Calibri"/>
                <w:iCs/>
              </w:rPr>
              <w:t>Vähenenud CAPEX (</w:t>
            </w:r>
            <w:proofErr w:type="spellStart"/>
            <w:r w:rsidRPr="009A563A">
              <w:rPr>
                <w:rFonts w:eastAsia="Calibri"/>
                <w:i/>
              </w:rPr>
              <w:t>capital</w:t>
            </w:r>
            <w:proofErr w:type="spellEnd"/>
            <w:r w:rsidRPr="009A563A">
              <w:rPr>
                <w:rFonts w:eastAsia="Calibri"/>
                <w:i/>
              </w:rPr>
              <w:t xml:space="preserve"> </w:t>
            </w:r>
            <w:proofErr w:type="spellStart"/>
            <w:r w:rsidRPr="009A563A">
              <w:rPr>
                <w:rFonts w:eastAsia="Calibri"/>
                <w:i/>
              </w:rPr>
              <w:t>expenditure</w:t>
            </w:r>
            <w:proofErr w:type="spellEnd"/>
            <w:r w:rsidRPr="009A563A">
              <w:rPr>
                <w:rFonts w:eastAsia="Calibri"/>
                <w:iCs/>
              </w:rPr>
              <w:t xml:space="preserve"> ehk kapitalikulu) võimaldab lisada 6,5% FTTH-</w:t>
            </w:r>
            <w:proofErr w:type="spellStart"/>
            <w:r w:rsidRPr="009A563A">
              <w:rPr>
                <w:rFonts w:eastAsia="Calibri"/>
                <w:iCs/>
              </w:rPr>
              <w:t>ga</w:t>
            </w:r>
            <w:proofErr w:type="spellEnd"/>
            <w:r w:rsidRPr="009A563A">
              <w:rPr>
                <w:rFonts w:eastAsia="Calibri"/>
                <w:iCs/>
              </w:rPr>
              <w:t xml:space="preserve"> (</w:t>
            </w:r>
            <w:proofErr w:type="spellStart"/>
            <w:r w:rsidRPr="009A563A">
              <w:rPr>
                <w:rFonts w:eastAsia="Calibri"/>
                <w:i/>
              </w:rPr>
              <w:t>fibre</w:t>
            </w:r>
            <w:proofErr w:type="spellEnd"/>
            <w:r w:rsidRPr="009A563A">
              <w:rPr>
                <w:rFonts w:eastAsia="Calibri"/>
                <w:i/>
              </w:rPr>
              <w:t xml:space="preserve"> </w:t>
            </w:r>
            <w:proofErr w:type="spellStart"/>
            <w:r w:rsidRPr="009A563A">
              <w:rPr>
                <w:rFonts w:eastAsia="Calibri"/>
                <w:i/>
              </w:rPr>
              <w:t>to</w:t>
            </w:r>
            <w:proofErr w:type="spellEnd"/>
            <w:r w:rsidRPr="009A563A">
              <w:rPr>
                <w:rFonts w:eastAsia="Calibri"/>
                <w:i/>
              </w:rPr>
              <w:t xml:space="preserve"> </w:t>
            </w:r>
            <w:proofErr w:type="spellStart"/>
            <w:r w:rsidRPr="009A563A">
              <w:rPr>
                <w:rFonts w:eastAsia="Calibri"/>
                <w:i/>
              </w:rPr>
              <w:t>the</w:t>
            </w:r>
            <w:proofErr w:type="spellEnd"/>
            <w:r w:rsidRPr="009A563A">
              <w:rPr>
                <w:rFonts w:eastAsia="Calibri"/>
                <w:i/>
              </w:rPr>
              <w:t xml:space="preserve"> </w:t>
            </w:r>
            <w:proofErr w:type="spellStart"/>
            <w:r w:rsidRPr="009A563A">
              <w:rPr>
                <w:rFonts w:eastAsia="Calibri"/>
                <w:i/>
              </w:rPr>
              <w:t>home</w:t>
            </w:r>
            <w:proofErr w:type="spellEnd"/>
            <w:r w:rsidRPr="009A563A">
              <w:rPr>
                <w:rFonts w:eastAsia="Calibri"/>
                <w:i/>
              </w:rPr>
              <w:t xml:space="preserve"> – </w:t>
            </w:r>
            <w:r w:rsidRPr="009A563A">
              <w:rPr>
                <w:rFonts w:eastAsia="Calibri"/>
                <w:iCs/>
              </w:rPr>
              <w:t>valguskaabel kuni elamuni/korterini) katvust</w:t>
            </w:r>
          </w:p>
        </w:tc>
      </w:tr>
      <w:tr w:rsidRPr="009A563A" w:rsidR="00EF7ACB" w:rsidTr="00741D9B" w14:paraId="67A2D9EB" w14:textId="77777777">
        <w:tc>
          <w:tcPr>
            <w:tcW w:w="3020" w:type="dxa"/>
          </w:tcPr>
          <w:p w:rsidRPr="009A563A" w:rsidR="00EF7ACB" w:rsidP="00741D9B" w:rsidRDefault="00EF7ACB" w14:paraId="77382957" w14:textId="77777777">
            <w:pPr>
              <w:rPr>
                <w:rFonts w:eastAsia="Calibri"/>
                <w:iCs/>
              </w:rPr>
            </w:pPr>
            <w:r w:rsidRPr="009A563A">
              <w:rPr>
                <w:rFonts w:eastAsia="Calibri"/>
                <w:iCs/>
              </w:rPr>
              <w:t>Halduskulude kokkuhoid tänu juurdepääsulepingute läbirääkimiste lihtsustamisele / vaidluste vähenemisele</w:t>
            </w:r>
          </w:p>
        </w:tc>
        <w:tc>
          <w:tcPr>
            <w:tcW w:w="3021" w:type="dxa"/>
          </w:tcPr>
          <w:p w:rsidRPr="009A563A" w:rsidR="00EF7ACB" w:rsidP="00741D9B" w:rsidRDefault="00EF7ACB" w14:paraId="4096DFF9" w14:textId="77777777">
            <w:pPr>
              <w:rPr>
                <w:rFonts w:eastAsia="Calibri"/>
                <w:iCs/>
              </w:rPr>
            </w:pPr>
            <w:r w:rsidRPr="009A563A">
              <w:rPr>
                <w:rFonts w:eastAsia="Calibri"/>
                <w:iCs/>
              </w:rPr>
              <w:t xml:space="preserve">24 miljonit eurot aastas </w:t>
            </w:r>
          </w:p>
        </w:tc>
        <w:tc>
          <w:tcPr>
            <w:tcW w:w="3021" w:type="dxa"/>
          </w:tcPr>
          <w:p w:rsidRPr="009A563A" w:rsidR="00EF7ACB" w:rsidP="00741D9B" w:rsidRDefault="00EF7ACB" w14:paraId="771B268D" w14:textId="77777777">
            <w:pPr>
              <w:rPr>
                <w:rFonts w:eastAsia="Calibri"/>
                <w:iCs/>
              </w:rPr>
            </w:pPr>
            <w:r w:rsidRPr="009A563A">
              <w:rPr>
                <w:rFonts w:eastAsia="Calibri"/>
                <w:iCs/>
              </w:rPr>
              <w:t>Kulude kokkuhoid võrreldes senise olukorraga, kus juurdepääsulepingute läbirääkimiste ressursid eeldatavasti suureneksid 5G-võrgu väikese levialaga raadiosagedusi kasutavate juurdepääsupunktide (</w:t>
            </w:r>
            <w:proofErr w:type="spellStart"/>
            <w:r w:rsidRPr="009A563A">
              <w:rPr>
                <w:rFonts w:eastAsia="Calibri"/>
                <w:i/>
              </w:rPr>
              <w:t>small</w:t>
            </w:r>
            <w:proofErr w:type="spellEnd"/>
            <w:r w:rsidRPr="009A563A">
              <w:rPr>
                <w:rFonts w:eastAsia="Calibri"/>
                <w:i/>
              </w:rPr>
              <w:t xml:space="preserve"> </w:t>
            </w:r>
            <w:proofErr w:type="spellStart"/>
            <w:r w:rsidRPr="009A563A">
              <w:rPr>
                <w:rFonts w:eastAsia="Calibri"/>
                <w:i/>
              </w:rPr>
              <w:t>cell</w:t>
            </w:r>
            <w:proofErr w:type="spellEnd"/>
            <w:r w:rsidRPr="009A563A">
              <w:rPr>
                <w:rFonts w:eastAsia="Calibri"/>
                <w:i/>
              </w:rPr>
              <w:t>)</w:t>
            </w:r>
            <w:r w:rsidRPr="009A563A">
              <w:rPr>
                <w:rFonts w:eastAsia="Calibri"/>
                <w:iCs/>
              </w:rPr>
              <w:t xml:space="preserve"> juurutamise tõttu</w:t>
            </w:r>
          </w:p>
        </w:tc>
      </w:tr>
      <w:tr w:rsidRPr="009A563A" w:rsidR="00EF7ACB" w:rsidTr="00741D9B" w14:paraId="3882EE87" w14:textId="77777777">
        <w:tc>
          <w:tcPr>
            <w:tcW w:w="3020" w:type="dxa"/>
          </w:tcPr>
          <w:p w:rsidRPr="009A563A" w:rsidR="00EF7ACB" w:rsidP="00741D9B" w:rsidRDefault="00EF7ACB" w14:paraId="6D8EFF62" w14:textId="77777777">
            <w:pPr>
              <w:rPr>
                <w:rFonts w:eastAsia="Calibri"/>
                <w:iCs/>
              </w:rPr>
            </w:pPr>
            <w:r w:rsidRPr="009A563A">
              <w:rPr>
                <w:rFonts w:eastAsia="Calibri"/>
                <w:iCs/>
              </w:rPr>
              <w:t>Halduskulude kokkuhoid tänu lubade taotlemise protsesside lihtsustamisele</w:t>
            </w:r>
          </w:p>
        </w:tc>
        <w:tc>
          <w:tcPr>
            <w:tcW w:w="3021" w:type="dxa"/>
          </w:tcPr>
          <w:p w:rsidRPr="009A563A" w:rsidR="00EF7ACB" w:rsidP="00741D9B" w:rsidRDefault="00EF7ACB" w14:paraId="21E84BD6" w14:textId="77777777">
            <w:pPr>
              <w:rPr>
                <w:rFonts w:eastAsia="Calibri"/>
                <w:iCs/>
              </w:rPr>
            </w:pPr>
            <w:r w:rsidRPr="009A563A">
              <w:rPr>
                <w:rFonts w:eastAsia="Calibri"/>
                <w:iCs/>
              </w:rPr>
              <w:t>15 miljonit eurot aastas</w:t>
            </w:r>
            <w:r w:rsidRPr="009A563A">
              <w:rPr>
                <w:rFonts w:eastAsia="Calibri"/>
                <w:iCs/>
              </w:rPr>
              <w:tab/>
            </w:r>
          </w:p>
        </w:tc>
        <w:tc>
          <w:tcPr>
            <w:tcW w:w="3021" w:type="dxa"/>
          </w:tcPr>
          <w:p w:rsidRPr="009A563A" w:rsidR="00EF7ACB" w:rsidP="00741D9B" w:rsidRDefault="00EF7ACB" w14:paraId="67B226AF" w14:textId="77777777">
            <w:pPr>
              <w:rPr>
                <w:rFonts w:eastAsia="Calibri"/>
                <w:iCs/>
              </w:rPr>
            </w:pPr>
          </w:p>
        </w:tc>
      </w:tr>
      <w:tr w:rsidRPr="009A563A" w:rsidR="00EF7ACB" w:rsidTr="00741D9B" w14:paraId="461335E3" w14:textId="77777777">
        <w:tc>
          <w:tcPr>
            <w:tcW w:w="3020" w:type="dxa"/>
          </w:tcPr>
          <w:p w:rsidRPr="009A563A" w:rsidR="00EF7ACB" w:rsidP="00741D9B" w:rsidRDefault="00EF7ACB" w14:paraId="12057A8D" w14:textId="77777777">
            <w:pPr>
              <w:rPr>
                <w:rFonts w:eastAsia="Calibri"/>
                <w:iCs/>
              </w:rPr>
            </w:pPr>
            <w:r w:rsidRPr="009A563A">
              <w:rPr>
                <w:rFonts w:eastAsia="Calibri"/>
                <w:iCs/>
              </w:rPr>
              <w:t xml:space="preserve">Lairibadirektiivi alusel füüsilise taristu juurdepääsu kohustusest vabastus märkimisväärse turujõuga </w:t>
            </w:r>
            <w:r w:rsidRPr="009A563A">
              <w:rPr>
                <w:rFonts w:eastAsia="Calibri"/>
                <w:iCs/>
              </w:rPr>
              <w:lastRenderedPageBreak/>
              <w:t>ettevõtjale / riigiabi raames reguleeritud varade puhul</w:t>
            </w:r>
          </w:p>
        </w:tc>
        <w:tc>
          <w:tcPr>
            <w:tcW w:w="3021" w:type="dxa"/>
          </w:tcPr>
          <w:p w:rsidRPr="009A563A" w:rsidR="00EF7ACB" w:rsidP="00741D9B" w:rsidRDefault="00EF7ACB" w14:paraId="773B2DF7" w14:textId="77777777">
            <w:pPr>
              <w:rPr>
                <w:rFonts w:eastAsia="Calibri"/>
                <w:iCs/>
              </w:rPr>
            </w:pPr>
            <w:r w:rsidRPr="009A563A">
              <w:rPr>
                <w:rFonts w:eastAsia="Calibri"/>
                <w:iCs/>
              </w:rPr>
              <w:lastRenderedPageBreak/>
              <w:t>Mõõtmatu</w:t>
            </w:r>
          </w:p>
        </w:tc>
        <w:tc>
          <w:tcPr>
            <w:tcW w:w="3021" w:type="dxa"/>
          </w:tcPr>
          <w:p w:rsidRPr="009A563A" w:rsidR="00EF7ACB" w:rsidP="00741D9B" w:rsidRDefault="00EF7ACB" w14:paraId="345F4628" w14:textId="77777777">
            <w:pPr>
              <w:rPr>
                <w:rFonts w:eastAsia="Calibri"/>
                <w:iCs/>
              </w:rPr>
            </w:pPr>
            <w:r w:rsidRPr="009A563A">
              <w:rPr>
                <w:rFonts w:eastAsia="Calibri"/>
                <w:iCs/>
              </w:rPr>
              <w:t>Seotud suurenenud kindlusega, vähenenud halduskoormus</w:t>
            </w:r>
          </w:p>
        </w:tc>
      </w:tr>
      <w:tr w:rsidRPr="009A563A" w:rsidR="00EF7ACB" w:rsidTr="00741D9B" w14:paraId="20925F8A" w14:textId="77777777">
        <w:tc>
          <w:tcPr>
            <w:tcW w:w="3020" w:type="dxa"/>
          </w:tcPr>
          <w:p w:rsidRPr="009A563A" w:rsidR="00EF7ACB" w:rsidP="00741D9B" w:rsidRDefault="00EF7ACB" w14:paraId="6A0718A2" w14:textId="77777777">
            <w:pPr>
              <w:rPr>
                <w:rFonts w:eastAsia="Calibri"/>
                <w:iCs/>
              </w:rPr>
            </w:pPr>
            <w:r w:rsidRPr="009A563A">
              <w:rPr>
                <w:rFonts w:eastAsia="Calibri"/>
                <w:iCs/>
              </w:rPr>
              <w:t>Vähendatud kohustused avalikult rahastatud VHCN-i (</w:t>
            </w:r>
            <w:proofErr w:type="spellStart"/>
            <w:r w:rsidRPr="009A563A">
              <w:rPr>
                <w:rFonts w:eastAsia="Calibri"/>
                <w:i/>
              </w:rPr>
              <w:t>very</w:t>
            </w:r>
            <w:proofErr w:type="spellEnd"/>
            <w:r w:rsidRPr="009A563A">
              <w:rPr>
                <w:rFonts w:eastAsia="Calibri"/>
                <w:i/>
              </w:rPr>
              <w:t xml:space="preserve"> </w:t>
            </w:r>
            <w:proofErr w:type="spellStart"/>
            <w:r w:rsidRPr="009A563A">
              <w:rPr>
                <w:rFonts w:eastAsia="Calibri"/>
                <w:i/>
              </w:rPr>
              <w:t>high</w:t>
            </w:r>
            <w:proofErr w:type="spellEnd"/>
            <w:r w:rsidRPr="009A563A">
              <w:rPr>
                <w:rFonts w:eastAsia="Calibri"/>
                <w:i/>
              </w:rPr>
              <w:t xml:space="preserve"> </w:t>
            </w:r>
            <w:proofErr w:type="spellStart"/>
            <w:r w:rsidRPr="009A563A">
              <w:rPr>
                <w:rFonts w:eastAsia="Calibri"/>
                <w:i/>
              </w:rPr>
              <w:t>capacity</w:t>
            </w:r>
            <w:proofErr w:type="spellEnd"/>
            <w:r w:rsidRPr="009A563A">
              <w:rPr>
                <w:rFonts w:eastAsia="Calibri"/>
                <w:i/>
              </w:rPr>
              <w:t xml:space="preserve"> </w:t>
            </w:r>
            <w:proofErr w:type="spellStart"/>
            <w:r w:rsidRPr="009A563A">
              <w:rPr>
                <w:rFonts w:eastAsia="Calibri"/>
                <w:i/>
              </w:rPr>
              <w:t>network</w:t>
            </w:r>
            <w:proofErr w:type="spellEnd"/>
            <w:r w:rsidRPr="009A563A">
              <w:rPr>
                <w:rFonts w:eastAsia="Calibri"/>
                <w:iCs/>
              </w:rPr>
              <w:t>) kasutuselevõtu puhul tsiviilehitustööde koordineerimiseks (kui taotleja ei ole varem deklareerinud kavatsust see kasutusele võtta)</w:t>
            </w:r>
          </w:p>
          <w:p w:rsidRPr="009A563A" w:rsidR="00EF7ACB" w:rsidP="00741D9B" w:rsidRDefault="00EF7ACB" w14:paraId="2D48F085" w14:textId="77777777">
            <w:pPr>
              <w:rPr>
                <w:rFonts w:eastAsia="Calibri"/>
                <w:iCs/>
              </w:rPr>
            </w:pPr>
            <w:r w:rsidRPr="009A563A">
              <w:rPr>
                <w:rFonts w:eastAsia="Calibri"/>
                <w:iCs/>
              </w:rPr>
              <w:tab/>
            </w:r>
          </w:p>
        </w:tc>
        <w:tc>
          <w:tcPr>
            <w:tcW w:w="3021" w:type="dxa"/>
          </w:tcPr>
          <w:p w:rsidRPr="009A563A" w:rsidR="00EF7ACB" w:rsidP="00741D9B" w:rsidRDefault="00EF7ACB" w14:paraId="623FE6D8" w14:textId="77777777">
            <w:pPr>
              <w:rPr>
                <w:rFonts w:eastAsia="Calibri"/>
                <w:iCs/>
              </w:rPr>
            </w:pPr>
            <w:r w:rsidRPr="009A563A">
              <w:rPr>
                <w:rFonts w:eastAsia="Calibri"/>
                <w:iCs/>
              </w:rPr>
              <w:t>Mõõtmatu</w:t>
            </w:r>
          </w:p>
        </w:tc>
        <w:tc>
          <w:tcPr>
            <w:tcW w:w="3021" w:type="dxa"/>
          </w:tcPr>
          <w:p w:rsidRPr="009A563A" w:rsidR="00EF7ACB" w:rsidP="00741D9B" w:rsidRDefault="00EF7ACB" w14:paraId="4887E614" w14:textId="77777777">
            <w:pPr>
              <w:rPr>
                <w:rFonts w:eastAsia="Calibri"/>
                <w:iCs/>
              </w:rPr>
            </w:pPr>
            <w:r w:rsidRPr="009A563A">
              <w:rPr>
                <w:rFonts w:eastAsia="Calibri"/>
                <w:iCs/>
              </w:rPr>
              <w:t>Võib toetada VHCN-i kasutuselevõttu riigiabi saanud ettevõtja puhul</w:t>
            </w:r>
          </w:p>
        </w:tc>
      </w:tr>
    </w:tbl>
    <w:p w:rsidRPr="009A563A" w:rsidR="00EF7ACB" w:rsidP="00EF7ACB" w:rsidRDefault="00EF7ACB" w14:paraId="2A67F58B" w14:textId="77777777">
      <w:pPr>
        <w:rPr>
          <w:rFonts w:eastAsia="Calibri"/>
          <w:iCs/>
        </w:rPr>
      </w:pPr>
    </w:p>
    <w:p w:rsidRPr="009A563A" w:rsidR="00EF7ACB" w:rsidP="00EF7ACB" w:rsidRDefault="00EF7ACB" w14:paraId="7143A91D" w14:textId="77777777">
      <w:pPr>
        <w:rPr>
          <w:rFonts w:eastAsia="Calibri"/>
          <w:iCs/>
        </w:rPr>
      </w:pPr>
      <w:r w:rsidRPr="009A563A">
        <w:rPr>
          <w:rFonts w:eastAsia="Calibri"/>
          <w:iCs/>
        </w:rPr>
        <w:t>Sideettevõtjale antakse õigus saada juurdepääs olemasolevale hoonesisesele füüsilisele taristule, et võtta kasutusele väga suure läbilaskevõimega võrkude elemente, kui dubleerimine on tehniliselt võimatu või majanduslikult ebatõhus.</w:t>
      </w:r>
      <w:r w:rsidRPr="009A563A">
        <w:t xml:space="preserve"> </w:t>
      </w:r>
      <w:r w:rsidRPr="009A563A">
        <w:rPr>
          <w:rFonts w:eastAsia="Calibri"/>
          <w:iCs/>
        </w:rPr>
        <w:t>Sideettevõtjal on õigus hoonesisese füüsilise taristu omaniku nõusolekul ja tingimustel ühendada oma sidevõrk omal kulul hoonesisese füüsilise taristuga, tagades, et mõju eraomandile on võimalikult väike.</w:t>
      </w:r>
    </w:p>
    <w:p w:rsidRPr="009A563A" w:rsidR="00EF7ACB" w:rsidP="00EF7ACB" w:rsidRDefault="00EF7ACB" w14:paraId="4BBBB2A6" w14:textId="77777777">
      <w:pPr>
        <w:rPr>
          <w:rFonts w:eastAsia="Calibri"/>
          <w:iCs/>
        </w:rPr>
      </w:pPr>
    </w:p>
    <w:p w:rsidRPr="009A563A" w:rsidR="00EF7ACB" w:rsidP="00EF7ACB" w:rsidRDefault="00EF7ACB" w14:paraId="7AC1608B" w14:textId="77777777">
      <w:pPr>
        <w:rPr>
          <w:rFonts w:eastAsia="Calibri"/>
          <w:i/>
          <w:iCs/>
        </w:rPr>
      </w:pPr>
      <w:r w:rsidRPr="009A563A">
        <w:rPr>
          <w:rFonts w:eastAsia="Calibri"/>
          <w:b/>
          <w:iCs/>
        </w:rPr>
        <w:t>Mõju hoonesisese füüsilise taristu omanikule</w:t>
      </w:r>
      <w:r w:rsidRPr="009A563A">
        <w:rPr>
          <w:rFonts w:eastAsia="Calibri"/>
          <w:iCs/>
        </w:rPr>
        <w:t xml:space="preserve"> –</w:t>
      </w:r>
      <w:r w:rsidRPr="009A563A">
        <w:rPr>
          <w:rFonts w:eastAsia="Calibri"/>
          <w:i/>
          <w:iCs/>
        </w:rPr>
        <w:t xml:space="preserve"> </w:t>
      </w:r>
      <w:r w:rsidRPr="009A563A">
        <w:rPr>
          <w:rFonts w:eastAsia="Calibri"/>
          <w:iCs/>
        </w:rPr>
        <w:t>hoonesisese füüsilise taristu omanik rahuldab sideettevõtja juurdepääsutaotlused. Gigabititaristu määrus annab otsustusõiguse hoonesisese füüsilise taristu omanikule, st ei piira hoonesisese füüsilise taristu omandiõigust. Samas jätab see võimaluse keelduda sideettevõtjale juurdepääsu andmisest, kui hoones on juba juurdepääs sidevõrgule olemas.</w:t>
      </w:r>
      <w:r w:rsidRPr="009A563A">
        <w:rPr>
          <w:rFonts w:eastAsia="Calibri"/>
          <w:i/>
          <w:iCs/>
        </w:rPr>
        <w:t xml:space="preserve"> </w:t>
      </w:r>
      <w:r w:rsidRPr="009A563A">
        <w:rPr>
          <w:rFonts w:eastAsia="Calibri"/>
          <w:iCs/>
        </w:rPr>
        <w:t>Hoonesisese füüsilise taristu omaniku kasu väljendub majaelanike rahulolus, kuna neil on võimalus valida mitme sideettevõtja teenuse vahel. Kaudselt võib see avaldada mõju hoone väärtusele.</w:t>
      </w:r>
    </w:p>
    <w:p w:rsidRPr="009A563A" w:rsidR="00EF7ACB" w:rsidP="00EF7ACB" w:rsidRDefault="00EF7ACB" w14:paraId="67A1B752" w14:textId="77777777">
      <w:pPr>
        <w:rPr>
          <w:rFonts w:eastAsia="Calibri"/>
          <w:b/>
        </w:rPr>
      </w:pPr>
    </w:p>
    <w:p w:rsidRPr="009A563A" w:rsidR="00EF7ACB" w:rsidP="00EF7ACB" w:rsidRDefault="00EF7ACB" w14:paraId="4202A453" w14:textId="77777777">
      <w:pPr>
        <w:rPr>
          <w:rFonts w:eastAsia="Calibri"/>
        </w:rPr>
      </w:pPr>
      <w:r w:rsidRPr="009A563A">
        <w:rPr>
          <w:rFonts w:eastAsia="Calibri"/>
          <w:b/>
        </w:rPr>
        <w:t>Sotsiaalne mõju –</w:t>
      </w:r>
      <w:r w:rsidRPr="009A563A">
        <w:rPr>
          <w:rFonts w:eastAsia="Calibri"/>
        </w:rPr>
        <w:t xml:space="preserve"> mõju väga suure läbilaskevõimega sidevõrkude kasutajatele. Sidevõrkude arendamine loob lõppkasutajale paremad võimalused ülikiirele andmesideühendusele juurdepääsuks. Eelkõige on see oluline maapiirkondades, kus lõppkasutajate kiirele andmesidele juurdepääsu võimalused on kohati üsna piiratud. Kuna sideettevõtjatel on võimalik saada juurdepääs võrguoperaatori füüsilisele taristule, siis nt maapiirkondades elektripostidele sidekaabli paigaldamine aitaks kaasa kiire andmesideühenduse jõudmisele maapiirkonna lõppkasutajani. Seega </w:t>
      </w:r>
      <w:proofErr w:type="spellStart"/>
      <w:r w:rsidRPr="009A563A">
        <w:rPr>
          <w:rFonts w:eastAsia="Calibri"/>
        </w:rPr>
        <w:t>gigabititaristu</w:t>
      </w:r>
      <w:proofErr w:type="spellEnd"/>
      <w:r w:rsidRPr="009A563A">
        <w:rPr>
          <w:rFonts w:eastAsia="Calibri"/>
        </w:rPr>
        <w:t xml:space="preserve"> määruse rakendamine aitab kaasa nn viimase miili (</w:t>
      </w:r>
      <w:r w:rsidRPr="009A563A">
        <w:rPr>
          <w:rFonts w:eastAsia="Calibri"/>
          <w:i/>
          <w:iCs/>
        </w:rPr>
        <w:t xml:space="preserve">last </w:t>
      </w:r>
      <w:proofErr w:type="spellStart"/>
      <w:r w:rsidRPr="009A563A">
        <w:rPr>
          <w:rFonts w:eastAsia="Calibri"/>
          <w:i/>
          <w:iCs/>
        </w:rPr>
        <w:t>mile</w:t>
      </w:r>
      <w:proofErr w:type="spellEnd"/>
      <w:r w:rsidRPr="009A563A">
        <w:rPr>
          <w:rFonts w:eastAsia="Calibri"/>
        </w:rPr>
        <w:t>) väljaehitamisele lõppkasutajani.</w:t>
      </w:r>
    </w:p>
    <w:p w:rsidRPr="009A563A" w:rsidR="00EF7ACB" w:rsidP="00EF7ACB" w:rsidRDefault="00EF7ACB" w14:paraId="7A66CE54" w14:textId="77777777">
      <w:pPr>
        <w:rPr>
          <w:rFonts w:eastAsia="Calibri"/>
        </w:rPr>
      </w:pPr>
    </w:p>
    <w:p w:rsidRPr="009A563A" w:rsidR="00EF7ACB" w:rsidP="00EF7ACB" w:rsidRDefault="00EF7ACB" w14:paraId="550665F9" w14:textId="77777777">
      <w:pPr>
        <w:rPr>
          <w:rFonts w:eastAsia="Calibri"/>
        </w:rPr>
      </w:pPr>
      <w:r w:rsidRPr="009A563A">
        <w:rPr>
          <w:rFonts w:eastAsia="Calibri"/>
        </w:rPr>
        <w:t>Kaudselt võib sidevõrgu laienemine maapiirkondadesse kaasa aidata töökohtade loomisele maapiirkondades. Eesti digiühiskonna arengukava 2030</w:t>
      </w:r>
      <w:r w:rsidRPr="009A563A">
        <w:rPr>
          <w:rStyle w:val="Allmrkuseviide"/>
          <w:rFonts w:eastAsia="Calibri"/>
        </w:rPr>
        <w:footnoteReference w:id="19"/>
      </w:r>
      <w:r w:rsidRPr="009A563A">
        <w:rPr>
          <w:rFonts w:eastAsia="Calibri"/>
        </w:rPr>
        <w:t xml:space="preserve"> eesmärk on, et 2030. aastaks on Eestis asukohast sõltumata kättesaadav ülikiire, usaldusväärne ja taskukohane sideühendus, mis võimaldab luua ja kasutada uudseid teenuseid. Ülikiire andmeside arendamine panustab elukeskkonna kohandamisse hõreasustuse tingimustele. Väga suure läbilaskevõimega sidevõrgu arendamine olemasoleva füüsilise taristu baasil aitab täita Eesti digiühiskonna 2030. aastaks seatud eesmärki tagada kõigile Eesti elanikele võimalus liituda vähemalt 100 Mbit/s kiirusega andmesideühendusega, mida saab suurendada kuni kiiruseni 1 Gbit/s. </w:t>
      </w:r>
    </w:p>
    <w:p w:rsidRPr="009A563A" w:rsidR="00EF7ACB" w:rsidP="00EF7ACB" w:rsidRDefault="00EF7ACB" w14:paraId="7182EC3A" w14:textId="77777777">
      <w:pPr>
        <w:rPr>
          <w:rFonts w:eastAsia="Calibri"/>
          <w:b/>
        </w:rPr>
      </w:pPr>
    </w:p>
    <w:p w:rsidR="00F714BC" w:rsidP="00EF7ACB" w:rsidRDefault="00EF7ACB" w14:paraId="152B2070" w14:textId="77777777">
      <w:pPr>
        <w:rPr>
          <w:rFonts w:eastAsia="Calibri"/>
        </w:rPr>
      </w:pPr>
      <w:r w:rsidRPr="009A563A">
        <w:rPr>
          <w:rFonts w:eastAsia="Calibri"/>
          <w:b/>
          <w:bCs/>
        </w:rPr>
        <w:t>Mõju riigiasutuste töökorraldusele –</w:t>
      </w:r>
      <w:r w:rsidRPr="009A563A">
        <w:rPr>
          <w:rFonts w:eastAsia="Calibri"/>
        </w:rPr>
        <w:t xml:space="preserve"> mõju TTJA töökorraldusele. Kuna võrreldes lairibadirektiivist tulenevate ülesannetega pole </w:t>
      </w:r>
      <w:proofErr w:type="spellStart"/>
      <w:r w:rsidRPr="009A563A">
        <w:rPr>
          <w:rFonts w:eastAsia="Calibri"/>
        </w:rPr>
        <w:t>gigabititaristu</w:t>
      </w:r>
      <w:proofErr w:type="spellEnd"/>
      <w:r w:rsidRPr="009A563A">
        <w:rPr>
          <w:rFonts w:eastAsia="Calibri"/>
        </w:rPr>
        <w:t xml:space="preserve"> määruse vastuvõtmisega TTJA-</w:t>
      </w:r>
      <w:proofErr w:type="spellStart"/>
      <w:r w:rsidRPr="009A563A">
        <w:rPr>
          <w:rFonts w:eastAsia="Calibri"/>
        </w:rPr>
        <w:t>le</w:t>
      </w:r>
      <w:proofErr w:type="spellEnd"/>
      <w:r w:rsidRPr="009A563A">
        <w:rPr>
          <w:rFonts w:eastAsia="Calibri"/>
        </w:rPr>
        <w:t xml:space="preserve"> uusi ülesandeid lisandunud, pole ette näha TTJA koormuse kasvu. </w:t>
      </w:r>
    </w:p>
    <w:p w:rsidR="00AF6030" w:rsidP="00EF7ACB" w:rsidRDefault="00AF6030" w14:paraId="789357E9" w14:textId="77777777">
      <w:pPr>
        <w:rPr>
          <w:rFonts w:eastAsia="Calibri"/>
        </w:rPr>
      </w:pPr>
    </w:p>
    <w:p w:rsidR="00AF6030" w:rsidP="00EF7ACB" w:rsidRDefault="00E4694F" w14:paraId="7560DA62" w14:textId="4ECC5E0D">
      <w:pPr>
        <w:rPr>
          <w:rFonts w:eastAsia="Calibri"/>
        </w:rPr>
      </w:pPr>
      <w:r>
        <w:rPr>
          <w:rFonts w:eastAsia="Calibri"/>
        </w:rPr>
        <w:t xml:space="preserve">Gigabititaristu määrusest tulenevalt hakkab </w:t>
      </w:r>
      <w:r w:rsidR="00AF6030">
        <w:rPr>
          <w:rFonts w:eastAsia="Calibri"/>
        </w:rPr>
        <w:t xml:space="preserve">Justiits- ja Digiministeerium </w:t>
      </w:r>
      <w:r>
        <w:rPr>
          <w:rFonts w:eastAsia="Calibri"/>
        </w:rPr>
        <w:t xml:space="preserve">täitma ühtse riikliku  kontaktpunkti ülesannet. Kontaktpunkti ülesannete täitmisega kaasnevaid kulusid ei ole, kuna sisuliselt tähendab see seda, et Justiits-ja Digiministeeriumi veebilehel avaldatakse </w:t>
      </w:r>
      <w:proofErr w:type="spellStart"/>
      <w:r>
        <w:rPr>
          <w:rFonts w:eastAsia="Calibri"/>
        </w:rPr>
        <w:t>gigabititaristu</w:t>
      </w:r>
      <w:proofErr w:type="spellEnd"/>
      <w:r>
        <w:rPr>
          <w:rFonts w:eastAsia="Calibri"/>
        </w:rPr>
        <w:t xml:space="preserve"> määruses sätestatud teabe (vt selgitust § 1 punktis </w:t>
      </w:r>
      <w:r w:rsidR="000F0584">
        <w:rPr>
          <w:rFonts w:eastAsia="Calibri"/>
        </w:rPr>
        <w:t>9</w:t>
      </w:r>
      <w:r>
        <w:rPr>
          <w:rFonts w:eastAsia="Calibri"/>
        </w:rPr>
        <w:t>).</w:t>
      </w:r>
    </w:p>
    <w:p w:rsidR="00E4694F" w:rsidP="00EF7ACB" w:rsidRDefault="00E4694F" w14:paraId="46C58C0B" w14:textId="77777777">
      <w:pPr>
        <w:rPr>
          <w:rFonts w:eastAsia="Calibri"/>
        </w:rPr>
      </w:pPr>
    </w:p>
    <w:p w:rsidR="00EF7ACB" w:rsidP="00EF7ACB" w:rsidRDefault="00D12580" w14:paraId="46AD670E" w14:textId="47A08D7D">
      <w:pPr>
        <w:rPr>
          <w:rFonts w:eastAsia="Calibri"/>
        </w:rPr>
      </w:pPr>
      <w:r w:rsidRPr="00D12580">
        <w:rPr>
          <w:rFonts w:eastAsia="Calibri"/>
        </w:rPr>
        <w:t xml:space="preserve">Majandus- ja Kommunikatsiooniministeeriumile ning Maa- ja Ruumiametile </w:t>
      </w:r>
      <w:r w:rsidRPr="009A563A" w:rsidR="00EF7ACB">
        <w:rPr>
          <w:rFonts w:eastAsia="Calibri"/>
        </w:rPr>
        <w:t xml:space="preserve">avaldub mõju </w:t>
      </w:r>
      <w:proofErr w:type="spellStart"/>
      <w:r w:rsidR="00AA256A">
        <w:rPr>
          <w:rFonts w:eastAsia="Calibri"/>
        </w:rPr>
        <w:t>EHR</w:t>
      </w:r>
      <w:r w:rsidR="00931DF2">
        <w:rPr>
          <w:rFonts w:eastAsia="Calibri"/>
        </w:rPr>
        <w:t>-</w:t>
      </w:r>
      <w:r w:rsidR="00AA256A">
        <w:rPr>
          <w:rFonts w:eastAsia="Calibri"/>
        </w:rPr>
        <w:t>i</w:t>
      </w:r>
      <w:proofErr w:type="spellEnd"/>
      <w:r w:rsidRPr="009A563A" w:rsidR="00EF7ACB">
        <w:rPr>
          <w:rFonts w:eastAsia="Calibri"/>
        </w:rPr>
        <w:t xml:space="preserve"> kaudu. </w:t>
      </w:r>
    </w:p>
    <w:p w:rsidR="000F01A6" w:rsidP="00F4700E" w:rsidRDefault="000F01A6" w14:paraId="2B66CEC3" w14:textId="77777777">
      <w:pPr>
        <w:rPr>
          <w:rFonts w:eastAsia="Calibri"/>
        </w:rPr>
      </w:pPr>
    </w:p>
    <w:p w:rsidR="00F4700E" w:rsidP="00F4700E" w:rsidRDefault="00F4700E" w14:paraId="2EB09382" w14:textId="054E04D6">
      <w:pPr>
        <w:rPr>
          <w:rFonts w:eastAsia="Calibri"/>
        </w:rPr>
      </w:pPr>
      <w:r>
        <w:rPr>
          <w:rFonts w:eastAsia="Calibri"/>
        </w:rPr>
        <w:t xml:space="preserve">Selleks, et </w:t>
      </w:r>
      <w:proofErr w:type="spellStart"/>
      <w:r>
        <w:rPr>
          <w:rFonts w:eastAsia="Calibri"/>
        </w:rPr>
        <w:t>EHR-is</w:t>
      </w:r>
      <w:proofErr w:type="spellEnd"/>
      <w:r>
        <w:rPr>
          <w:rFonts w:eastAsia="Calibri"/>
        </w:rPr>
        <w:t xml:space="preserve"> kaudu oleks kättesaadav kavandavate ehitustööde miinimum teave, teeb Maa- ja Ruumiamet </w:t>
      </w:r>
      <w:proofErr w:type="spellStart"/>
      <w:r>
        <w:rPr>
          <w:rFonts w:eastAsia="Calibri"/>
        </w:rPr>
        <w:t>EHR-i</w:t>
      </w:r>
      <w:proofErr w:type="spellEnd"/>
      <w:r>
        <w:rPr>
          <w:rFonts w:eastAsia="Calibri"/>
        </w:rPr>
        <w:t xml:space="preserve"> arenduse, mille esialgne maksumus on ca </w:t>
      </w:r>
      <w:r w:rsidR="003E3F4A">
        <w:rPr>
          <w:rFonts w:eastAsia="Calibri"/>
        </w:rPr>
        <w:t>20</w:t>
      </w:r>
      <w:r>
        <w:rPr>
          <w:rFonts w:eastAsia="Calibri"/>
        </w:rPr>
        <w:t xml:space="preserve">0 000 eurot. </w:t>
      </w:r>
      <w:r w:rsidRPr="00E52571">
        <w:rPr>
          <w:rFonts w:eastAsia="Calibri"/>
        </w:rPr>
        <w:t xml:space="preserve">Arendustööde tulemusena luuakse </w:t>
      </w:r>
      <w:proofErr w:type="spellStart"/>
      <w:r>
        <w:rPr>
          <w:rFonts w:eastAsia="Calibri"/>
        </w:rPr>
        <w:t>EHR-i</w:t>
      </w:r>
      <w:proofErr w:type="spellEnd"/>
      <w:r>
        <w:rPr>
          <w:rFonts w:eastAsia="Calibri"/>
        </w:rPr>
        <w:t xml:space="preserve"> </w:t>
      </w:r>
      <w:r w:rsidRPr="00E52571">
        <w:rPr>
          <w:rFonts w:eastAsia="Calibri"/>
        </w:rPr>
        <w:t>eraldi kaardikihile võimalus vaadata projekteerimisel ehitiste asukohti koos prognoositava projekti valmimise tähtajaga. Kavandatavatele ehitistele luuakse võimalus sisestada eeldatavat ehitamise aega. Kirjeldatud teabe nähtavus (sh koos eeldatava ruumikujuga kaardil) võimaldab huvitatud osapooltel (sh</w:t>
      </w:r>
      <w:r>
        <w:rPr>
          <w:rFonts w:eastAsia="Calibri"/>
        </w:rPr>
        <w:t xml:space="preserve"> </w:t>
      </w:r>
      <w:r w:rsidRPr="00E52571">
        <w:rPr>
          <w:rFonts w:eastAsia="Calibri"/>
        </w:rPr>
        <w:t>omanikud, </w:t>
      </w:r>
      <w:proofErr w:type="spellStart"/>
      <w:r w:rsidRPr="00E52571">
        <w:rPr>
          <w:rFonts w:eastAsia="Calibri"/>
        </w:rPr>
        <w:t>KOVid</w:t>
      </w:r>
      <w:proofErr w:type="spellEnd"/>
      <w:r w:rsidRPr="00E52571">
        <w:rPr>
          <w:rFonts w:eastAsia="Calibri"/>
        </w:rPr>
        <w:t>, trasside/teede valdajad) korraldada koosprojekteerimist ja ka ajastada hilisemat koosehitamist. Näiteks kui on nähtav prognoositav ehitusaeg ühele trassile on võimalik kõrvaltrassi valdajal oma ehitustööd ajastada samale ajale ning jääb ära korduvalt sama piirkonna lahtikaevamine ning kaevamise/</w:t>
      </w:r>
      <w:proofErr w:type="spellStart"/>
      <w:r w:rsidRPr="00E52571">
        <w:rPr>
          <w:rFonts w:eastAsia="Calibri"/>
        </w:rPr>
        <w:t>taastäitmise</w:t>
      </w:r>
      <w:proofErr w:type="spellEnd"/>
      <w:r w:rsidRPr="00E52571">
        <w:rPr>
          <w:rFonts w:eastAsia="Calibri"/>
        </w:rPr>
        <w:t xml:space="preserve"> kulusid on võimalik ühiselt jagada. </w:t>
      </w:r>
    </w:p>
    <w:p w:rsidRPr="009A563A" w:rsidR="00F4700E" w:rsidP="00F4700E" w:rsidRDefault="00F4700E" w14:paraId="1DE1A0A7" w14:textId="4717B313">
      <w:pPr>
        <w:rPr>
          <w:rFonts w:eastAsia="Calibri"/>
        </w:rPr>
      </w:pPr>
      <w:r>
        <w:rPr>
          <w:rFonts w:eastAsia="Calibri"/>
        </w:rPr>
        <w:t>Nimetatud arenduskulude katteks taotleb Maa- ja Ruumiamet raha Majandus- ja Kommunikatsiooniministeeriumi valdkondliku digipöörde eelarvest.</w:t>
      </w:r>
    </w:p>
    <w:p w:rsidR="00EF7ACB" w:rsidP="00EF7ACB" w:rsidRDefault="00EF7ACB" w14:paraId="055752D7" w14:textId="77777777">
      <w:pPr>
        <w:rPr>
          <w:rFonts w:eastAsia="Calibri"/>
          <w:b/>
        </w:rPr>
      </w:pPr>
    </w:p>
    <w:p w:rsidRPr="00B83D82" w:rsidR="00B83D82" w:rsidP="00EF7ACB" w:rsidRDefault="00B83D82" w14:paraId="406F28A7" w14:textId="01786B1A">
      <w:pPr>
        <w:rPr>
          <w:rFonts w:eastAsia="Calibri"/>
          <w:bCs/>
        </w:rPr>
      </w:pPr>
      <w:r w:rsidRPr="00B83D82">
        <w:rPr>
          <w:rFonts w:eastAsia="Calibri"/>
          <w:bCs/>
        </w:rPr>
        <w:t>Kitsenduste kaardil on olemasoleva füüsilise taristu info olemas, seega ei too antud muudatus lisakohustusi katastripidajale.</w:t>
      </w:r>
    </w:p>
    <w:p w:rsidRPr="00B83D82" w:rsidR="00B83D82" w:rsidP="00EF7ACB" w:rsidRDefault="00B83D82" w14:paraId="02020431" w14:textId="77777777">
      <w:pPr>
        <w:rPr>
          <w:rFonts w:eastAsia="Calibri"/>
          <w:bCs/>
        </w:rPr>
      </w:pPr>
    </w:p>
    <w:p w:rsidRPr="009A563A" w:rsidR="00EF7ACB" w:rsidP="00EF7ACB" w:rsidRDefault="00EF7ACB" w14:paraId="0211B1EA" w14:textId="77777777">
      <w:pPr>
        <w:rPr>
          <w:rFonts w:eastAsia="Calibri"/>
          <w:b/>
          <w:bCs/>
          <w:bdr w:val="none" w:color="auto" w:sz="0" w:space="0" w:frame="1"/>
        </w:rPr>
      </w:pPr>
      <w:r w:rsidRPr="009A563A">
        <w:rPr>
          <w:rFonts w:eastAsia="Calibri"/>
          <w:b/>
          <w:bCs/>
          <w:bdr w:val="none" w:color="auto" w:sz="0" w:space="0" w:frame="1"/>
        </w:rPr>
        <w:t xml:space="preserve">2. muudatus: hoonesisese füüsilise taristu ja juurdepääsupunktiga varustamise mõju </w:t>
      </w:r>
    </w:p>
    <w:p w:rsidRPr="009A563A" w:rsidR="00EF7ACB" w:rsidP="00EF7ACB" w:rsidRDefault="00EF7ACB" w14:paraId="7BE30D22" w14:textId="77777777">
      <w:pPr>
        <w:rPr>
          <w:rFonts w:eastAsia="Calibri"/>
          <w:b/>
          <w:bCs/>
          <w:bdr w:val="none" w:color="auto" w:sz="0" w:space="0" w:frame="1"/>
        </w:rPr>
      </w:pPr>
    </w:p>
    <w:p w:rsidRPr="009A563A" w:rsidR="00EF7ACB" w:rsidP="00EF7ACB" w:rsidRDefault="00EF7ACB" w14:paraId="507BDB39" w14:textId="77777777">
      <w:pPr>
        <w:rPr>
          <w:rFonts w:eastAsia="Calibri"/>
        </w:rPr>
      </w:pPr>
      <w:r w:rsidRPr="009A563A">
        <w:rPr>
          <w:rFonts w:eastAsia="Calibri"/>
        </w:rPr>
        <w:t>Gigabititaristu määruse artikli 10 lõike 1 kohaselt peavad kõik uued hooned ja oluliselt rekonstrueeritavad hooned, sealhulgas ühisomandis olevad elemendid, mille kohta on esitatud ehitusloa taotlused pärast 12. veebruari 2026, olema varustatud valguskaablivalmidusega hoonesisese füüsilise taristuga ja hoonesisese valguskaabliga, sealhulgas ühendustega kuni füüsilise punktini, mille kaudu lõppkasutaja ühendub avalikku võrku.</w:t>
      </w:r>
    </w:p>
    <w:p w:rsidRPr="009A563A" w:rsidR="00EF7ACB" w:rsidP="00EF7ACB" w:rsidRDefault="00EF7ACB" w14:paraId="3A95ECA7" w14:textId="77777777">
      <w:pPr>
        <w:rPr>
          <w:rFonts w:eastAsia="Calibri"/>
        </w:rPr>
      </w:pPr>
    </w:p>
    <w:p w:rsidRPr="009A563A" w:rsidR="00EF7ACB" w:rsidP="00EF7ACB" w:rsidRDefault="00EF7ACB" w14:paraId="24A49F6E" w14:textId="77777777">
      <w:pPr>
        <w:rPr>
          <w:rFonts w:eastAsia="Calibri"/>
        </w:rPr>
      </w:pPr>
      <w:r w:rsidRPr="009A563A">
        <w:rPr>
          <w:rFonts w:eastAsia="Calibri"/>
        </w:rPr>
        <w:t xml:space="preserve">Hoonesisese füüsilise taristu rajamise nõude kehtestamine kahe või enama korteriga elamule aitab vältida hoonesisese füüsilise taristu rajamata jätmist arendaja poolt kulude kokkuhoiu eesmärgil. Gigabititaristu määruse artikli 10 lõike 2 kohaselt varustatakse kõik uued korterelamud või oluliselt rekonstrueeritavad korterelamud, mille kohta on esitatud ehitusloa taotlused pärast 12. veebruari 2026, juurdepääsupunktiga. </w:t>
      </w:r>
    </w:p>
    <w:p w:rsidRPr="009A563A" w:rsidR="00EF7ACB" w:rsidP="00EF7ACB" w:rsidRDefault="00EF7ACB" w14:paraId="5A8513DA" w14:textId="77777777">
      <w:pPr>
        <w:rPr>
          <w:rFonts w:eastAsia="Calibri"/>
          <w:b/>
          <w:bCs/>
          <w:bdr w:val="none" w:color="auto" w:sz="0" w:space="0" w:frame="1"/>
        </w:rPr>
      </w:pPr>
    </w:p>
    <w:p w:rsidRPr="009A563A" w:rsidR="00EF7ACB" w:rsidP="00EF7ACB" w:rsidRDefault="00EF7ACB" w14:paraId="3E578AAE" w14:textId="77777777">
      <w:pPr>
        <w:rPr>
          <w:rFonts w:eastAsia="Calibri"/>
        </w:rPr>
      </w:pPr>
      <w:r w:rsidRPr="009A563A">
        <w:rPr>
          <w:rFonts w:eastAsia="Calibri"/>
          <w:b/>
        </w:rPr>
        <w:t xml:space="preserve">Majanduslik mõju </w:t>
      </w:r>
      <w:r w:rsidRPr="009A563A">
        <w:rPr>
          <w:rFonts w:eastAsia="Calibri"/>
        </w:rPr>
        <w:t>– mõju ehitise omanikule ja sideettevõtjale.</w:t>
      </w:r>
    </w:p>
    <w:p w:rsidRPr="009A563A" w:rsidR="00EF7ACB" w:rsidP="00EF7ACB" w:rsidRDefault="00EF7ACB" w14:paraId="3F70120C" w14:textId="77777777">
      <w:pPr>
        <w:rPr>
          <w:rFonts w:eastAsia="Calibri"/>
          <w:i/>
        </w:rPr>
      </w:pPr>
    </w:p>
    <w:p w:rsidRPr="009A563A" w:rsidR="00EF7ACB" w:rsidP="00EF7ACB" w:rsidRDefault="00EF7ACB" w14:paraId="49713239" w14:textId="77777777">
      <w:pPr>
        <w:rPr>
          <w:rFonts w:eastAsia="Calibri"/>
          <w:i/>
        </w:rPr>
      </w:pPr>
      <w:r w:rsidRPr="009A563A">
        <w:rPr>
          <w:rFonts w:eastAsia="Calibri"/>
          <w:b/>
        </w:rPr>
        <w:t>Mõju ehitise omanikule</w:t>
      </w:r>
      <w:r w:rsidRPr="009A563A">
        <w:rPr>
          <w:rFonts w:eastAsia="Calibri"/>
          <w:i/>
        </w:rPr>
        <w:t xml:space="preserve"> – </w:t>
      </w:r>
      <w:r w:rsidRPr="009A563A">
        <w:rPr>
          <w:rFonts w:eastAsia="Calibri"/>
        </w:rPr>
        <w:t>ehitusaegne hoone varustamine füüsilise taristuga tekitab ainult piiratud lisakulusid ehitise omanikule, samal ajal kui ülikiiret andmeedastust võimaldava hoonesisese füüsilise taristu tagantjärele paigaldamise kulud võivad moodustada olulise osa sidevõrgu kasutuselevõtmise kuludest.</w:t>
      </w:r>
      <w:r w:rsidRPr="009A563A">
        <w:rPr>
          <w:rFonts w:eastAsia="Calibri"/>
          <w:i/>
        </w:rPr>
        <w:t xml:space="preserve"> </w:t>
      </w:r>
      <w:r w:rsidRPr="009A563A">
        <w:rPr>
          <w:rFonts w:eastAsia="Calibri"/>
        </w:rPr>
        <w:t>Samas lisab hoone varustamine füüsilise taristuga, mis võimaldab pakkuda sideettevõtjal ülikiiret andmesideühendust, hoonele väärtust.</w:t>
      </w:r>
    </w:p>
    <w:p w:rsidRPr="009A563A" w:rsidR="00EF7ACB" w:rsidP="00EF7ACB" w:rsidRDefault="00EF7ACB" w14:paraId="16A082B6" w14:textId="77777777">
      <w:pPr>
        <w:rPr>
          <w:rFonts w:eastAsia="Calibri"/>
        </w:rPr>
      </w:pPr>
      <w:r w:rsidRPr="009A563A">
        <w:rPr>
          <w:rFonts w:eastAsia="Calibri"/>
        </w:rPr>
        <w:t>Kaasnevat lisakulu on keeruline prognoosida, see oleneb mitmest asjaolust. Näiteks 50 korteriga elamu ehitamiskuludest moodustavad hoonesisese füüsilise taristu rajamise kulud väga väikese protsendi kogu maja ehituskuludest, samal ajal kui viie korteriga elamu ehituskuludest moodustab see juba suurema protsendi.</w:t>
      </w:r>
    </w:p>
    <w:p w:rsidRPr="009A563A" w:rsidR="00EF7ACB" w:rsidP="00EF7ACB" w:rsidRDefault="00EF7ACB" w14:paraId="26C336F7" w14:textId="77777777">
      <w:pPr>
        <w:rPr>
          <w:rFonts w:eastAsia="Calibri"/>
        </w:rPr>
      </w:pPr>
    </w:p>
    <w:p w:rsidRPr="009A563A" w:rsidR="00EF7ACB" w:rsidP="00EF7ACB" w:rsidRDefault="00EF7ACB" w14:paraId="2A207A13" w14:textId="7B39A543">
      <w:pPr>
        <w:rPr>
          <w:rFonts w:eastAsia="Calibri"/>
        </w:rPr>
      </w:pPr>
      <w:r w:rsidRPr="009A563A">
        <w:rPr>
          <w:rFonts w:eastAsia="Calibri"/>
        </w:rPr>
        <w:t xml:space="preserve">Ühe korteriga elamule (üksikelamu, ridaelamuboks või kaksikelamu osa, suvila, aiamaja) ehk ühepereelamule mõju ei ole, kuna need on vabastatud hoonesisese füüsilise taristu ja juurdepääsupunktiga varustamise nõudest, seega saab </w:t>
      </w:r>
      <w:r w:rsidRPr="009A563A" w:rsidR="009D715C">
        <w:rPr>
          <w:rFonts w:eastAsia="Calibri"/>
        </w:rPr>
        <w:t>ehitise omanik</w:t>
      </w:r>
      <w:r w:rsidRPr="009A563A">
        <w:rPr>
          <w:rFonts w:eastAsia="Calibri"/>
        </w:rPr>
        <w:t xml:space="preserve"> nende puhul ise otsustada, kas loob selle valmiduse või mitte.</w:t>
      </w:r>
    </w:p>
    <w:p w:rsidRPr="009A563A" w:rsidR="00EF7ACB" w:rsidP="00EF7ACB" w:rsidRDefault="00EF7ACB" w14:paraId="3AF7E44C" w14:textId="77777777">
      <w:pPr>
        <w:rPr>
          <w:rFonts w:eastAsia="Calibri"/>
        </w:rPr>
      </w:pPr>
    </w:p>
    <w:p w:rsidRPr="009A563A" w:rsidR="00EF7ACB" w:rsidP="00EF7ACB" w:rsidRDefault="00EF7ACB" w14:paraId="52FE16B1" w14:textId="77777777">
      <w:pPr>
        <w:rPr>
          <w:rFonts w:eastAsia="Calibri"/>
        </w:rPr>
      </w:pPr>
      <w:r w:rsidRPr="009A563A">
        <w:rPr>
          <w:rFonts w:eastAsia="Calibri"/>
        </w:rPr>
        <w:t xml:space="preserve">Tänapäeva ühiskonnas on hea sideühendus järjest suurema tähtsusega ja seega on sideühenduse olemasolul ehitistes suur lisandväärtus ning elutähtsa teenuse kättesaadavus on kasulik nii ehitise omanikule kui ka riigile tervikuna. Seega on uue hoone projekteerimisel või olemasoleva hoone olulisel rekonstrueerimisel hädavajalik varustada see hoonesisese füüsilise taristu ja juurdepääsupunktiga, kuna hoonesisese füüsilise sidetaristu hilisem rajamine on palju kallim. </w:t>
      </w:r>
    </w:p>
    <w:p w:rsidRPr="009A563A" w:rsidR="00EF7ACB" w:rsidP="00EF7ACB" w:rsidRDefault="00EF7ACB" w14:paraId="78B97165" w14:textId="77777777">
      <w:pPr>
        <w:rPr>
          <w:rFonts w:eastAsia="Calibri"/>
        </w:rPr>
      </w:pPr>
    </w:p>
    <w:p w:rsidRPr="009A563A" w:rsidR="00EF7ACB" w:rsidP="00EF7ACB" w:rsidRDefault="00EF7ACB" w14:paraId="7D401B83" w14:textId="77777777">
      <w:pPr>
        <w:rPr>
          <w:rFonts w:eastAsia="Calibri"/>
        </w:rPr>
      </w:pPr>
      <w:r w:rsidRPr="009A563A">
        <w:rPr>
          <w:rFonts w:eastAsia="Calibri"/>
          <w:b/>
          <w:bCs/>
        </w:rPr>
        <w:t>Mõju sideettevõtjale</w:t>
      </w:r>
      <w:r w:rsidRPr="009A563A">
        <w:rPr>
          <w:rFonts w:eastAsia="Calibri"/>
          <w:i/>
          <w:iCs/>
        </w:rPr>
        <w:t xml:space="preserve"> – </w:t>
      </w:r>
      <w:r w:rsidRPr="009A563A">
        <w:rPr>
          <w:rFonts w:eastAsia="Calibri"/>
        </w:rPr>
        <w:t>sellel muudatusel on sideettevõtjale positiivne mõju, kuna ehitusaegne hoone varustamine füüsilise taristuga tekitab ainult piiratud lisakulusid, samal ajal kui ülikiiret andmeedastust võimaldava hoonesisese füüsilise taristu tagantjärele paigaldamise kulud võivad moodustada olulise osa väga suure läbilaskevõimega sidevõrgu kasutuselevõtmise kuludest.</w:t>
      </w:r>
      <w:r w:rsidRPr="009A563A">
        <w:rPr>
          <w:rFonts w:eastAsia="Calibri"/>
          <w:i/>
          <w:iCs/>
        </w:rPr>
        <w:t xml:space="preserve"> </w:t>
      </w:r>
      <w:r w:rsidRPr="009A563A">
        <w:rPr>
          <w:rFonts w:eastAsia="Calibri"/>
        </w:rPr>
        <w:t xml:space="preserve">Uue kahe või enama korteriga elamu ja põhjalikult rekonstrueeritava kahe või enama korteriga elamu varustamine juurdepääsupunktiga annab sideettevõtjatele võimaluse ühendada lõppkasutaja sidevõrku, mis võimaldab andmeedastust kiirusega vähemalt 100 Mbit/s. Need muudatused aitavad kokku hoida väga suure läbilaskevõimega sidevõrkude rajamise kulusid. </w:t>
      </w:r>
    </w:p>
    <w:p w:rsidRPr="009A563A" w:rsidR="00EF7ACB" w:rsidP="00EF7ACB" w:rsidRDefault="00EF7ACB" w14:paraId="1F6C591E" w14:textId="77777777">
      <w:pPr>
        <w:rPr>
          <w:rFonts w:eastAsia="Calibri"/>
          <w:b/>
        </w:rPr>
      </w:pPr>
    </w:p>
    <w:p w:rsidRPr="009A563A" w:rsidR="00EF7ACB" w:rsidP="00EF7ACB" w:rsidRDefault="00EF7ACB" w14:paraId="1AA3965D" w14:textId="77777777">
      <w:pPr>
        <w:rPr>
          <w:rFonts w:eastAsia="Calibri"/>
        </w:rPr>
      </w:pPr>
      <w:r w:rsidRPr="009A563A">
        <w:rPr>
          <w:rFonts w:eastAsia="Calibri"/>
          <w:b/>
        </w:rPr>
        <w:t>Sotsiaalne mõju</w:t>
      </w:r>
      <w:r w:rsidRPr="009A563A">
        <w:rPr>
          <w:rFonts w:eastAsia="Calibri"/>
        </w:rPr>
        <w:t xml:space="preserve"> –</w:t>
      </w:r>
      <w:r w:rsidRPr="009A563A">
        <w:rPr>
          <w:rFonts w:eastAsia="Calibri"/>
          <w:b/>
        </w:rPr>
        <w:t xml:space="preserve"> </w:t>
      </w:r>
      <w:r w:rsidRPr="009A563A">
        <w:rPr>
          <w:rFonts w:eastAsia="Calibri"/>
        </w:rPr>
        <w:t xml:space="preserve">mõju ülikiire andmesideühenduse kasutajatele. Sellel muudatusel on kahe või enama korteriga elamu elanike ja büroohoones olevate firmade jaoks positiivne mõju, kuna väga suure läbilaskevõimega sidevõrkude arendamine loob lõppkasutajale paremad võimalused kiirele andmesideühendusele juurdepääsuks. </w:t>
      </w:r>
    </w:p>
    <w:p w:rsidRPr="009A563A" w:rsidR="00EF7ACB" w:rsidP="00EF7ACB" w:rsidRDefault="00EF7ACB" w14:paraId="10CC25AF" w14:textId="77777777">
      <w:pPr>
        <w:rPr>
          <w:rFonts w:eastAsia="Calibri"/>
          <w:b/>
        </w:rPr>
      </w:pPr>
    </w:p>
    <w:p w:rsidRPr="009A563A" w:rsidR="00EF7ACB" w:rsidP="00EF7ACB" w:rsidRDefault="00EF7ACB" w14:paraId="02CE7163" w14:textId="77777777">
      <w:pPr>
        <w:rPr>
          <w:rFonts w:eastAsia="Calibri"/>
        </w:rPr>
      </w:pPr>
      <w:r w:rsidRPr="009A563A">
        <w:rPr>
          <w:rFonts w:eastAsia="Calibri"/>
          <w:b/>
        </w:rPr>
        <w:t xml:space="preserve">Mõju riigiasutuste töökorraldusele – </w:t>
      </w:r>
      <w:r w:rsidRPr="009A563A">
        <w:rPr>
          <w:rFonts w:eastAsia="Calibri"/>
        </w:rPr>
        <w:t xml:space="preserve">mõju kohaliku omavalitsuse töökorraldusele. Mõju kohalikule omavalitsusele tuleneb </w:t>
      </w:r>
      <w:proofErr w:type="spellStart"/>
      <w:r w:rsidRPr="009A563A">
        <w:rPr>
          <w:rFonts w:eastAsia="Calibri"/>
        </w:rPr>
        <w:t>gigabititaristu</w:t>
      </w:r>
      <w:proofErr w:type="spellEnd"/>
      <w:r w:rsidRPr="009A563A">
        <w:rPr>
          <w:rFonts w:eastAsia="Calibri"/>
        </w:rPr>
        <w:t xml:space="preserve"> määruse artikli 10 lõikes 1 sätestatud nõudest, et</w:t>
      </w:r>
      <w:r w:rsidRPr="009A563A">
        <w:t xml:space="preserve"> </w:t>
      </w:r>
      <w:r w:rsidRPr="009A563A">
        <w:rPr>
          <w:rFonts w:eastAsia="Calibri"/>
        </w:rPr>
        <w:t>kõik uued hooned ja oluliselt rekonstrueeritavad hooned, sealhulgas ühisomandis olevad elemendid, mille kohta on esitatud ehitusloa taotlused pärast 12. veebruari 2026, peavad olema varustatud valguskaablivalmidusega hoonesisese füüsilise taristuga ja hoonesisese valguskaabliga, ning artikli 10 lõikes 2 sätestatud nõudest,</w:t>
      </w:r>
      <w:r w:rsidRPr="009A563A">
        <w:t xml:space="preserve"> et </w:t>
      </w:r>
      <w:r w:rsidRPr="009A563A">
        <w:rPr>
          <w:rFonts w:eastAsia="Calibri"/>
        </w:rPr>
        <w:t xml:space="preserve">kõik uued korterelamud või oluliselt rekonstrueeritavad korterelamud, mille kohta on esitatud ehitusloa taotlused pärast 12. veebruari 2026, varustatakse juurdepääsupunktiga. </w:t>
      </w:r>
      <w:proofErr w:type="spellStart"/>
      <w:r w:rsidRPr="009A563A">
        <w:rPr>
          <w:rFonts w:eastAsia="Calibri"/>
        </w:rPr>
        <w:t>EhS-i</w:t>
      </w:r>
      <w:proofErr w:type="spellEnd"/>
      <w:r w:rsidRPr="009A563A">
        <w:rPr>
          <w:rFonts w:eastAsia="Calibri"/>
        </w:rPr>
        <w:t xml:space="preserve"> § 44 punkti 1 ja § 55 punkti 1 kohaselt keeldub pädev asutus (kohalik omavalitsus) ehitisele ehitusloa ja kasutusloa andmisest, kui see ei vasta nõuetele ehk muu hulgas ka </w:t>
      </w:r>
      <w:proofErr w:type="spellStart"/>
      <w:r w:rsidRPr="009A563A">
        <w:rPr>
          <w:rFonts w:eastAsia="Calibri"/>
        </w:rPr>
        <w:t>EhS-i</w:t>
      </w:r>
      <w:proofErr w:type="spellEnd"/>
      <w:r w:rsidRPr="009A563A">
        <w:rPr>
          <w:rFonts w:eastAsia="Calibri"/>
        </w:rPr>
        <w:t xml:space="preserve"> 9. peatükis ja </w:t>
      </w:r>
      <w:proofErr w:type="spellStart"/>
      <w:r w:rsidRPr="009A563A">
        <w:rPr>
          <w:rFonts w:eastAsia="Calibri"/>
        </w:rPr>
        <w:t>gigabititaristu</w:t>
      </w:r>
      <w:proofErr w:type="spellEnd"/>
      <w:r w:rsidRPr="009A563A">
        <w:rPr>
          <w:rFonts w:eastAsia="Calibri"/>
        </w:rPr>
        <w:t xml:space="preserve"> määruses sätestatud nõuetele. Seega ei suurenda eelnõu oluliselt kohaliku omavalitsuse koormust ehitus- ja kasutusloa andmise menetlemisel.</w:t>
      </w:r>
    </w:p>
    <w:p w:rsidRPr="009A563A" w:rsidR="00EF7ACB" w:rsidP="00EF7ACB" w:rsidRDefault="00EF7ACB" w14:paraId="44E08907" w14:textId="77777777">
      <w:pPr>
        <w:rPr>
          <w:rFonts w:eastAsia="Calibri"/>
        </w:rPr>
      </w:pPr>
    </w:p>
    <w:p w:rsidRPr="009A563A" w:rsidR="00EF7ACB" w:rsidP="00EF7ACB" w:rsidRDefault="00EF7ACB" w14:paraId="74F5B5DF" w14:textId="77777777">
      <w:pPr>
        <w:rPr>
          <w:rFonts w:eastAsia="Calibri"/>
        </w:rPr>
      </w:pPr>
      <w:r w:rsidRPr="009A563A">
        <w:rPr>
          <w:rFonts w:eastAsia="Calibri"/>
        </w:rPr>
        <w:t xml:space="preserve">Eelnõuga kavandatakse sätestada õigus juurde pääseda riigi ja kohaliku omavalitsuse üksuse omandis olevale ehitisele üldkasutatava sidevõrgu juurdepääsupunkti paigaldamiseks. Varem kehtis samaväärne säte </w:t>
      </w:r>
      <w:proofErr w:type="spellStart"/>
      <w:r w:rsidRPr="009A563A">
        <w:rPr>
          <w:rFonts w:eastAsia="Calibri"/>
          <w:i/>
          <w:iCs/>
        </w:rPr>
        <w:t>small</w:t>
      </w:r>
      <w:proofErr w:type="spellEnd"/>
      <w:r w:rsidRPr="009A563A">
        <w:rPr>
          <w:rFonts w:eastAsia="Calibri"/>
          <w:i/>
          <w:iCs/>
        </w:rPr>
        <w:t xml:space="preserve"> </w:t>
      </w:r>
      <w:proofErr w:type="spellStart"/>
      <w:r w:rsidRPr="009A563A">
        <w:rPr>
          <w:rFonts w:eastAsia="Calibri"/>
          <w:i/>
          <w:iCs/>
        </w:rPr>
        <w:t>cell</w:t>
      </w:r>
      <w:r w:rsidRPr="009A563A">
        <w:rPr>
          <w:rFonts w:eastAsia="Calibri"/>
        </w:rPr>
        <w:t>’i</w:t>
      </w:r>
      <w:proofErr w:type="spellEnd"/>
      <w:r w:rsidRPr="009A563A">
        <w:rPr>
          <w:rFonts w:eastAsia="Calibri"/>
        </w:rPr>
        <w:t xml:space="preserve"> paigaldamiseks. </w:t>
      </w:r>
      <w:r w:rsidRPr="009A563A">
        <w:rPr>
          <w:rFonts w:eastAsia="Calibri"/>
          <w:i/>
          <w:iCs/>
        </w:rPr>
        <w:t xml:space="preserve">Small </w:t>
      </w:r>
      <w:proofErr w:type="spellStart"/>
      <w:r w:rsidRPr="009A563A">
        <w:rPr>
          <w:rFonts w:eastAsia="Calibri"/>
          <w:i/>
          <w:iCs/>
        </w:rPr>
        <w:t>cell</w:t>
      </w:r>
      <w:r w:rsidRPr="009A563A">
        <w:rPr>
          <w:rFonts w:eastAsia="Calibri"/>
        </w:rPr>
        <w:t>’i</w:t>
      </w:r>
      <w:proofErr w:type="spellEnd"/>
      <w:r w:rsidRPr="009A563A">
        <w:rPr>
          <w:rFonts w:eastAsia="Calibri"/>
        </w:rPr>
        <w:t xml:space="preserve"> paigaldamise taotlusi esitati </w:t>
      </w:r>
      <w:r w:rsidRPr="009A563A">
        <w:rPr>
          <w:rFonts w:eastAsia="Calibri"/>
          <w:i/>
          <w:iCs/>
        </w:rPr>
        <w:t>ca</w:t>
      </w:r>
      <w:r w:rsidRPr="009A563A">
        <w:rPr>
          <w:rFonts w:eastAsia="Calibri"/>
        </w:rPr>
        <w:t xml:space="preserve"> 10 tükki aastas. Kuna üldkasutatava sidevõrgu juurdepääsupunktil on suurem leviala, on oodata, et sideettevõtjad kasutavad seda võimalust sagedamini. Seega võib muudatus kaasa tuua kohalike omavalitsuste töökoormuse väikese kasvu.</w:t>
      </w:r>
    </w:p>
    <w:p w:rsidRPr="009A563A" w:rsidR="00EF7ACB" w:rsidP="00EF7ACB" w:rsidRDefault="00EF7ACB" w14:paraId="114F252D" w14:textId="77777777">
      <w:pPr>
        <w:rPr>
          <w:rFonts w:eastAsia="Calibri"/>
          <w:bCs/>
          <w:bdr w:val="none" w:color="auto" w:sz="0" w:space="0" w:frame="1"/>
        </w:rPr>
      </w:pPr>
    </w:p>
    <w:p w:rsidRPr="009A563A" w:rsidR="00EF7ACB" w:rsidP="00EF7ACB" w:rsidRDefault="00EF7ACB" w14:paraId="2451D7E3" w14:textId="1140EB99">
      <w:pPr>
        <w:rPr>
          <w:rFonts w:eastAsia="Calibri"/>
          <w:b/>
        </w:rPr>
      </w:pPr>
      <w:r w:rsidRPr="009A563A">
        <w:rPr>
          <w:rFonts w:eastAsia="Calibri"/>
          <w:b/>
        </w:rPr>
        <w:t xml:space="preserve">7. </w:t>
      </w:r>
      <w:r w:rsidR="00713F78">
        <w:rPr>
          <w:rFonts w:eastAsia="Calibri"/>
          <w:b/>
        </w:rPr>
        <w:t>Seaduse</w:t>
      </w:r>
      <w:r w:rsidRPr="009A563A">
        <w:rPr>
          <w:rFonts w:eastAsia="Calibri"/>
          <w:b/>
        </w:rPr>
        <w:t xml:space="preserve"> rakendamisega seotud riigi tegevused, eeldatavad kulud ja tulud</w:t>
      </w:r>
    </w:p>
    <w:p w:rsidRPr="009A563A" w:rsidR="00EF7ACB" w:rsidP="00EF7ACB" w:rsidRDefault="00EF7ACB" w14:paraId="72D3DD34" w14:textId="77777777">
      <w:pPr>
        <w:rPr>
          <w:rFonts w:eastAsia="Calibri"/>
        </w:rPr>
      </w:pPr>
    </w:p>
    <w:p w:rsidRPr="009A563A" w:rsidR="00EF7ACB" w:rsidP="00EF7ACB" w:rsidRDefault="00856BE0" w14:paraId="44DA0781" w14:textId="0DA2625F">
      <w:pPr>
        <w:rPr>
          <w:rFonts w:eastAsia="Calibri"/>
        </w:rPr>
      </w:pPr>
      <w:r w:rsidRPr="00856BE0">
        <w:rPr>
          <w:rFonts w:eastAsia="Calibri"/>
        </w:rPr>
        <w:t xml:space="preserve">Gigabititaristu määruse kohaselt peab liikmesriik määrama oma õigusruumis ühtsed teabepunktid, mille kaudu saab sideettevõtja juurdepääsu võrguoperaatori füüsilist taristut </w:t>
      </w:r>
      <w:r w:rsidRPr="00856BE0">
        <w:rPr>
          <w:rFonts w:eastAsia="Calibri"/>
        </w:rPr>
        <w:lastRenderedPageBreak/>
        <w:t xml:space="preserve">puudutavale (Eestis kitsenduste kaart) ja kavandatavate ehitustööde miinimumteabele (Eestis EHR). Selliste teabepunktide olemasolu aitab sideettevõtjal saada sidevõrgu ehitamiseks vajalikku teavet oluliselt lihtsamalt. Sellise teabe digitaalne kättesaadavus aitab omakorda võimalikult efektiivselt ja minimaalsete kuludega arendada väga suure läbilaskevõimega sidevõrku. Riigi jaoks tähendab selliste ühtsete teabepunktide loomise kohustus töökoormuse ühekordset kasvu. Kuna kitsenduste kaardil on olemasoleva füüsilise taristu kohta info kättesaadav ja Ehitisregistris lisatakse vaid kavandatavate ehitiste  andmed. </w:t>
      </w:r>
    </w:p>
    <w:p w:rsidRPr="009A563A" w:rsidR="00EF7ACB" w:rsidP="00EF7ACB" w:rsidRDefault="00EF7ACB" w14:paraId="7B5EC430" w14:textId="77777777">
      <w:pPr>
        <w:rPr>
          <w:rFonts w:eastAsia="Calibri"/>
        </w:rPr>
      </w:pPr>
    </w:p>
    <w:p w:rsidRPr="009A563A" w:rsidR="00EF7ACB" w:rsidP="00EF7ACB" w:rsidRDefault="00EF7ACB" w14:paraId="7D996DF4" w14:textId="77777777">
      <w:pPr>
        <w:rPr>
          <w:rFonts w:eastAsia="Calibri"/>
        </w:rPr>
      </w:pPr>
      <w:r w:rsidRPr="009A563A">
        <w:rPr>
          <w:rFonts w:eastAsia="Calibri"/>
        </w:rPr>
        <w:t>Lisaks peavad</w:t>
      </w:r>
      <w:r w:rsidRPr="009A563A">
        <w:t xml:space="preserve"> </w:t>
      </w:r>
      <w:r w:rsidRPr="009A563A">
        <w:rPr>
          <w:rFonts w:eastAsia="Calibri"/>
        </w:rPr>
        <w:t xml:space="preserve">liikmesriigid </w:t>
      </w:r>
      <w:proofErr w:type="spellStart"/>
      <w:r w:rsidRPr="009A563A">
        <w:rPr>
          <w:rFonts w:eastAsia="Calibri"/>
        </w:rPr>
        <w:t>gigabititaristu</w:t>
      </w:r>
      <w:proofErr w:type="spellEnd"/>
      <w:r w:rsidRPr="009A563A">
        <w:rPr>
          <w:rFonts w:eastAsia="Calibri"/>
        </w:rPr>
        <w:t xml:space="preserve"> määruse artikli 14 kohaselt määrama füüsilisele taristule juurdepääsu võimaldamise ja ehitamise ühise teostamisega seotud vaidluste lahendamiseks vaidluste lahendamise organi, kelleks Eestis on TTJA (st sama vaidluste lahendamise organ mis lairibadirektiivi kehtivuse ajal).</w:t>
      </w:r>
    </w:p>
    <w:p w:rsidRPr="009A563A" w:rsidR="00EF7ACB" w:rsidP="00EF7ACB" w:rsidRDefault="00EF7ACB" w14:paraId="021C280C" w14:textId="77777777">
      <w:pPr>
        <w:rPr>
          <w:rFonts w:eastAsia="Calibri"/>
        </w:rPr>
      </w:pPr>
    </w:p>
    <w:p w:rsidRPr="009A563A" w:rsidR="00EF7ACB" w:rsidP="00EF7ACB" w:rsidRDefault="00EF7ACB" w14:paraId="0D391853" w14:textId="52E98DC8">
      <w:pPr>
        <w:rPr>
          <w:rFonts w:eastAsia="Calibri"/>
        </w:rPr>
      </w:pPr>
      <w:r w:rsidRPr="009A563A">
        <w:rPr>
          <w:rFonts w:eastAsia="Calibri"/>
          <w:b/>
          <w:bCs/>
        </w:rPr>
        <w:t>Mõju riigieelarvele</w:t>
      </w:r>
      <w:r w:rsidRPr="009A563A">
        <w:rPr>
          <w:rFonts w:eastAsia="Calibri"/>
        </w:rPr>
        <w:t xml:space="preserve"> –</w:t>
      </w:r>
      <w:r w:rsidRPr="009A563A">
        <w:rPr>
          <w:rFonts w:eastAsia="Calibri"/>
          <w:b/>
          <w:bCs/>
        </w:rPr>
        <w:t xml:space="preserve"> </w:t>
      </w:r>
      <w:proofErr w:type="spellStart"/>
      <w:r w:rsidRPr="009A563A">
        <w:rPr>
          <w:rFonts w:eastAsia="Calibri"/>
        </w:rPr>
        <w:t>EHR-i</w:t>
      </w:r>
      <w:proofErr w:type="spellEnd"/>
      <w:r w:rsidRPr="009A563A">
        <w:rPr>
          <w:rFonts w:eastAsia="Calibri"/>
        </w:rPr>
        <w:t xml:space="preserve"> </w:t>
      </w:r>
      <w:proofErr w:type="spellStart"/>
      <w:r w:rsidRPr="009A563A">
        <w:rPr>
          <w:rFonts w:eastAsia="Calibri"/>
        </w:rPr>
        <w:t>gigabititaristu</w:t>
      </w:r>
      <w:proofErr w:type="spellEnd"/>
      <w:r w:rsidRPr="009A563A">
        <w:rPr>
          <w:rFonts w:eastAsia="Calibri"/>
        </w:rPr>
        <w:t xml:space="preserve"> määruse andmetega täiendamise</w:t>
      </w:r>
      <w:r w:rsidRPr="009A563A">
        <w:rPr>
          <w:rFonts w:eastAsia="Calibri"/>
          <w:b/>
          <w:bCs/>
        </w:rPr>
        <w:t xml:space="preserve"> </w:t>
      </w:r>
      <w:r w:rsidRPr="009A563A">
        <w:rPr>
          <w:rFonts w:eastAsia="Calibri"/>
        </w:rPr>
        <w:t xml:space="preserve">prognoositav maksumus on </w:t>
      </w:r>
      <w:r w:rsidRPr="009A563A">
        <w:rPr>
          <w:rFonts w:eastAsia="Calibri"/>
          <w:i/>
          <w:iCs/>
        </w:rPr>
        <w:t xml:space="preserve">ca </w:t>
      </w:r>
      <w:r w:rsidRPr="003B068A" w:rsidR="003B068A">
        <w:rPr>
          <w:rFonts w:eastAsia="Calibri"/>
        </w:rPr>
        <w:t>20</w:t>
      </w:r>
      <w:r w:rsidRPr="009A563A">
        <w:rPr>
          <w:rFonts w:eastAsia="Calibri"/>
        </w:rPr>
        <w:t xml:space="preserve">0 000 eurot (finantseeritakse </w:t>
      </w:r>
      <w:proofErr w:type="spellStart"/>
      <w:r w:rsidRPr="009A563A">
        <w:rPr>
          <w:rFonts w:eastAsia="Calibri"/>
        </w:rPr>
        <w:t>välisvahenditest</w:t>
      </w:r>
      <w:proofErr w:type="spellEnd"/>
      <w:r w:rsidRPr="009A563A">
        <w:rPr>
          <w:rFonts w:eastAsia="Calibri"/>
        </w:rPr>
        <w:t xml:space="preserve">). Ühtse teabepunkti ehk ehitisregistri kaudu andmete jagamise turvariski maandamiseks saab andmeid taotleda vaid ennast identifitseerinud isik. </w:t>
      </w:r>
      <w:proofErr w:type="spellStart"/>
      <w:r w:rsidRPr="009A563A">
        <w:rPr>
          <w:rFonts w:eastAsia="Calibri"/>
        </w:rPr>
        <w:t>EHR-i</w:t>
      </w:r>
      <w:proofErr w:type="spellEnd"/>
      <w:r w:rsidRPr="009A563A">
        <w:rPr>
          <w:rFonts w:eastAsia="Calibri"/>
        </w:rPr>
        <w:t xml:space="preserve"> arendus</w:t>
      </w:r>
      <w:r w:rsidR="00751A03">
        <w:rPr>
          <w:rFonts w:eastAsia="Calibri"/>
        </w:rPr>
        <w:t xml:space="preserve"> seisneb</w:t>
      </w:r>
      <w:r w:rsidRPr="009A563A">
        <w:rPr>
          <w:rFonts w:eastAsia="Calibri"/>
        </w:rPr>
        <w:t xml:space="preserve"> koosehitamise hõlbustamine projekteeritavate ja kavandatavate ehitiste nähtavaks tegemise kaudu.</w:t>
      </w:r>
      <w:r w:rsidRPr="009A563A">
        <w:t xml:space="preserve"> Gigabititaristu </w:t>
      </w:r>
      <w:r w:rsidRPr="009A563A">
        <w:rPr>
          <w:rFonts w:eastAsia="Calibri"/>
        </w:rPr>
        <w:t xml:space="preserve">määruse kohaselt peab info olema </w:t>
      </w:r>
      <w:proofErr w:type="spellStart"/>
      <w:r w:rsidRPr="009A563A">
        <w:rPr>
          <w:rFonts w:eastAsia="Calibri"/>
        </w:rPr>
        <w:t>EHR-is</w:t>
      </w:r>
      <w:proofErr w:type="spellEnd"/>
      <w:r w:rsidRPr="009A563A">
        <w:rPr>
          <w:rFonts w:eastAsia="Calibri"/>
        </w:rPr>
        <w:t xml:space="preserve"> kättesaadav alates 12. maist 2026.</w:t>
      </w:r>
    </w:p>
    <w:p w:rsidR="00EF7ACB" w:rsidP="00EF7ACB" w:rsidRDefault="00EF7ACB" w14:paraId="6266D1F7" w14:textId="77777777">
      <w:pPr>
        <w:rPr>
          <w:rFonts w:eastAsia="Calibri"/>
        </w:rPr>
      </w:pPr>
    </w:p>
    <w:p w:rsidR="003B068A" w:rsidP="00EF7ACB" w:rsidRDefault="003B068A" w14:paraId="3C642A51" w14:textId="09E5FE25">
      <w:pPr>
        <w:rPr>
          <w:rFonts w:eastAsia="Calibri"/>
        </w:rPr>
      </w:pPr>
      <w:r w:rsidRPr="003B068A">
        <w:rPr>
          <w:rFonts w:eastAsia="Calibri"/>
        </w:rPr>
        <w:t>Nimetatud arenduskulude katteks taotleb Maa- ja Ruumiamet raha Majandus- ja Kommunikatsiooniministeeriumi valdkondliku digipöörde eelarvest.</w:t>
      </w:r>
    </w:p>
    <w:p w:rsidRPr="00452551" w:rsidR="00636CAA" w:rsidP="00EF7ACB" w:rsidRDefault="00636CAA" w14:paraId="5EE46357" w14:textId="5399EB1F">
      <w:pPr>
        <w:contextualSpacing/>
      </w:pPr>
      <w:r w:rsidRPr="00C46759">
        <w:t xml:space="preserve">Eelnõu koostajad on suhelnud </w:t>
      </w:r>
      <w:proofErr w:type="spellStart"/>
      <w:r w:rsidRPr="00C46759">
        <w:t>EHR-i</w:t>
      </w:r>
      <w:proofErr w:type="spellEnd"/>
      <w:r w:rsidRPr="00C46759">
        <w:t xml:space="preserve"> muutmise teemal </w:t>
      </w:r>
      <w:r w:rsidR="00B42131">
        <w:t>Maa-</w:t>
      </w:r>
      <w:r w:rsidR="00482430">
        <w:t xml:space="preserve"> </w:t>
      </w:r>
      <w:r w:rsidR="00B42131">
        <w:t>ja Ruumiameti</w:t>
      </w:r>
      <w:r w:rsidR="00C3783E">
        <w:t xml:space="preserve"> ja </w:t>
      </w:r>
      <w:proofErr w:type="spellStart"/>
      <w:r w:rsidR="00C3783E">
        <w:t>MKM</w:t>
      </w:r>
      <w:r w:rsidR="00781BBA">
        <w:t>ga</w:t>
      </w:r>
      <w:proofErr w:type="spellEnd"/>
      <w:r w:rsidRPr="00C46759">
        <w:t xml:space="preserve"> ning arutanud läbi </w:t>
      </w:r>
      <w:proofErr w:type="spellStart"/>
      <w:r w:rsidRPr="00C46759">
        <w:t>EHR-i</w:t>
      </w:r>
      <w:proofErr w:type="spellEnd"/>
      <w:r w:rsidRPr="00C46759">
        <w:t xml:space="preserve"> vajalikud muudatused, mis vastavad </w:t>
      </w:r>
      <w:proofErr w:type="spellStart"/>
      <w:r w:rsidRPr="00C46759">
        <w:t>gigabititaristu</w:t>
      </w:r>
      <w:proofErr w:type="spellEnd"/>
      <w:r w:rsidRPr="00C46759">
        <w:t xml:space="preserve"> määruse nõuetele.</w:t>
      </w:r>
      <w:r w:rsidRPr="009A563A">
        <w:t xml:space="preserve"> </w:t>
      </w:r>
    </w:p>
    <w:p w:rsidRPr="009A563A" w:rsidR="00636CAA" w:rsidP="00EF7ACB" w:rsidRDefault="00636CAA" w14:paraId="4B66CF55" w14:textId="77777777">
      <w:pPr>
        <w:rPr>
          <w:rFonts w:eastAsia="Calibri"/>
        </w:rPr>
      </w:pPr>
    </w:p>
    <w:p w:rsidRPr="009A563A" w:rsidR="00EF7ACB" w:rsidP="00EF7ACB" w:rsidRDefault="00EF7ACB" w14:paraId="1D91C8D7" w14:textId="77777777">
      <w:pPr>
        <w:rPr>
          <w:rFonts w:eastAsia="Calibri"/>
          <w:iCs/>
        </w:rPr>
      </w:pPr>
      <w:r w:rsidRPr="009A563A">
        <w:rPr>
          <w:rFonts w:eastAsia="Calibri"/>
          <w:b/>
        </w:rPr>
        <w:t>Mõju järelevalveasutusele –</w:t>
      </w:r>
      <w:r w:rsidRPr="009A563A">
        <w:rPr>
          <w:rFonts w:eastAsia="Calibri"/>
          <w:i/>
        </w:rPr>
        <w:t xml:space="preserve"> </w:t>
      </w:r>
      <w:r w:rsidRPr="009A563A">
        <w:rPr>
          <w:rFonts w:eastAsia="Calibri"/>
          <w:iCs/>
        </w:rPr>
        <w:t>järelevalveasutuse ehk TTJA jaoks ei muutu midagi, kuna samad ülesanded olid tal juba alates 2016. aastast, st lairibadirektiivi ülevõtmisest.</w:t>
      </w:r>
    </w:p>
    <w:p w:rsidRPr="009A563A" w:rsidR="00EF7ACB" w:rsidP="00EF7ACB" w:rsidRDefault="00EF7ACB" w14:paraId="7CD29BAC" w14:textId="77777777">
      <w:pPr>
        <w:rPr>
          <w:rFonts w:eastAsia="Calibri"/>
        </w:rPr>
      </w:pPr>
    </w:p>
    <w:p w:rsidRPr="009A563A" w:rsidR="00EF7ACB" w:rsidP="00EF7ACB" w:rsidRDefault="00EF7ACB" w14:paraId="36AAFED6" w14:textId="77777777">
      <w:pPr>
        <w:rPr>
          <w:rFonts w:eastAsia="Calibri"/>
          <w:b/>
        </w:rPr>
      </w:pPr>
      <w:r w:rsidRPr="009A563A">
        <w:rPr>
          <w:rFonts w:eastAsia="Calibri"/>
          <w:b/>
        </w:rPr>
        <w:t>8. Rakendusaktid</w:t>
      </w:r>
    </w:p>
    <w:p w:rsidRPr="009A563A" w:rsidR="00EF7ACB" w:rsidP="00EF7ACB" w:rsidRDefault="00EF7ACB" w14:paraId="58FF1A34" w14:textId="77777777">
      <w:pPr>
        <w:rPr>
          <w:rFonts w:eastAsia="Calibri"/>
        </w:rPr>
      </w:pPr>
    </w:p>
    <w:p w:rsidRPr="009A563A" w:rsidR="00EF7ACB" w:rsidP="00EF7ACB" w:rsidRDefault="00EF7ACB" w14:paraId="4D9D1B26" w14:textId="2CCA3471">
      <w:pPr>
        <w:rPr>
          <w:rFonts w:eastAsia="Calibri"/>
        </w:rPr>
      </w:pPr>
      <w:r w:rsidRPr="009A563A">
        <w:rPr>
          <w:rFonts w:eastAsia="Calibri"/>
        </w:rPr>
        <w:t>Eelnõu seadusena jõustumise korral muudetakse ka 19. juunil 2015 vastu võetud Vabariigi Valitsuse määrust nr 69 „Ehitisregistri põhimäärus“</w:t>
      </w:r>
      <w:r w:rsidRPr="009A563A">
        <w:rPr>
          <w:rStyle w:val="Allmrkuseviide"/>
          <w:rFonts w:eastAsia="Calibri"/>
        </w:rPr>
        <w:footnoteReference w:id="20"/>
      </w:r>
      <w:r w:rsidRPr="009A563A">
        <w:rPr>
          <w:rFonts w:eastAsia="Calibri"/>
        </w:rPr>
        <w:t xml:space="preserve"> ja TTJA põhimäärust</w:t>
      </w:r>
      <w:r w:rsidRPr="009A563A">
        <w:rPr>
          <w:rStyle w:val="Allmrkuseviide"/>
          <w:rFonts w:eastAsia="Calibri"/>
        </w:rPr>
        <w:footnoteReference w:id="21"/>
      </w:r>
      <w:r w:rsidRPr="009A563A">
        <w:rPr>
          <w:rFonts w:eastAsia="Calibri"/>
        </w:rPr>
        <w:t xml:space="preserve"> ning antakse uue volitusnormi alusel valdkonna eest vastutava ministri määrus „Nõuded</w:t>
      </w:r>
      <w:r w:rsidR="00B34B5B">
        <w:rPr>
          <w:rFonts w:eastAsia="Calibri"/>
        </w:rPr>
        <w:t xml:space="preserve"> </w:t>
      </w:r>
      <w:r w:rsidR="007B2643">
        <w:rPr>
          <w:rFonts w:eastAsia="Calibri"/>
        </w:rPr>
        <w:t>sidevõrkude projekteerimisele ja ehitamisele</w:t>
      </w:r>
      <w:r w:rsidRPr="009A563A">
        <w:rPr>
          <w:rFonts w:eastAsia="Calibri"/>
        </w:rPr>
        <w:t>“ (lisa 1).</w:t>
      </w:r>
    </w:p>
    <w:p w:rsidRPr="009A563A" w:rsidR="00EF7ACB" w:rsidP="00EF7ACB" w:rsidRDefault="00EF7ACB" w14:paraId="1F276DFA" w14:textId="77777777">
      <w:pPr>
        <w:rPr>
          <w:rFonts w:eastAsia="Calibri"/>
        </w:rPr>
      </w:pPr>
    </w:p>
    <w:p w:rsidRPr="009A563A" w:rsidR="00EF7ACB" w:rsidP="00EF7ACB" w:rsidRDefault="00EF7ACB" w14:paraId="46B2DC3F" w14:textId="77777777">
      <w:pPr>
        <w:rPr>
          <w:rFonts w:eastAsia="Calibri"/>
        </w:rPr>
      </w:pPr>
      <w:r w:rsidRPr="009A563A">
        <w:rPr>
          <w:rFonts w:eastAsia="Calibri"/>
        </w:rPr>
        <w:t xml:space="preserve">Kuna terminile „füüsiline taristu“ </w:t>
      </w:r>
      <w:proofErr w:type="spellStart"/>
      <w:r w:rsidRPr="009A563A">
        <w:rPr>
          <w:rFonts w:eastAsia="Calibri"/>
        </w:rPr>
        <w:t>EhS-i</w:t>
      </w:r>
      <w:proofErr w:type="spellEnd"/>
      <w:r w:rsidRPr="009A563A">
        <w:rPr>
          <w:rFonts w:eastAsia="Calibri"/>
        </w:rPr>
        <w:t xml:space="preserve"> tähenduses on viidatud Vabariigi Valitsuse määruses nr 140 „Nõuded sideteenuse osutamisele ja sidevõrkude tehnilised nõuded“, on vaja muuta nimetatud määruse § 3</w:t>
      </w:r>
      <w:r w:rsidRPr="009A563A">
        <w:rPr>
          <w:rFonts w:eastAsia="Calibri"/>
          <w:vertAlign w:val="superscript"/>
        </w:rPr>
        <w:t>1</w:t>
      </w:r>
      <w:r w:rsidRPr="009A563A">
        <w:rPr>
          <w:rFonts w:eastAsia="Calibri"/>
        </w:rPr>
        <w:t xml:space="preserve"> lõike 2 punkti 1 (lisa 1).</w:t>
      </w:r>
    </w:p>
    <w:p w:rsidRPr="009A563A" w:rsidR="00EF7ACB" w:rsidP="00EF7ACB" w:rsidRDefault="00EF7ACB" w14:paraId="56B84137" w14:textId="77777777">
      <w:pPr>
        <w:rPr>
          <w:rFonts w:eastAsia="Calibri"/>
        </w:rPr>
      </w:pPr>
    </w:p>
    <w:p w:rsidRPr="009A563A" w:rsidR="00EF7ACB" w:rsidP="00EF7ACB" w:rsidRDefault="00EF7ACB" w14:paraId="75AABD22" w14:textId="77777777">
      <w:pPr>
        <w:rPr>
          <w:rFonts w:eastAsia="Calibri"/>
          <w:b/>
        </w:rPr>
      </w:pPr>
      <w:r w:rsidRPr="009A563A">
        <w:rPr>
          <w:rFonts w:eastAsia="Calibri"/>
          <w:b/>
        </w:rPr>
        <w:t>9. Seaduse jõustumine</w:t>
      </w:r>
    </w:p>
    <w:p w:rsidRPr="009A563A" w:rsidR="00EF7ACB" w:rsidP="00EF7ACB" w:rsidRDefault="00EF7ACB" w14:paraId="3226BF9B" w14:textId="77777777">
      <w:pPr>
        <w:keepNext/>
        <w:keepLines/>
        <w:outlineLvl w:val="0"/>
        <w:rPr>
          <w:rFonts w:eastAsia="Times New Roman"/>
          <w:b/>
          <w:bCs/>
        </w:rPr>
      </w:pPr>
    </w:p>
    <w:p w:rsidRPr="009A563A" w:rsidR="00EF7ACB" w:rsidP="00EF7ACB" w:rsidRDefault="00EF7ACB" w14:paraId="139179B3" w14:textId="0051D9FD">
      <w:pPr>
        <w:contextualSpacing/>
        <w:rPr>
          <w:rFonts w:eastAsia="Calibri"/>
        </w:rPr>
      </w:pPr>
      <w:r w:rsidRPr="009A563A">
        <w:rPr>
          <w:rFonts w:eastAsia="Calibri"/>
        </w:rPr>
        <w:t xml:space="preserve">Eelnõu §-s </w:t>
      </w:r>
      <w:r w:rsidR="001A3A7D">
        <w:rPr>
          <w:rFonts w:eastAsia="Calibri"/>
        </w:rPr>
        <w:t>5</w:t>
      </w:r>
      <w:r w:rsidRPr="009A563A">
        <w:rPr>
          <w:rFonts w:eastAsia="Calibri"/>
        </w:rPr>
        <w:t xml:space="preserve"> nähakse ette seaduse jõustumise tähtpäevad. Paragrahv </w:t>
      </w:r>
      <w:r w:rsidR="001A3A7D">
        <w:rPr>
          <w:rFonts w:eastAsia="Calibri"/>
        </w:rPr>
        <w:t>5</w:t>
      </w:r>
      <w:r w:rsidRPr="009A563A">
        <w:rPr>
          <w:rFonts w:eastAsia="Calibri"/>
        </w:rPr>
        <w:t xml:space="preserve"> koosneb kolmest lõikest, milles esimeses lõikes sätestatakse üldine jõustumise tähtpäev 12. november 2025, mis on kooskõlas </w:t>
      </w:r>
      <w:proofErr w:type="spellStart"/>
      <w:r w:rsidRPr="009A563A">
        <w:rPr>
          <w:rFonts w:eastAsia="Calibri"/>
        </w:rPr>
        <w:t>gigabititaristu</w:t>
      </w:r>
      <w:proofErr w:type="spellEnd"/>
      <w:r w:rsidRPr="009A563A">
        <w:rPr>
          <w:rFonts w:eastAsia="Calibri"/>
        </w:rPr>
        <w:t xml:space="preserve"> määruse artikli 19 lõikega 2. Teises lõikes sätestatakse hoonesisest füüsilist taristut puudutavate punktide </w:t>
      </w:r>
      <w:r w:rsidR="001A3A7D">
        <w:rPr>
          <w:rFonts w:eastAsia="Calibri"/>
        </w:rPr>
        <w:t>7</w:t>
      </w:r>
      <w:r w:rsidRPr="009A563A">
        <w:rPr>
          <w:rFonts w:eastAsia="Calibri"/>
        </w:rPr>
        <w:t xml:space="preserve"> ja 1</w:t>
      </w:r>
      <w:r w:rsidR="001A3A7D">
        <w:rPr>
          <w:rFonts w:eastAsia="Calibri"/>
        </w:rPr>
        <w:t>3</w:t>
      </w:r>
      <w:r w:rsidRPr="009A563A">
        <w:rPr>
          <w:rFonts w:eastAsia="Calibri"/>
        </w:rPr>
        <w:t xml:space="preserve"> </w:t>
      </w:r>
      <w:r w:rsidRPr="009A563A" w:rsidR="003D7391">
        <w:rPr>
          <w:rFonts w:eastAsia="Calibri"/>
        </w:rPr>
        <w:t>jõustumine</w:t>
      </w:r>
      <w:r w:rsidRPr="009A563A">
        <w:rPr>
          <w:rFonts w:eastAsia="Calibri"/>
        </w:rPr>
        <w:t xml:space="preserve"> 1</w:t>
      </w:r>
      <w:r w:rsidRPr="009A563A" w:rsidR="003D7391">
        <w:rPr>
          <w:rFonts w:eastAsia="Calibri"/>
        </w:rPr>
        <w:t>2</w:t>
      </w:r>
      <w:r w:rsidRPr="009A563A">
        <w:rPr>
          <w:rFonts w:eastAsia="Calibri"/>
        </w:rPr>
        <w:t>. veebruar</w:t>
      </w:r>
      <w:r w:rsidRPr="009A563A" w:rsidR="00A272E4">
        <w:rPr>
          <w:rFonts w:eastAsia="Calibri"/>
        </w:rPr>
        <w:t>il</w:t>
      </w:r>
      <w:r w:rsidRPr="009A563A">
        <w:rPr>
          <w:rFonts w:eastAsia="Calibri"/>
        </w:rPr>
        <w:t xml:space="preserve"> 2026.</w:t>
      </w:r>
    </w:p>
    <w:p w:rsidRPr="009A563A" w:rsidR="00EF7ACB" w:rsidP="00EF7ACB" w:rsidRDefault="00EF7ACB" w14:paraId="4EF67A14" w14:textId="58129C34">
      <w:pPr>
        <w:contextualSpacing/>
        <w:rPr>
          <w:rFonts w:eastAsia="Calibri"/>
        </w:rPr>
      </w:pPr>
      <w:r w:rsidRPr="009A563A">
        <w:rPr>
          <w:rFonts w:eastAsia="Calibri"/>
        </w:rPr>
        <w:t xml:space="preserve">Kolmandas lõikes </w:t>
      </w:r>
      <w:r w:rsidRPr="009A563A" w:rsidR="001430EC">
        <w:rPr>
          <w:rFonts w:eastAsia="Calibri"/>
        </w:rPr>
        <w:t>sätestat</w:t>
      </w:r>
      <w:r w:rsidRPr="009A563A" w:rsidR="00F803F2">
        <w:rPr>
          <w:rFonts w:eastAsia="Calibri"/>
        </w:rPr>
        <w:t>ud</w:t>
      </w:r>
      <w:r w:rsidRPr="009A563A">
        <w:rPr>
          <w:rFonts w:eastAsia="Calibri"/>
        </w:rPr>
        <w:t xml:space="preserve"> § 1 punktid 1–4, </w:t>
      </w:r>
      <w:r w:rsidR="001A3A7D">
        <w:rPr>
          <w:rFonts w:eastAsia="Calibri"/>
        </w:rPr>
        <w:t>8</w:t>
      </w:r>
      <w:r w:rsidRPr="009A563A">
        <w:rPr>
          <w:rFonts w:eastAsia="Calibri"/>
        </w:rPr>
        <w:t xml:space="preserve"> ja 1</w:t>
      </w:r>
      <w:r w:rsidR="00282290">
        <w:rPr>
          <w:rFonts w:eastAsia="Calibri"/>
        </w:rPr>
        <w:t>4</w:t>
      </w:r>
      <w:r w:rsidRPr="009A563A">
        <w:rPr>
          <w:rFonts w:eastAsia="Calibri"/>
        </w:rPr>
        <w:t xml:space="preserve"> </w:t>
      </w:r>
      <w:r w:rsidR="00FA2BD9">
        <w:rPr>
          <w:rFonts w:eastAsia="Calibri"/>
        </w:rPr>
        <w:t xml:space="preserve">ning § 3 </w:t>
      </w:r>
      <w:r w:rsidRPr="009A563A" w:rsidR="006D3646">
        <w:rPr>
          <w:rFonts w:eastAsia="Calibri"/>
        </w:rPr>
        <w:t>jõustuvad</w:t>
      </w:r>
      <w:r w:rsidRPr="009A563A">
        <w:rPr>
          <w:rFonts w:eastAsia="Calibri"/>
        </w:rPr>
        <w:t xml:space="preserve"> 12. mai 2026</w:t>
      </w:r>
      <w:r w:rsidRPr="009A563A" w:rsidR="00EF2E7C">
        <w:rPr>
          <w:rFonts w:eastAsia="Calibri"/>
        </w:rPr>
        <w:t>, kuna n</w:t>
      </w:r>
      <w:r w:rsidRPr="009A563A">
        <w:rPr>
          <w:rFonts w:eastAsia="Calibri"/>
        </w:rPr>
        <w:t>eed punktid on seotud ühtse</w:t>
      </w:r>
      <w:r w:rsidR="00282290">
        <w:rPr>
          <w:rFonts w:eastAsia="Calibri"/>
        </w:rPr>
        <w:t>te</w:t>
      </w:r>
      <w:r w:rsidRPr="009A563A">
        <w:rPr>
          <w:rFonts w:eastAsia="Calibri"/>
        </w:rPr>
        <w:t xml:space="preserve"> teabepunkti</w:t>
      </w:r>
      <w:r w:rsidR="00282290">
        <w:rPr>
          <w:rFonts w:eastAsia="Calibri"/>
        </w:rPr>
        <w:t>de</w:t>
      </w:r>
      <w:r w:rsidRPr="009A563A">
        <w:rPr>
          <w:rFonts w:eastAsia="Calibri"/>
        </w:rPr>
        <w:t xml:space="preserve"> </w:t>
      </w:r>
      <w:proofErr w:type="spellStart"/>
      <w:r w:rsidRPr="009A563A">
        <w:rPr>
          <w:rFonts w:eastAsia="Calibri"/>
        </w:rPr>
        <w:t>töölehakkamisega</w:t>
      </w:r>
      <w:proofErr w:type="spellEnd"/>
      <w:r w:rsidRPr="009A563A">
        <w:rPr>
          <w:rFonts w:eastAsia="Calibri"/>
        </w:rPr>
        <w:t xml:space="preserve"> alates 12. maist 2026 ning </w:t>
      </w:r>
      <w:r w:rsidRPr="009A563A" w:rsidR="00EF2E7C">
        <w:rPr>
          <w:rFonts w:eastAsia="Calibri"/>
        </w:rPr>
        <w:t xml:space="preserve">see </w:t>
      </w:r>
      <w:r w:rsidRPr="009A563A">
        <w:rPr>
          <w:rFonts w:eastAsia="Calibri"/>
        </w:rPr>
        <w:t xml:space="preserve">on samuti kooskõlas </w:t>
      </w:r>
      <w:proofErr w:type="spellStart"/>
      <w:r w:rsidRPr="009A563A">
        <w:rPr>
          <w:rFonts w:eastAsia="Calibri"/>
        </w:rPr>
        <w:t>gigabititaristu</w:t>
      </w:r>
      <w:proofErr w:type="spellEnd"/>
      <w:r w:rsidRPr="009A563A">
        <w:rPr>
          <w:rFonts w:eastAsia="Calibri"/>
        </w:rPr>
        <w:t xml:space="preserve"> määruse artikli 19 lõikega 3. </w:t>
      </w:r>
    </w:p>
    <w:p w:rsidRPr="009A563A" w:rsidR="00EF7ACB" w:rsidP="00EF7ACB" w:rsidRDefault="00EF7ACB" w14:paraId="60B637FE" w14:textId="77777777">
      <w:pPr>
        <w:contextualSpacing/>
        <w:rPr>
          <w:rFonts w:eastAsia="Calibri"/>
          <w:bCs/>
        </w:rPr>
      </w:pPr>
    </w:p>
    <w:p w:rsidRPr="009A563A" w:rsidR="00EF7ACB" w:rsidP="00EF7ACB" w:rsidRDefault="00EF7ACB" w14:paraId="498EE63C" w14:textId="77777777">
      <w:pPr>
        <w:rPr>
          <w:rFonts w:eastAsia="Calibri"/>
          <w:b/>
        </w:rPr>
      </w:pPr>
      <w:r w:rsidRPr="009A563A">
        <w:rPr>
          <w:rFonts w:eastAsia="Calibri"/>
          <w:b/>
        </w:rPr>
        <w:t>10. Eelnõu kooskõlastamine, huvirühmade kaasamine ja avalik konsultatsioon</w:t>
      </w:r>
    </w:p>
    <w:p w:rsidRPr="009A563A" w:rsidR="00EF7ACB" w:rsidP="00EF7ACB" w:rsidRDefault="00EF7ACB" w14:paraId="0A237945" w14:textId="77777777">
      <w:pPr>
        <w:rPr>
          <w:rFonts w:eastAsia="Calibri"/>
        </w:rPr>
      </w:pPr>
    </w:p>
    <w:p w:rsidRPr="009A563A" w:rsidR="00EF7ACB" w:rsidP="00EF7ACB" w:rsidRDefault="00EF7ACB" w14:paraId="0DF00E02" w14:textId="29683221">
      <w:pPr>
        <w:widowControl w:val="0"/>
        <w:autoSpaceDE w:val="0"/>
        <w:autoSpaceDN w:val="0"/>
        <w:adjustRightInd w:val="0"/>
        <w:rPr>
          <w:rFonts w:eastAsia="Times New Roman"/>
          <w:kern w:val="1"/>
          <w:lang w:eastAsia="zh-CN" w:bidi="hi-IN"/>
        </w:rPr>
      </w:pPr>
      <w:r w:rsidRPr="009A563A">
        <w:rPr>
          <w:rFonts w:eastAsia="Times New Roman"/>
          <w:kern w:val="1"/>
          <w:lang w:eastAsia="zh-CN" w:bidi="hi-IN"/>
        </w:rPr>
        <w:t>Eelnõu esitat</w:t>
      </w:r>
      <w:r w:rsidR="00854EEB">
        <w:rPr>
          <w:rFonts w:eastAsia="Times New Roman"/>
          <w:kern w:val="1"/>
          <w:lang w:eastAsia="zh-CN" w:bidi="hi-IN"/>
        </w:rPr>
        <w:t>i</w:t>
      </w:r>
      <w:r w:rsidRPr="009A563A">
        <w:rPr>
          <w:rFonts w:eastAsia="Times New Roman"/>
          <w:kern w:val="1"/>
          <w:lang w:eastAsia="zh-CN" w:bidi="hi-IN"/>
        </w:rPr>
        <w:t xml:space="preserve"> kooskõlastamiseks eelnõude infosüsteemi (EIS) kaudu</w:t>
      </w:r>
      <w:r w:rsidR="0095709A">
        <w:rPr>
          <w:rFonts w:eastAsia="Times New Roman"/>
          <w:kern w:val="1"/>
          <w:lang w:eastAsia="zh-CN" w:bidi="hi-IN"/>
        </w:rPr>
        <w:t xml:space="preserve"> </w:t>
      </w:r>
      <w:hyperlink w:history="1" r:id="rId14">
        <w:r w:rsidRPr="004A76FF" w:rsidR="009079C5">
          <w:rPr>
            <w:rStyle w:val="Hperlink"/>
            <w:rFonts w:eastAsia="Times New Roman"/>
            <w:kern w:val="1"/>
            <w:lang w:eastAsia="zh-CN" w:bidi="hi-IN"/>
          </w:rPr>
          <w:t>25-0243</w:t>
        </w:r>
      </w:hyperlink>
      <w:r w:rsidR="004A76FF">
        <w:rPr>
          <w:rFonts w:eastAsia="Times New Roman"/>
          <w:kern w:val="1"/>
          <w:lang w:eastAsia="zh-CN" w:bidi="hi-IN"/>
        </w:rPr>
        <w:t>.</w:t>
      </w:r>
      <w:r w:rsidRPr="009A563A">
        <w:rPr>
          <w:rFonts w:eastAsia="Times New Roman"/>
          <w:kern w:val="1"/>
          <w:lang w:eastAsia="zh-CN" w:bidi="hi-IN"/>
        </w:rPr>
        <w:t xml:space="preserve"> </w:t>
      </w:r>
      <w:r w:rsidR="008219F7">
        <w:rPr>
          <w:rFonts w:eastAsia="Times New Roman"/>
          <w:kern w:val="1"/>
          <w:lang w:eastAsia="zh-CN" w:bidi="hi-IN"/>
        </w:rPr>
        <w:br/>
      </w:r>
      <w:r w:rsidR="008336BB">
        <w:rPr>
          <w:rFonts w:eastAsia="Times New Roman"/>
          <w:kern w:val="1"/>
          <w:lang w:eastAsia="zh-CN" w:bidi="hi-IN"/>
        </w:rPr>
        <w:t>Eesti Linnade ja Valdade Liit</w:t>
      </w:r>
      <w:r w:rsidR="00854EEB">
        <w:rPr>
          <w:rFonts w:eastAsia="Times New Roman"/>
          <w:kern w:val="1"/>
          <w:lang w:eastAsia="zh-CN" w:bidi="hi-IN"/>
        </w:rPr>
        <w:t xml:space="preserve"> kooskõlastas eelnõu märkusteta</w:t>
      </w:r>
      <w:r w:rsidRPr="00854EEB" w:rsidR="00854EEB">
        <w:rPr>
          <w:rFonts w:eastAsia="Times New Roman"/>
          <w:kern w:val="1"/>
          <w:lang w:eastAsia="zh-CN" w:bidi="hi-IN"/>
        </w:rPr>
        <w:t>.</w:t>
      </w:r>
      <w:r w:rsidR="00854EEB">
        <w:rPr>
          <w:rFonts w:eastAsia="Times New Roman"/>
          <w:kern w:val="1"/>
          <w:lang w:eastAsia="zh-CN" w:bidi="hi-IN"/>
        </w:rPr>
        <w:t xml:space="preserve"> </w:t>
      </w:r>
    </w:p>
    <w:p w:rsidR="00751A7E" w:rsidP="00751A7E" w:rsidRDefault="00357A9B" w14:paraId="4D580599" w14:textId="3F900317">
      <w:pPr>
        <w:autoSpaceDE w:val="0"/>
        <w:autoSpaceDN w:val="0"/>
        <w:adjustRightInd w:val="0"/>
        <w:rPr>
          <w:rFonts w:eastAsia="Calibri"/>
          <w:color w:val="000000"/>
          <w:sz w:val="23"/>
          <w:szCs w:val="23"/>
        </w:rPr>
      </w:pPr>
      <w:r>
        <w:rPr>
          <w:rFonts w:eastAsia="Calibri"/>
          <w:color w:val="000000"/>
          <w:sz w:val="23"/>
          <w:szCs w:val="23"/>
        </w:rPr>
        <w:t xml:space="preserve">Eesti Infotehnoloogia ja Telekommunikatsiooni Liit </w:t>
      </w:r>
      <w:r w:rsidR="006B2AFA">
        <w:rPr>
          <w:rFonts w:eastAsia="Calibri"/>
          <w:color w:val="000000"/>
          <w:sz w:val="23"/>
          <w:szCs w:val="23"/>
        </w:rPr>
        <w:t>ning Eesti Kaubandus-Tööstuskoda</w:t>
      </w:r>
      <w:r w:rsidRPr="00751A7E" w:rsidR="00751A7E">
        <w:rPr>
          <w:rFonts w:eastAsia="Calibri"/>
          <w:color w:val="000000"/>
          <w:sz w:val="23"/>
          <w:szCs w:val="23"/>
        </w:rPr>
        <w:t xml:space="preserve"> esitasid oma arvamused, mida on eelnõus osaliselt arvestatud. Ülevaade märkuste arvestamisest on toodud eelnõu seletuskirja lisas </w:t>
      </w:r>
      <w:r w:rsidR="006B2AFA">
        <w:rPr>
          <w:rFonts w:eastAsia="Calibri"/>
          <w:color w:val="000000"/>
          <w:sz w:val="23"/>
          <w:szCs w:val="23"/>
        </w:rPr>
        <w:t>2</w:t>
      </w:r>
      <w:r w:rsidRPr="00751A7E" w:rsidR="00751A7E">
        <w:rPr>
          <w:rFonts w:eastAsia="Calibri"/>
          <w:color w:val="000000"/>
          <w:sz w:val="23"/>
          <w:szCs w:val="23"/>
        </w:rPr>
        <w:t xml:space="preserve">. </w:t>
      </w:r>
    </w:p>
    <w:p w:rsidRPr="00751A7E" w:rsidR="005C078F" w:rsidP="00751A7E" w:rsidRDefault="005C078F" w14:paraId="14C7A69D" w14:textId="77777777">
      <w:pPr>
        <w:autoSpaceDE w:val="0"/>
        <w:autoSpaceDN w:val="0"/>
        <w:adjustRightInd w:val="0"/>
        <w:rPr>
          <w:rFonts w:eastAsia="Calibri"/>
          <w:color w:val="000000"/>
          <w:sz w:val="23"/>
          <w:szCs w:val="23"/>
        </w:rPr>
      </w:pPr>
    </w:p>
    <w:p w:rsidR="005C078F" w:rsidP="005C078F" w:rsidRDefault="005C078F" w14:paraId="4A4F9F37" w14:textId="704A3DC3">
      <w:pPr>
        <w:rPr>
          <w:rFonts w:eastAsia="Calibri"/>
        </w:rPr>
      </w:pPr>
      <w:r w:rsidRPr="009A563A">
        <w:rPr>
          <w:rFonts w:eastAsia="Calibri"/>
        </w:rPr>
        <w:t>Eelnõu esitat</w:t>
      </w:r>
      <w:r>
        <w:rPr>
          <w:rFonts w:eastAsia="Calibri"/>
        </w:rPr>
        <w:t>i</w:t>
      </w:r>
      <w:r w:rsidRPr="009A563A">
        <w:rPr>
          <w:rFonts w:eastAsia="Calibri"/>
        </w:rPr>
        <w:t xml:space="preserve"> arvamuse avaldamiseks järgmistele asjaosalistele: Eesti Arhitektide Liit, Eesti Ehitusettevõtjate Liit, Eesti Ehitusinseneride Liit, Eesti Gaasiliit, Eesti Geodeetide Ühing, Eesti Infotehnoloogia ja Telekommunikatsiooni Liit, Eesti Jõujaamade ja Kaugkütte Ühing, Eesti Kaubandus-Tööstuskoda, Eesti Keskkonnaühenduste Koda, Eesti Kinnisvarafirmade Liit, Eesti Kinnisvara Korrashoiu Liit, Eesti Korteriühistute Liit, Eesti Kütte- ja Ventilatsiooniinseneride Ühendus,</w:t>
      </w:r>
      <w:r w:rsidRPr="009A563A">
        <w:t xml:space="preserve"> </w:t>
      </w:r>
      <w:r w:rsidRPr="009A563A">
        <w:rPr>
          <w:rFonts w:eastAsia="Calibri"/>
        </w:rPr>
        <w:t>Eesti Taristuehituse Liit, Eesti Lairiba Arenduse Sihtasutus, Eesti Maastikuarhitektide Liit, Eesti Omanike Keskliit, Eesti Planeerijate Ühing,</w:t>
      </w:r>
      <w:r w:rsidRPr="009A563A">
        <w:t xml:space="preserve"> </w:t>
      </w:r>
      <w:r w:rsidRPr="009A563A">
        <w:rPr>
          <w:rFonts w:eastAsia="Calibri"/>
        </w:rPr>
        <w:t>Eesti Ehituskonsultatsiooniettevõtete Liit, Eesti Puitmajaliit, Eesti Sisearhitektide Liit, Eesti Soojuspumba Liit, Eesti Taastuvenergia Koda, Eesti Tuuleenergia Assotsiatsioon, Eesti Tööandjate Keskliit, Eesti Veevarustuse ja Kanalisatsiooni Inseneride Selts, Eesti Vee-ettevõtete Liit, Eesti Elektritööde Ettevõtjate Liit, Linnalabor, Teenusmajanduse Koda, Harjumaa Omavalitsuste Liit, Hiiumaa Omavalitsuste Liit, Ida-Virumaa Omavalitsuste Liit, Jõgevamaa Koostöökoda,</w:t>
      </w:r>
      <w:r w:rsidRPr="009A563A">
        <w:t xml:space="preserve"> SA </w:t>
      </w:r>
      <w:r w:rsidRPr="009A563A">
        <w:rPr>
          <w:rFonts w:eastAsia="Calibri"/>
        </w:rPr>
        <w:t>Järvamaa, Läänemaa Omavalitsuste Liit, Lääne-Viru Omavalitsuste Liit, Põlvamaa Omavalitsuste Liit, Pärnumaa Omavalitsuste Liit, Raplamaa Omavalitsuste Liit,</w:t>
      </w:r>
      <w:r w:rsidRPr="009A563A">
        <w:t xml:space="preserve"> </w:t>
      </w:r>
      <w:r w:rsidRPr="009A563A">
        <w:rPr>
          <w:rFonts w:eastAsia="Calibri"/>
        </w:rPr>
        <w:t>Saaremaa Vallavalitsus, Tartumaa Omavalitsuste Liit, Valgamaa Omavalitsuste Liit, Viljandimaa Omavalitsuste Liit ning Võrumaa Omavalitsuste Liit.</w:t>
      </w:r>
    </w:p>
    <w:p w:rsidR="0096754C" w:rsidP="005C078F" w:rsidRDefault="0096754C" w14:paraId="01539650" w14:textId="77777777">
      <w:pPr>
        <w:rPr>
          <w:rFonts w:eastAsia="Calibri"/>
        </w:rPr>
      </w:pPr>
    </w:p>
    <w:p w:rsidR="0096754C" w:rsidP="005C078F" w:rsidRDefault="0096754C" w14:paraId="453F70D6" w14:textId="77777777">
      <w:pPr>
        <w:rPr>
          <w:rFonts w:eastAsia="Calibri"/>
        </w:rPr>
      </w:pPr>
    </w:p>
    <w:p w:rsidR="0095709A" w:rsidP="0095709A" w:rsidRDefault="0095709A" w14:paraId="0D65CBB8" w14:textId="77777777">
      <w:pPr>
        <w:pStyle w:val="Standard"/>
        <w:pBdr>
          <w:bottom w:val="single" w:color="auto" w:sz="12" w:space="1"/>
        </w:pBdr>
        <w:spacing w:line="200" w:lineRule="atLeast"/>
        <w:jc w:val="both"/>
        <w:rPr>
          <w:rFonts w:cs="Times New Roman"/>
          <w:color w:val="000000"/>
        </w:rPr>
      </w:pPr>
      <w:bookmarkStart w:name="_Hlk66788268" w:id="1"/>
    </w:p>
    <w:p w:rsidR="0095709A" w:rsidP="0095709A" w:rsidRDefault="0095709A" w14:paraId="1544FE21" w14:textId="4F2EF99C">
      <w:pPr>
        <w:pStyle w:val="Standard"/>
        <w:spacing w:line="200" w:lineRule="atLeast"/>
        <w:jc w:val="both"/>
        <w:rPr>
          <w:rFonts w:cs="Times New Roman"/>
          <w:color w:val="000000"/>
        </w:rPr>
      </w:pPr>
      <w:r w:rsidRPr="54B18968" w:rsidR="0095709A">
        <w:rPr>
          <w:rFonts w:cs="Times New Roman"/>
        </w:rPr>
        <w:t xml:space="preserve">Algatab Vabariigi Valitsus </w:t>
      </w:r>
      <w:r w:rsidRPr="54B18968" w:rsidR="4BACA205">
        <w:rPr>
          <w:rFonts w:cs="Times New Roman"/>
        </w:rPr>
        <w:t>19.</w:t>
      </w:r>
      <w:r w:rsidRPr="54B18968" w:rsidR="0095709A">
        <w:rPr>
          <w:rFonts w:cs="Times New Roman"/>
        </w:rPr>
        <w:t xml:space="preserve"> </w:t>
      </w:r>
      <w:r w:rsidRPr="54B18968" w:rsidR="0095709A">
        <w:rPr>
          <w:rFonts w:cs="Times New Roman"/>
        </w:rPr>
        <w:t>mai</w:t>
      </w:r>
      <w:r w:rsidRPr="54B18968" w:rsidR="0095709A">
        <w:rPr>
          <w:rFonts w:cs="Times New Roman"/>
        </w:rPr>
        <w:t>l 2025. a</w:t>
      </w:r>
    </w:p>
    <w:p w:rsidR="0095709A" w:rsidP="0095709A" w:rsidRDefault="0095709A" w14:paraId="12D5F8E1" w14:textId="77777777">
      <w:pPr>
        <w:pStyle w:val="Standard"/>
        <w:spacing w:line="200" w:lineRule="atLeast"/>
        <w:jc w:val="both"/>
        <w:rPr>
          <w:rFonts w:cs="Times New Roman"/>
          <w:color w:val="000000"/>
        </w:rPr>
      </w:pPr>
    </w:p>
    <w:p w:rsidR="0095709A" w:rsidP="0095709A" w:rsidRDefault="0095709A" w14:paraId="35B98EC1" w14:textId="77777777">
      <w:pPr>
        <w:pStyle w:val="Standard"/>
        <w:spacing w:line="200" w:lineRule="atLeast"/>
        <w:jc w:val="both"/>
        <w:rPr>
          <w:rFonts w:cs="Times New Roman"/>
          <w:color w:val="000000"/>
        </w:rPr>
      </w:pPr>
      <w:r>
        <w:rPr>
          <w:rFonts w:cs="Times New Roman"/>
          <w:color w:val="000000"/>
        </w:rPr>
        <w:t>Vabariigi Valitsuse nimel</w:t>
      </w:r>
    </w:p>
    <w:p w:rsidR="0095709A" w:rsidP="0095709A" w:rsidRDefault="0095709A" w14:paraId="2AA652BD" w14:textId="77777777">
      <w:pPr>
        <w:pStyle w:val="Standard"/>
        <w:spacing w:line="200" w:lineRule="atLeast"/>
        <w:jc w:val="both"/>
        <w:rPr>
          <w:rFonts w:cs="Times New Roman"/>
          <w:color w:val="000000"/>
        </w:rPr>
      </w:pPr>
    </w:p>
    <w:p w:rsidRPr="00CF5A38" w:rsidR="0095709A" w:rsidP="0095709A" w:rsidRDefault="0095709A" w14:paraId="49C0E138" w14:textId="77777777">
      <w:pPr>
        <w:pStyle w:val="Standard"/>
        <w:spacing w:line="200" w:lineRule="atLeast"/>
        <w:jc w:val="both"/>
        <w:rPr>
          <w:rFonts w:cs="Times New Roman"/>
          <w:color w:val="000000"/>
        </w:rPr>
      </w:pPr>
      <w:r w:rsidRPr="00CF5A38">
        <w:rPr>
          <w:rFonts w:cs="Times New Roman"/>
          <w:color w:val="000000"/>
        </w:rPr>
        <w:t>(allkirjastatud digitaalselt)</w:t>
      </w:r>
    </w:p>
    <w:p w:rsidR="0095709A" w:rsidP="0095709A" w:rsidRDefault="0095709A" w14:paraId="078D02E7" w14:textId="77777777">
      <w:pPr>
        <w:pStyle w:val="Standard"/>
        <w:spacing w:line="200" w:lineRule="atLeast"/>
        <w:jc w:val="both"/>
        <w:rPr>
          <w:rFonts w:cs="Times New Roman"/>
          <w:color w:val="000000"/>
        </w:rPr>
      </w:pPr>
      <w:r>
        <w:rPr>
          <w:rFonts w:cs="Times New Roman"/>
          <w:color w:val="000000"/>
        </w:rPr>
        <w:t>Heili Tõnisson</w:t>
      </w:r>
    </w:p>
    <w:p w:rsidR="0095709A" w:rsidP="0095709A" w:rsidRDefault="0095709A" w14:paraId="47B51E6D" w14:textId="77777777">
      <w:pPr>
        <w:pStyle w:val="Standard"/>
        <w:spacing w:line="200" w:lineRule="atLeast"/>
        <w:jc w:val="both"/>
        <w:rPr>
          <w:rFonts w:cs="Times New Roman"/>
          <w:color w:val="000000"/>
        </w:rPr>
      </w:pPr>
      <w:r>
        <w:rPr>
          <w:rFonts w:cs="Times New Roman"/>
          <w:color w:val="000000"/>
        </w:rPr>
        <w:t>Valitsuse nõunik</w:t>
      </w:r>
    </w:p>
    <w:bookmarkEnd w:id="1"/>
    <w:p w:rsidRPr="009A563A" w:rsidR="0096754C" w:rsidP="005C078F" w:rsidRDefault="0096754C" w14:paraId="685A05DF" w14:textId="77777777">
      <w:pPr>
        <w:rPr>
          <w:rFonts w:eastAsia="Calibri"/>
        </w:rPr>
      </w:pPr>
    </w:p>
    <w:p w:rsidRPr="009A563A" w:rsidR="00EF7ACB" w:rsidP="00EF7ACB" w:rsidRDefault="00EF7ACB" w14:paraId="3B9B4873" w14:textId="77777777">
      <w:pPr>
        <w:rPr>
          <w:rFonts w:eastAsia="Calibri"/>
        </w:rPr>
      </w:pPr>
    </w:p>
    <w:sectPr w:rsidRPr="009A563A" w:rsidR="00EF7ACB">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7CF" w:rsidP="008518A2" w:rsidRDefault="000827CF" w14:paraId="2018C7D8" w14:textId="77777777">
      <w:r>
        <w:separator/>
      </w:r>
    </w:p>
  </w:endnote>
  <w:endnote w:type="continuationSeparator" w:id="0">
    <w:p w:rsidR="000827CF" w:rsidP="008518A2" w:rsidRDefault="000827CF" w14:paraId="25977D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Lucidasans"/>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63454"/>
      <w:docPartObj>
        <w:docPartGallery w:val="Page Numbers (Bottom of Page)"/>
        <w:docPartUnique/>
      </w:docPartObj>
    </w:sdtPr>
    <w:sdtEndPr/>
    <w:sdtContent>
      <w:p w:rsidR="003B301C" w:rsidRDefault="003B301C" w14:paraId="49F594FE" w14:textId="0D0848DC">
        <w:pPr>
          <w:pStyle w:val="Jalus"/>
          <w:jc w:val="center"/>
        </w:pPr>
        <w:r>
          <w:fldChar w:fldCharType="begin"/>
        </w:r>
        <w:r>
          <w:instrText>PAGE   \* MERGEFORMAT</w:instrText>
        </w:r>
        <w:r>
          <w:fldChar w:fldCharType="separate"/>
        </w:r>
        <w:r>
          <w:t>2</w:t>
        </w:r>
        <w:r>
          <w:fldChar w:fldCharType="end"/>
        </w:r>
      </w:p>
    </w:sdtContent>
  </w:sdt>
  <w:p w:rsidR="003B301C" w:rsidRDefault="003B301C" w14:paraId="6BC276A4"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7CF" w:rsidP="008518A2" w:rsidRDefault="000827CF" w14:paraId="57469578" w14:textId="77777777">
      <w:r>
        <w:separator/>
      </w:r>
    </w:p>
  </w:footnote>
  <w:footnote w:type="continuationSeparator" w:id="0">
    <w:p w:rsidR="000827CF" w:rsidP="008518A2" w:rsidRDefault="000827CF" w14:paraId="57776531" w14:textId="77777777">
      <w:r>
        <w:continuationSeparator/>
      </w:r>
    </w:p>
  </w:footnote>
  <w:footnote w:id="1">
    <w:p w:rsidRPr="005E5897" w:rsidR="00EF7ACB" w:rsidP="00EF7ACB" w:rsidRDefault="00EF7ACB" w14:paraId="7239D6D4" w14:textId="4F6A5C1B">
      <w:pPr>
        <w:pStyle w:val="Default"/>
        <w:contextualSpacing/>
        <w:jc w:val="both"/>
        <w:rPr>
          <w:sz w:val="20"/>
          <w:szCs w:val="20"/>
        </w:rPr>
      </w:pPr>
      <w:r w:rsidRPr="00EF553B">
        <w:rPr>
          <w:rStyle w:val="Allmrkuseviide"/>
          <w:sz w:val="22"/>
        </w:rPr>
        <w:footnoteRef/>
      </w:r>
      <w:r w:rsidRPr="005E5897">
        <w:rPr>
          <w:sz w:val="20"/>
          <w:szCs w:val="20"/>
        </w:rPr>
        <w:t>E</w:t>
      </w:r>
      <w:r>
        <w:rPr>
          <w:sz w:val="20"/>
          <w:szCs w:val="20"/>
        </w:rPr>
        <w:t>uroopa Parlamendi ja nõukogu</w:t>
      </w:r>
      <w:r w:rsidRPr="005E5897">
        <w:rPr>
          <w:sz w:val="20"/>
          <w:szCs w:val="20"/>
        </w:rPr>
        <w:t xml:space="preserve"> </w:t>
      </w:r>
      <w:r>
        <w:rPr>
          <w:sz w:val="20"/>
          <w:szCs w:val="20"/>
        </w:rPr>
        <w:t xml:space="preserve">29. aprilli 2024. aasta </w:t>
      </w:r>
      <w:r w:rsidRPr="005E5897">
        <w:rPr>
          <w:sz w:val="20"/>
          <w:szCs w:val="20"/>
        </w:rPr>
        <w:t xml:space="preserve">määrus </w:t>
      </w:r>
      <w:r>
        <w:rPr>
          <w:sz w:val="20"/>
          <w:szCs w:val="20"/>
        </w:rPr>
        <w:t xml:space="preserve">(EL) </w:t>
      </w:r>
      <w:r w:rsidRPr="005E5897">
        <w:rPr>
          <w:sz w:val="20"/>
          <w:szCs w:val="20"/>
        </w:rPr>
        <w:t xml:space="preserve">2024/1309, mis käsitleb meetmeid, millega vähendada elektroonilise side </w:t>
      </w:r>
      <w:proofErr w:type="spellStart"/>
      <w:r w:rsidRPr="005E5897">
        <w:rPr>
          <w:sz w:val="20"/>
          <w:szCs w:val="20"/>
        </w:rPr>
        <w:t>gigabitivõrkude</w:t>
      </w:r>
      <w:proofErr w:type="spellEnd"/>
      <w:r w:rsidRPr="005E5897">
        <w:rPr>
          <w:sz w:val="20"/>
          <w:szCs w:val="20"/>
        </w:rPr>
        <w:t xml:space="preserve"> kasutuselevõtu kulusid, ning millega muudetakse määrust (EL) 2015/2120 ja tunnistatakse kehtetuks direktiiv 2014/61/EL</w:t>
      </w:r>
      <w:r>
        <w:rPr>
          <w:sz w:val="20"/>
          <w:szCs w:val="20"/>
        </w:rPr>
        <w:t xml:space="preserve"> (ELT L, 2024/1309, 08.05.2024</w:t>
      </w:r>
      <w:r w:rsidR="00D641B8">
        <w:rPr>
          <w:sz w:val="20"/>
          <w:szCs w:val="20"/>
        </w:rPr>
        <w:t>)</w:t>
      </w:r>
    </w:p>
    <w:p w:rsidRPr="005E5897" w:rsidR="00EF7ACB" w:rsidP="00EF7ACB" w:rsidRDefault="00EF7ACB" w14:paraId="2FF379DA" w14:textId="06F803BC">
      <w:pPr>
        <w:pStyle w:val="Allmrkusetekst"/>
      </w:pPr>
      <w:hyperlink w:history="1" r:id="rId1">
        <w:r w:rsidRPr="000E75DD">
          <w:rPr>
            <w:rStyle w:val="Hperlink"/>
          </w:rPr>
          <w:t>https://eur-lex.europa.eu/legal-content/ET/TXT/PDF/?uri=OJ:L_202401309&amp;qid=1728550454368</w:t>
        </w:r>
      </w:hyperlink>
      <w:r>
        <w:rPr>
          <w:rStyle w:val="Hperlink"/>
        </w:rPr>
        <w:t>).</w:t>
      </w:r>
      <w:r w:rsidRPr="006F4FC7" w:rsidR="006F4FC7">
        <w:t xml:space="preserve"> </w:t>
      </w:r>
      <w:bookmarkStart w:name="_Hlk198127568" w:id="0"/>
      <w:r w:rsidR="00F63E08">
        <w:t>K</w:t>
      </w:r>
      <w:r w:rsidRPr="006F4FC7" w:rsidR="006F4FC7">
        <w:rPr>
          <w:rStyle w:val="Hperlink"/>
        </w:rPr>
        <w:t>ättesaadav seisuga 14.05.2025</w:t>
      </w:r>
    </w:p>
    <w:bookmarkEnd w:id="0"/>
  </w:footnote>
  <w:footnote w:id="2">
    <w:p w:rsidRPr="00E055BE" w:rsidR="00EF7ACB" w:rsidP="00EF7ACB" w:rsidRDefault="00EF7ACB" w14:paraId="2A967D55" w14:textId="77777777">
      <w:pPr>
        <w:pStyle w:val="Allmrkusetekst"/>
      </w:pPr>
      <w:r w:rsidRPr="005E5897">
        <w:rPr>
          <w:rStyle w:val="Allmrkuseviide"/>
        </w:rPr>
        <w:footnoteRef/>
      </w:r>
      <w:r w:rsidRPr="005E5897">
        <w:t xml:space="preserve"> Euroopa Parlamendi ja nõukogu </w:t>
      </w:r>
      <w:r>
        <w:t xml:space="preserve">15. mai 2014. aasta </w:t>
      </w:r>
      <w:r w:rsidRPr="005E5897">
        <w:t>direktiiv 2014/61/EL kiire elektroonilise side võrkude kasutuselevõtukulude vähendamise meetmete kohta (</w:t>
      </w:r>
      <w:r>
        <w:t xml:space="preserve">ELT </w:t>
      </w:r>
      <w:r w:rsidRPr="00E055BE">
        <w:t>L 155, 23.05.2014, lk 1–14)</w:t>
      </w:r>
      <w:r>
        <w:t>.</w:t>
      </w:r>
    </w:p>
  </w:footnote>
  <w:footnote w:id="3">
    <w:p w:rsidRPr="005E5897" w:rsidR="00EF7ACB" w:rsidP="00EF7ACB" w:rsidRDefault="00EF7ACB" w14:paraId="6A52F740" w14:textId="77777777">
      <w:pPr>
        <w:pStyle w:val="Allmrkusetekst"/>
      </w:pPr>
      <w:r w:rsidRPr="00E055BE">
        <w:rPr>
          <w:rStyle w:val="Allmrkuseviide"/>
        </w:rPr>
        <w:footnoteRef/>
      </w:r>
      <w:r w:rsidRPr="00E055BE">
        <w:t xml:space="preserve"> RT I, 15.12.2016, 1</w:t>
      </w:r>
      <w:r>
        <w:t>.</w:t>
      </w:r>
    </w:p>
  </w:footnote>
  <w:footnote w:id="4">
    <w:p w:rsidRPr="00253D84" w:rsidR="00EF7ACB" w:rsidP="00EF7ACB" w:rsidRDefault="00EF7ACB" w14:paraId="0BE43622" w14:textId="4A16F742">
      <w:pPr>
        <w:pStyle w:val="Allmrkusetekst"/>
      </w:pPr>
      <w:r w:rsidRPr="005A6898">
        <w:rPr>
          <w:rStyle w:val="Allmrkuseviide"/>
        </w:rPr>
        <w:footnoteRef/>
      </w:r>
      <w:r w:rsidRPr="00253D84" w:rsidR="001D50DA">
        <w:rPr>
          <w:color w:val="202020"/>
          <w:shd w:val="clear" w:color="auto" w:fill="FFFFFF"/>
        </w:rPr>
        <w:t xml:space="preserve"> RT I, 04.12.2024, 4.</w:t>
      </w:r>
    </w:p>
  </w:footnote>
  <w:footnote w:id="5">
    <w:p w:rsidRPr="00253D84" w:rsidR="00EF7ACB" w:rsidP="00EF7ACB" w:rsidRDefault="00EF7ACB" w14:paraId="4CFD6EB2" w14:textId="525FEB68">
      <w:pPr>
        <w:pStyle w:val="Allmrkusetekst"/>
      </w:pPr>
      <w:r w:rsidRPr="00253D84">
        <w:rPr>
          <w:rStyle w:val="Allmrkuseviide"/>
        </w:rPr>
        <w:footnoteRef/>
      </w:r>
      <w:r w:rsidRPr="00253D84">
        <w:t xml:space="preserve"> </w:t>
      </w:r>
      <w:r w:rsidRPr="00253D84" w:rsidR="004075EF">
        <w:t>RT I, 30.12.2024, 7</w:t>
      </w:r>
      <w:r w:rsidRPr="00253D84">
        <w:rPr>
          <w:color w:val="202020"/>
          <w:shd w:val="clear" w:color="auto" w:fill="FFFFFF"/>
        </w:rPr>
        <w:t>.</w:t>
      </w:r>
    </w:p>
  </w:footnote>
  <w:footnote w:id="6">
    <w:p w:rsidRPr="00253D84" w:rsidR="00EF7ACB" w:rsidP="00EF7ACB" w:rsidRDefault="00EF7ACB" w14:paraId="318C9348" w14:textId="14E35788">
      <w:pPr>
        <w:pStyle w:val="Allmrkusetekst"/>
      </w:pPr>
      <w:r w:rsidRPr="00253D84">
        <w:rPr>
          <w:rStyle w:val="Allmrkuseviide"/>
        </w:rPr>
        <w:footnoteRef/>
      </w:r>
      <w:r w:rsidRPr="00253D84">
        <w:t xml:space="preserve"> </w:t>
      </w:r>
      <w:r w:rsidRPr="00253D84">
        <w:rPr>
          <w:color w:val="202020"/>
          <w:shd w:val="clear" w:color="auto" w:fill="FFFFFF"/>
        </w:rPr>
        <w:t>RT I,</w:t>
      </w:r>
      <w:r w:rsidRPr="005A6898" w:rsidR="007324DB">
        <w:t xml:space="preserve"> </w:t>
      </w:r>
      <w:r w:rsidRPr="00253D84" w:rsidR="007324DB">
        <w:rPr>
          <w:color w:val="202020"/>
          <w:shd w:val="clear" w:color="auto" w:fill="FFFFFF"/>
        </w:rPr>
        <w:t>31.12.2024, 19</w:t>
      </w:r>
      <w:r w:rsidRPr="00253D84">
        <w:rPr>
          <w:color w:val="202020"/>
          <w:shd w:val="clear" w:color="auto" w:fill="FFFFFF"/>
        </w:rPr>
        <w:t>.</w:t>
      </w:r>
    </w:p>
  </w:footnote>
  <w:footnote w:id="7">
    <w:p w:rsidR="00EF7ACB" w:rsidP="00EF7ACB" w:rsidRDefault="00EF7ACB" w14:paraId="78FB0B38" w14:textId="77777777">
      <w:pPr>
        <w:pStyle w:val="Allmrkusetekst"/>
      </w:pPr>
      <w:r>
        <w:rPr>
          <w:rStyle w:val="Allmrkuseviide"/>
        </w:rPr>
        <w:footnoteRef/>
      </w:r>
      <w:r>
        <w:t xml:space="preserve"> </w:t>
      </w:r>
      <w:r w:rsidRPr="0022369E">
        <w:t>Gigabititaristu määruse mõistes on võrgu</w:t>
      </w:r>
      <w:r>
        <w:t>operaatorid</w:t>
      </w:r>
      <w:r w:rsidRPr="0022369E">
        <w:t xml:space="preserve"> sideettevõtjad</w:t>
      </w:r>
      <w:r>
        <w:t xml:space="preserve"> ning</w:t>
      </w:r>
      <w:r w:rsidRPr="0022369E">
        <w:t xml:space="preserve"> </w:t>
      </w:r>
      <w:r>
        <w:t xml:space="preserve">ettevõtjad, kes pakuvad füüsilist taristut, mille eesmärk on pakkuda tootmis-, transpordi või jaotusteenuseid seoses </w:t>
      </w:r>
      <w:r w:rsidRPr="0022369E">
        <w:t>gaasi</w:t>
      </w:r>
      <w:r>
        <w:t>ga</w:t>
      </w:r>
      <w:r w:rsidRPr="0022369E">
        <w:t>, elektri</w:t>
      </w:r>
      <w:r>
        <w:t>ga</w:t>
      </w:r>
      <w:r w:rsidRPr="0022369E">
        <w:t xml:space="preserve"> (sh tänavavalgustuse</w:t>
      </w:r>
      <w:r>
        <w:t>ga</w:t>
      </w:r>
      <w:r w:rsidRPr="0022369E">
        <w:t>), kütte</w:t>
      </w:r>
      <w:r>
        <w:t>ga ja</w:t>
      </w:r>
      <w:r w:rsidRPr="0022369E">
        <w:t xml:space="preserve"> vee</w:t>
      </w:r>
      <w:r>
        <w:t>ga</w:t>
      </w:r>
      <w:r w:rsidRPr="0022369E">
        <w:t xml:space="preserve"> (sh heitvee ja reovee kõrvaldamise või puhastamise ning äravoolusüsteemidega)</w:t>
      </w:r>
      <w:r>
        <w:t>,</w:t>
      </w:r>
      <w:r w:rsidRPr="0022369E">
        <w:t xml:space="preserve"> ning transporditeenuseid (sh raudteed, sõiduteed, sealhulgas linnateed, tunnelid, sadamad ja lennujaamad)</w:t>
      </w:r>
      <w:r>
        <w:t>.</w:t>
      </w:r>
    </w:p>
  </w:footnote>
  <w:footnote w:id="8">
    <w:p w:rsidR="00EF7ACB" w:rsidP="00EF7ACB" w:rsidRDefault="00EF7ACB" w14:paraId="51EA49EB" w14:textId="77777777">
      <w:pPr>
        <w:pStyle w:val="Allmrkusetekst"/>
      </w:pPr>
      <w:r>
        <w:rPr>
          <w:rStyle w:val="Allmrkuseviide"/>
        </w:rPr>
        <w:footnoteRef/>
      </w:r>
      <w:r>
        <w:t xml:space="preserve"> Komisjoni teatis Euroopa Parlamendile, nõukogule, Euroopa Majandus- ja Sotsiaalkomiteele ning Regioonide Komiteele: „Euroopa digituleviku kujundamine“ (COM(2020) 67 </w:t>
      </w:r>
      <w:proofErr w:type="spellStart"/>
      <w:r>
        <w:t>final</w:t>
      </w:r>
      <w:proofErr w:type="spellEnd"/>
      <w:r>
        <w:t>).</w:t>
      </w:r>
    </w:p>
  </w:footnote>
  <w:footnote w:id="9">
    <w:p w:rsidRPr="00826FB5" w:rsidR="00EF7ACB" w:rsidP="00EF7ACB" w:rsidRDefault="00EF7ACB" w14:paraId="2422AFD6" w14:textId="44840659">
      <w:pPr>
        <w:pStyle w:val="Allmrkusetekst"/>
      </w:pPr>
      <w:r>
        <w:rPr>
          <w:rStyle w:val="Allmrkuseviide"/>
        </w:rPr>
        <w:footnoteRef/>
      </w:r>
      <w:r>
        <w:t xml:space="preserve"> </w:t>
      </w:r>
      <w:hyperlink w:history="1" r:id="rId2">
        <w:r w:rsidRPr="00034D38">
          <w:rPr>
            <w:color w:val="0000FF"/>
            <w:u w:val="single"/>
          </w:rPr>
          <w:t xml:space="preserve">Estonia in </w:t>
        </w:r>
        <w:proofErr w:type="spellStart"/>
        <w:r w:rsidRPr="00034D38">
          <w:rPr>
            <w:color w:val="0000FF"/>
            <w:u w:val="single"/>
          </w:rPr>
          <w:t>the</w:t>
        </w:r>
        <w:proofErr w:type="spellEnd"/>
        <w:r w:rsidRPr="00034D38">
          <w:rPr>
            <w:color w:val="0000FF"/>
            <w:u w:val="single"/>
          </w:rPr>
          <w:t xml:space="preserve"> Digital </w:t>
        </w:r>
        <w:proofErr w:type="spellStart"/>
        <w:r w:rsidRPr="00034D38">
          <w:rPr>
            <w:color w:val="0000FF"/>
            <w:u w:val="single"/>
          </w:rPr>
          <w:t>Economy</w:t>
        </w:r>
        <w:proofErr w:type="spellEnd"/>
        <w:r w:rsidRPr="00034D38">
          <w:rPr>
            <w:color w:val="0000FF"/>
            <w:u w:val="single"/>
          </w:rPr>
          <w:t xml:space="preserve"> and </w:t>
        </w:r>
        <w:proofErr w:type="spellStart"/>
        <w:r w:rsidRPr="00034D38">
          <w:rPr>
            <w:color w:val="0000FF"/>
            <w:u w:val="single"/>
          </w:rPr>
          <w:t>Society</w:t>
        </w:r>
        <w:proofErr w:type="spellEnd"/>
        <w:r w:rsidRPr="00034D38">
          <w:rPr>
            <w:color w:val="0000FF"/>
            <w:u w:val="single"/>
          </w:rPr>
          <w:t xml:space="preserve"> </w:t>
        </w:r>
        <w:proofErr w:type="spellStart"/>
        <w:r w:rsidRPr="00034D38">
          <w:rPr>
            <w:color w:val="0000FF"/>
            <w:u w:val="single"/>
          </w:rPr>
          <w:t>Index</w:t>
        </w:r>
        <w:proofErr w:type="spellEnd"/>
        <w:r w:rsidRPr="00034D38">
          <w:rPr>
            <w:color w:val="0000FF"/>
            <w:u w:val="single"/>
          </w:rPr>
          <w:t xml:space="preserve"> | </w:t>
        </w:r>
        <w:proofErr w:type="spellStart"/>
        <w:r w:rsidRPr="00034D38">
          <w:rPr>
            <w:color w:val="0000FF"/>
            <w:u w:val="single"/>
          </w:rPr>
          <w:t>Shaping</w:t>
        </w:r>
        <w:proofErr w:type="spellEnd"/>
        <w:r w:rsidRPr="00034D38">
          <w:rPr>
            <w:color w:val="0000FF"/>
            <w:u w:val="single"/>
          </w:rPr>
          <w:t xml:space="preserve"> </w:t>
        </w:r>
        <w:proofErr w:type="spellStart"/>
        <w:r w:rsidRPr="00034D38">
          <w:rPr>
            <w:color w:val="0000FF"/>
            <w:u w:val="single"/>
          </w:rPr>
          <w:t>Europe’s</w:t>
        </w:r>
        <w:proofErr w:type="spellEnd"/>
        <w:r w:rsidRPr="00034D38">
          <w:rPr>
            <w:color w:val="0000FF"/>
            <w:u w:val="single"/>
          </w:rPr>
          <w:t xml:space="preserve"> </w:t>
        </w:r>
        <w:proofErr w:type="spellStart"/>
        <w:r w:rsidRPr="00034D38">
          <w:rPr>
            <w:color w:val="0000FF"/>
            <w:u w:val="single"/>
          </w:rPr>
          <w:t>digital</w:t>
        </w:r>
        <w:proofErr w:type="spellEnd"/>
        <w:r w:rsidRPr="00034D38">
          <w:rPr>
            <w:color w:val="0000FF"/>
            <w:u w:val="single"/>
          </w:rPr>
          <w:t xml:space="preserve"> </w:t>
        </w:r>
        <w:proofErr w:type="spellStart"/>
        <w:r w:rsidRPr="00034D38">
          <w:rPr>
            <w:color w:val="0000FF"/>
            <w:u w:val="single"/>
          </w:rPr>
          <w:t>future</w:t>
        </w:r>
        <w:proofErr w:type="spellEnd"/>
      </w:hyperlink>
      <w:r w:rsidR="00F63E08">
        <w:t xml:space="preserve">. </w:t>
      </w:r>
      <w:r w:rsidRPr="00F63E08" w:rsidR="00F63E08">
        <w:t>Kättesaadav seisuga 14.05.2025</w:t>
      </w:r>
      <w:r w:rsidR="009843A5">
        <w:t>.</w:t>
      </w:r>
    </w:p>
  </w:footnote>
  <w:footnote w:id="10">
    <w:p w:rsidR="00EF7ACB" w:rsidP="00EF7ACB" w:rsidRDefault="00EF7ACB" w14:paraId="61C07B0F" w14:textId="77777777">
      <w:pPr>
        <w:pStyle w:val="Allmrkusetekst"/>
      </w:pPr>
      <w:r>
        <w:rPr>
          <w:rStyle w:val="Allmrkuseviide"/>
        </w:rPr>
        <w:footnoteRef/>
      </w:r>
      <w:r>
        <w:t xml:space="preserve"> Euroopa Parlamendi ja nõukogu 11. detsembri 2018. aasta direktiiv (EL) 2018/1972, millega kehtestatakse Euroopa elektroonilise side seadustik (ELT L 321, 17.12.2018, lk 36–214).</w:t>
      </w:r>
    </w:p>
  </w:footnote>
  <w:footnote w:id="11">
    <w:p w:rsidR="00EF7ACB" w:rsidP="00EF7ACB" w:rsidRDefault="00EF7ACB" w14:paraId="303DD1E1" w14:textId="77777777">
      <w:pPr>
        <w:pStyle w:val="Allmrkusetekst"/>
      </w:pPr>
      <w:r>
        <w:rPr>
          <w:rStyle w:val="Allmrkuseviide"/>
        </w:rPr>
        <w:footnoteRef/>
      </w:r>
      <w:r>
        <w:t xml:space="preserve"> Euroopa Parlamendi ja nõukogu 14. detsembri 2022. aasta otsus (EL) 2022/2481, millega luuakse digikümnendi poliitikaprogramm 2030 (ELT L 323, 19.12.2022, lk 4–26).</w:t>
      </w:r>
    </w:p>
  </w:footnote>
  <w:footnote w:id="12">
    <w:p w:rsidR="00EF7ACB" w:rsidP="00EF7ACB" w:rsidRDefault="00EF7ACB" w14:paraId="4EA98000" w14:textId="52B403E8">
      <w:pPr>
        <w:pStyle w:val="Allmrkusetekst"/>
      </w:pPr>
      <w:r>
        <w:rPr>
          <w:rStyle w:val="Allmrkuseviide"/>
        </w:rPr>
        <w:footnoteRef/>
      </w:r>
      <w:r>
        <w:t xml:space="preserve"> </w:t>
      </w:r>
      <w:hyperlink w:history="1" r:id="rId3">
        <w:r w:rsidRPr="00393CFA" w:rsidR="009843A5">
          <w:rPr>
            <w:rStyle w:val="Hperlink"/>
          </w:rPr>
          <w:t>https://eur-lex.europa.eu/legal-content/ET/TXT/PDF/?uri=CELEX:32010L0031&amp;qid=1730363573212</w:t>
        </w:r>
      </w:hyperlink>
      <w:r w:rsidR="009843A5">
        <w:t xml:space="preserve">. </w:t>
      </w:r>
      <w:r w:rsidRPr="009843A5" w:rsidR="009843A5">
        <w:t>Kättesaadav seisuga 14.05.2025</w:t>
      </w:r>
    </w:p>
  </w:footnote>
  <w:footnote w:id="13">
    <w:p w:rsidRPr="00040A5F" w:rsidR="00EF7ACB" w:rsidP="00EF7ACB" w:rsidRDefault="00EF7ACB" w14:paraId="57A062FB" w14:textId="77777777">
      <w:pPr>
        <w:pStyle w:val="Allmrkusetekst"/>
      </w:pPr>
      <w:r w:rsidRPr="00040A5F">
        <w:rPr>
          <w:rStyle w:val="Allmrkuseviide"/>
        </w:rPr>
        <w:footnoteRef/>
      </w:r>
      <w:r w:rsidRPr="00040A5F">
        <w:t xml:space="preserve"> </w:t>
      </w:r>
      <w:proofErr w:type="spellStart"/>
      <w:r w:rsidRPr="00040A5F">
        <w:t>EhS</w:t>
      </w:r>
      <w:r>
        <w:t>-i</w:t>
      </w:r>
      <w:proofErr w:type="spellEnd"/>
      <w:r w:rsidRPr="00040A5F">
        <w:t xml:space="preserve"> § 50 l</w:t>
      </w:r>
      <w:r>
        <w:t>õike</w:t>
      </w:r>
      <w:r w:rsidRPr="00040A5F">
        <w:t xml:space="preserve"> 7 p</w:t>
      </w:r>
      <w:r>
        <w:t xml:space="preserve">unkti </w:t>
      </w:r>
      <w:r w:rsidRPr="00040A5F">
        <w:t>1 alusel ant</w:t>
      </w:r>
      <w:r>
        <w:t>ud</w:t>
      </w:r>
      <w:r w:rsidRPr="00040A5F">
        <w:t xml:space="preserve"> ministri määrus</w:t>
      </w:r>
      <w:r>
        <w:t>es sätestatud tähenduses.</w:t>
      </w:r>
    </w:p>
  </w:footnote>
  <w:footnote w:id="14">
    <w:p w:rsidR="00EF7ACB" w:rsidP="00EF7ACB" w:rsidRDefault="00EF7ACB" w14:paraId="3F020F00" w14:textId="26BF56B2">
      <w:pPr>
        <w:pStyle w:val="Allmrkusetekst"/>
      </w:pPr>
      <w:r w:rsidRPr="00F71BDE">
        <w:rPr>
          <w:rStyle w:val="Allmrkuseviide"/>
        </w:rPr>
        <w:footnoteRef/>
      </w:r>
      <w:r w:rsidRPr="00F71BDE">
        <w:t xml:space="preserve"> </w:t>
      </w:r>
      <w:hyperlink w:history="1" r:id="rId4">
        <w:r w:rsidRPr="00AB7E94">
          <w:rPr>
            <w:rStyle w:val="Hperlink"/>
          </w:rPr>
          <w:t>https://www.riigiteataja.ee/akt/120022024002</w:t>
        </w:r>
      </w:hyperlink>
      <w:r w:rsidR="00BC5E33">
        <w:t xml:space="preserve">. </w:t>
      </w:r>
      <w:r w:rsidRPr="00BC5E33" w:rsidR="00BC5E33">
        <w:t>Kättesaadav seisuga 14.05.2025</w:t>
      </w:r>
    </w:p>
    <w:p w:rsidRPr="00F71BDE" w:rsidR="00EF7ACB" w:rsidP="00EF7ACB" w:rsidRDefault="00EF7ACB" w14:paraId="4D064858" w14:textId="77777777">
      <w:pPr>
        <w:pStyle w:val="Allmrkusetekst"/>
      </w:pPr>
    </w:p>
  </w:footnote>
  <w:footnote w:id="15">
    <w:p w:rsidR="00EF7ACB" w:rsidP="00EF7ACB" w:rsidRDefault="00EF7ACB" w14:paraId="05122D8A" w14:textId="35ABE658">
      <w:pPr>
        <w:pStyle w:val="Allmrkusetekst"/>
      </w:pPr>
      <w:r w:rsidRPr="005D6EBC">
        <w:rPr>
          <w:rStyle w:val="Allmrkuseviide"/>
        </w:rPr>
        <w:footnoteRef/>
      </w:r>
      <w:r w:rsidRPr="005D6EBC">
        <w:t xml:space="preserve"> </w:t>
      </w:r>
      <w:hyperlink w:history="1" w:anchor="k5CEebGw" r:id="rId5">
        <w:r w:rsidRPr="00AE255D">
          <w:rPr>
            <w:rStyle w:val="Hperlink"/>
            <w:rFonts w:ascii="Segoe UI" w:hAnsi="Segoe UI" w:cs="Segoe UI"/>
            <w:sz w:val="18"/>
            <w:szCs w:val="18"/>
          </w:rPr>
          <w:t>https://eelnoud.valitsus.ee/main/mount/docList/4f29d03f-cd9f-4ef0-81f0-1b70270b4769?activity=3#k5CEebGw</w:t>
        </w:r>
      </w:hyperlink>
      <w:r w:rsidR="009A789F">
        <w:t xml:space="preserve">. </w:t>
      </w:r>
      <w:r w:rsidRPr="009A789F" w:rsidR="009A789F">
        <w:t>Kättesaadav seisuga 14.05.2025</w:t>
      </w:r>
    </w:p>
  </w:footnote>
  <w:footnote w:id="16">
    <w:p w:rsidR="00EF7ACB" w:rsidP="00EF7ACB" w:rsidRDefault="00EF7ACB" w14:paraId="2569CB3F" w14:textId="0A8C4B12">
      <w:pPr>
        <w:pStyle w:val="Allmrkusetekst"/>
      </w:pPr>
      <w:r>
        <w:rPr>
          <w:rStyle w:val="Allmrkuseviide"/>
        </w:rPr>
        <w:footnoteRef/>
      </w:r>
      <w:r>
        <w:t xml:space="preserve"> </w:t>
      </w:r>
      <w:hyperlink w:history="1" r:id="rId6">
        <w:r w:rsidRPr="00AB7E94">
          <w:rPr>
            <w:rStyle w:val="Hperlink"/>
          </w:rPr>
          <w:t>https://digital-strategy.ec.europa.eu/en/library/gigabit-infrastructure-act-proposal-and-impact-assessment</w:t>
        </w:r>
      </w:hyperlink>
      <w:r w:rsidR="00DB4100">
        <w:t xml:space="preserve">. </w:t>
      </w:r>
      <w:r w:rsidRPr="00DB4100" w:rsidR="00DB4100">
        <w:t>Kättesaadav seisuga 14.05.2025</w:t>
      </w:r>
    </w:p>
    <w:p w:rsidR="00EF7ACB" w:rsidP="00EF7ACB" w:rsidRDefault="00EF7ACB" w14:paraId="66A6E7A2" w14:textId="77777777">
      <w:pPr>
        <w:pStyle w:val="Allmrkusetekst"/>
      </w:pPr>
    </w:p>
  </w:footnote>
  <w:footnote w:id="17">
    <w:p w:rsidRPr="00FC1431" w:rsidR="00EF7ACB" w:rsidP="00EF7ACB" w:rsidRDefault="00EF7ACB" w14:paraId="2C111116" w14:textId="0FCEA5A8">
      <w:pPr>
        <w:pStyle w:val="Allmrkusetekst"/>
      </w:pPr>
      <w:r w:rsidRPr="00FC1431">
        <w:rPr>
          <w:rStyle w:val="Allmrkuseviide"/>
        </w:rPr>
        <w:footnoteRef/>
      </w:r>
      <w:hyperlink w:history="1" r:id="rId7">
        <w:r w:rsidRPr="007114EB">
          <w:rPr>
            <w:color w:val="0000FF"/>
            <w:u w:val="single"/>
          </w:rPr>
          <w:t>Analüüsid ja uuringud | Justiits- ja Digiministeerium</w:t>
        </w:r>
      </w:hyperlink>
      <w:r w:rsidR="003A3613">
        <w:t xml:space="preserve">. </w:t>
      </w:r>
      <w:r w:rsidRPr="003A3613" w:rsidR="003A3613">
        <w:t>Kättesaadav seisuga 14.05.2025</w:t>
      </w:r>
    </w:p>
  </w:footnote>
  <w:footnote w:id="18">
    <w:p w:rsidR="00EF7ACB" w:rsidP="00EF7ACB" w:rsidRDefault="00EF7ACB" w14:paraId="25C94DAA" w14:textId="072CDCE0">
      <w:pPr>
        <w:pStyle w:val="Allmrkusetekst"/>
      </w:pPr>
      <w:r>
        <w:rPr>
          <w:rStyle w:val="Allmrkuseviide"/>
        </w:rPr>
        <w:footnoteRef/>
      </w:r>
      <w:r>
        <w:t xml:space="preserve"> </w:t>
      </w:r>
      <w:hyperlink w:history="1" r:id="rId8">
        <w:r w:rsidRPr="002B6693">
          <w:rPr>
            <w:rStyle w:val="Hperlink"/>
          </w:rPr>
          <w:t>https://digital-strategy.ec.europa.eu/en/library/gigabit-infrastructure-act-proposal-and-impact-assessment</w:t>
        </w:r>
      </w:hyperlink>
      <w:r>
        <w:t>, I osa, lk 98.</w:t>
      </w:r>
      <w:r w:rsidRPr="003A3613" w:rsidR="003A3613">
        <w:t xml:space="preserve"> Kättesaadav seisuga 14.05.2025</w:t>
      </w:r>
    </w:p>
  </w:footnote>
  <w:footnote w:id="19">
    <w:p w:rsidR="00EF7ACB" w:rsidP="00EF7ACB" w:rsidRDefault="00EF7ACB" w14:paraId="36B52FFA" w14:textId="57278C94">
      <w:pPr>
        <w:pStyle w:val="Allmrkusetekst"/>
      </w:pPr>
      <w:r>
        <w:rPr>
          <w:rStyle w:val="Allmrkuseviide"/>
        </w:rPr>
        <w:footnoteRef/>
      </w:r>
      <w:r>
        <w:t xml:space="preserve"> </w:t>
      </w:r>
      <w:hyperlink w:history="1" r:id="rId9">
        <w:r w:rsidRPr="00393CFA" w:rsidR="005F60CC">
          <w:rPr>
            <w:rStyle w:val="Hperlink"/>
          </w:rPr>
          <w:t>https://www.mkm.ee/digiriik-ja-uhenduvus/digiuhiskonna-arengukava-2030</w:t>
        </w:r>
      </w:hyperlink>
      <w:r w:rsidR="005F60CC">
        <w:t xml:space="preserve">. </w:t>
      </w:r>
      <w:r w:rsidRPr="005F60CC" w:rsidR="005F60CC">
        <w:t>Kättesaadav seisuga 14.05.2025</w:t>
      </w:r>
    </w:p>
  </w:footnote>
  <w:footnote w:id="20">
    <w:p w:rsidR="00EF7ACB" w:rsidP="00EF7ACB" w:rsidRDefault="00EF7ACB" w14:paraId="5FFE4CA8" w14:textId="77777777">
      <w:pPr>
        <w:pStyle w:val="Allmrkusetekst"/>
      </w:pPr>
      <w:r>
        <w:rPr>
          <w:rStyle w:val="Allmrkuseviide"/>
        </w:rPr>
        <w:footnoteRef/>
      </w:r>
      <w:r>
        <w:t xml:space="preserve"> </w:t>
      </w:r>
      <w:r w:rsidRPr="004E1D82">
        <w:t>RT I, 05.07.2023, 239</w:t>
      </w:r>
      <w:r>
        <w:t>.</w:t>
      </w:r>
    </w:p>
  </w:footnote>
  <w:footnote w:id="21">
    <w:p w:rsidR="00EF7ACB" w:rsidP="00EF7ACB" w:rsidRDefault="00EF7ACB" w14:paraId="39CFA3C5" w14:textId="77777777">
      <w:pPr>
        <w:pStyle w:val="Allmrkusetekst"/>
      </w:pPr>
      <w:r>
        <w:rPr>
          <w:rStyle w:val="Allmrkuseviide"/>
        </w:rPr>
        <w:footnoteRef/>
      </w:r>
      <w:r>
        <w:t xml:space="preserve"> </w:t>
      </w:r>
      <w:r w:rsidRPr="00D76199">
        <w:t>RT I, 01.09.2023, 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A34"/>
    <w:multiLevelType w:val="hybridMultilevel"/>
    <w:tmpl w:val="E4345F0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15:restartNumberingAfterBreak="0">
    <w:nsid w:val="1B885ABA"/>
    <w:multiLevelType w:val="hybridMultilevel"/>
    <w:tmpl w:val="4F328812"/>
    <w:lvl w:ilvl="0" w:tplc="AADC46A2">
      <w:start w:val="1"/>
      <w:numFmt w:val="bullet"/>
      <w:lvlText w:val=""/>
      <w:lvlJc w:val="left"/>
      <w:pPr>
        <w:ind w:left="720" w:hanging="360"/>
      </w:pPr>
      <w:rPr>
        <w:rFonts w:hint="default" w:ascii="Wingdings" w:hAnsi="Wingdings"/>
        <w:color w:val="auto"/>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23CF6B1C"/>
    <w:multiLevelType w:val="hybridMultilevel"/>
    <w:tmpl w:val="A7BEB98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 w15:restartNumberingAfterBreak="0">
    <w:nsid w:val="4E8E5816"/>
    <w:multiLevelType w:val="hybridMultilevel"/>
    <w:tmpl w:val="FF342CE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15:restartNumberingAfterBreak="0">
    <w:nsid w:val="54963794"/>
    <w:multiLevelType w:val="hybridMultilevel"/>
    <w:tmpl w:val="5BD2DE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8EC2B10"/>
    <w:multiLevelType w:val="hybridMultilevel"/>
    <w:tmpl w:val="7A569EC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5A1A6E9B"/>
    <w:multiLevelType w:val="hybridMultilevel"/>
    <w:tmpl w:val="22463C24"/>
    <w:lvl w:ilvl="0" w:tplc="04250001">
      <w:start w:val="1"/>
      <w:numFmt w:val="bullet"/>
      <w:lvlText w:val=""/>
      <w:lvlJc w:val="left"/>
      <w:pPr>
        <w:ind w:left="780" w:hanging="360"/>
      </w:pPr>
      <w:rPr>
        <w:rFonts w:hint="default" w:ascii="Symbol" w:hAnsi="Symbol"/>
      </w:rPr>
    </w:lvl>
    <w:lvl w:ilvl="1" w:tplc="04250003" w:tentative="1">
      <w:start w:val="1"/>
      <w:numFmt w:val="bullet"/>
      <w:lvlText w:val="o"/>
      <w:lvlJc w:val="left"/>
      <w:pPr>
        <w:ind w:left="1500" w:hanging="360"/>
      </w:pPr>
      <w:rPr>
        <w:rFonts w:hint="default" w:ascii="Courier New" w:hAnsi="Courier New" w:cs="Courier New"/>
      </w:rPr>
    </w:lvl>
    <w:lvl w:ilvl="2" w:tplc="04250005" w:tentative="1">
      <w:start w:val="1"/>
      <w:numFmt w:val="bullet"/>
      <w:lvlText w:val=""/>
      <w:lvlJc w:val="left"/>
      <w:pPr>
        <w:ind w:left="2220" w:hanging="360"/>
      </w:pPr>
      <w:rPr>
        <w:rFonts w:hint="default" w:ascii="Wingdings" w:hAnsi="Wingdings"/>
      </w:rPr>
    </w:lvl>
    <w:lvl w:ilvl="3" w:tplc="04250001" w:tentative="1">
      <w:start w:val="1"/>
      <w:numFmt w:val="bullet"/>
      <w:lvlText w:val=""/>
      <w:lvlJc w:val="left"/>
      <w:pPr>
        <w:ind w:left="2940" w:hanging="360"/>
      </w:pPr>
      <w:rPr>
        <w:rFonts w:hint="default" w:ascii="Symbol" w:hAnsi="Symbol"/>
      </w:rPr>
    </w:lvl>
    <w:lvl w:ilvl="4" w:tplc="04250003" w:tentative="1">
      <w:start w:val="1"/>
      <w:numFmt w:val="bullet"/>
      <w:lvlText w:val="o"/>
      <w:lvlJc w:val="left"/>
      <w:pPr>
        <w:ind w:left="3660" w:hanging="360"/>
      </w:pPr>
      <w:rPr>
        <w:rFonts w:hint="default" w:ascii="Courier New" w:hAnsi="Courier New" w:cs="Courier New"/>
      </w:rPr>
    </w:lvl>
    <w:lvl w:ilvl="5" w:tplc="04250005" w:tentative="1">
      <w:start w:val="1"/>
      <w:numFmt w:val="bullet"/>
      <w:lvlText w:val=""/>
      <w:lvlJc w:val="left"/>
      <w:pPr>
        <w:ind w:left="4380" w:hanging="360"/>
      </w:pPr>
      <w:rPr>
        <w:rFonts w:hint="default" w:ascii="Wingdings" w:hAnsi="Wingdings"/>
      </w:rPr>
    </w:lvl>
    <w:lvl w:ilvl="6" w:tplc="04250001" w:tentative="1">
      <w:start w:val="1"/>
      <w:numFmt w:val="bullet"/>
      <w:lvlText w:val=""/>
      <w:lvlJc w:val="left"/>
      <w:pPr>
        <w:ind w:left="5100" w:hanging="360"/>
      </w:pPr>
      <w:rPr>
        <w:rFonts w:hint="default" w:ascii="Symbol" w:hAnsi="Symbol"/>
      </w:rPr>
    </w:lvl>
    <w:lvl w:ilvl="7" w:tplc="04250003" w:tentative="1">
      <w:start w:val="1"/>
      <w:numFmt w:val="bullet"/>
      <w:lvlText w:val="o"/>
      <w:lvlJc w:val="left"/>
      <w:pPr>
        <w:ind w:left="5820" w:hanging="360"/>
      </w:pPr>
      <w:rPr>
        <w:rFonts w:hint="default" w:ascii="Courier New" w:hAnsi="Courier New" w:cs="Courier New"/>
      </w:rPr>
    </w:lvl>
    <w:lvl w:ilvl="8" w:tplc="04250005" w:tentative="1">
      <w:start w:val="1"/>
      <w:numFmt w:val="bullet"/>
      <w:lvlText w:val=""/>
      <w:lvlJc w:val="left"/>
      <w:pPr>
        <w:ind w:left="6540" w:hanging="360"/>
      </w:pPr>
      <w:rPr>
        <w:rFonts w:hint="default" w:ascii="Wingdings" w:hAnsi="Wingdings"/>
      </w:rPr>
    </w:lvl>
  </w:abstractNum>
  <w:abstractNum w:abstractNumId="7" w15:restartNumberingAfterBreak="0">
    <w:nsid w:val="6D437CD3"/>
    <w:multiLevelType w:val="hybridMultilevel"/>
    <w:tmpl w:val="C1C0910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8" w15:restartNumberingAfterBreak="0">
    <w:nsid w:val="73486E4D"/>
    <w:multiLevelType w:val="hybridMultilevel"/>
    <w:tmpl w:val="D9C283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6655576"/>
    <w:multiLevelType w:val="multilevel"/>
    <w:tmpl w:val="70B44C04"/>
    <w:lvl w:ilvl="0">
      <w:start w:val="1"/>
      <w:numFmt w:val="decimal"/>
      <w:pStyle w:val="Pealkiri1"/>
      <w:lvlText w:val="%1."/>
      <w:lvlJc w:val="left"/>
      <w:pPr>
        <w:ind w:left="360" w:hanging="360"/>
      </w:pPr>
    </w:lvl>
    <w:lvl w:ilvl="1">
      <w:start w:val="1"/>
      <w:numFmt w:val="decimal"/>
      <w:pStyle w:val="Pealkiri2"/>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863114">
    <w:abstractNumId w:val="9"/>
  </w:num>
  <w:num w:numId="2" w16cid:durableId="620379178">
    <w:abstractNumId w:val="6"/>
  </w:num>
  <w:num w:numId="3" w16cid:durableId="787627441">
    <w:abstractNumId w:val="8"/>
  </w:num>
  <w:num w:numId="4" w16cid:durableId="2017151835">
    <w:abstractNumId w:val="2"/>
  </w:num>
  <w:num w:numId="5" w16cid:durableId="1781336848">
    <w:abstractNumId w:val="1"/>
  </w:num>
  <w:num w:numId="6" w16cid:durableId="1798718247">
    <w:abstractNumId w:val="7"/>
  </w:num>
  <w:num w:numId="7" w16cid:durableId="1780445751">
    <w:abstractNumId w:val="0"/>
  </w:num>
  <w:num w:numId="8" w16cid:durableId="154347934">
    <w:abstractNumId w:val="5"/>
  </w:num>
  <w:num w:numId="9" w16cid:durableId="1839271311">
    <w:abstractNumId w:val="3"/>
  </w:num>
  <w:num w:numId="10" w16cid:durableId="226233231">
    <w:abstractNumId w:val="4"/>
  </w:num>
  <w:num w:numId="11" w16cid:durableId="690187707">
    <w:abstractNumId w:val="2"/>
  </w:num>
  <w:num w:numId="12" w16cid:durableId="1706715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A2"/>
    <w:rsid w:val="0000060A"/>
    <w:rsid w:val="00001B79"/>
    <w:rsid w:val="00002303"/>
    <w:rsid w:val="000026AE"/>
    <w:rsid w:val="0000525F"/>
    <w:rsid w:val="00005B0C"/>
    <w:rsid w:val="00006407"/>
    <w:rsid w:val="00006A0F"/>
    <w:rsid w:val="0000734A"/>
    <w:rsid w:val="00007950"/>
    <w:rsid w:val="00007DA6"/>
    <w:rsid w:val="000103BE"/>
    <w:rsid w:val="00010654"/>
    <w:rsid w:val="00010854"/>
    <w:rsid w:val="00010C70"/>
    <w:rsid w:val="00011E9D"/>
    <w:rsid w:val="0001266B"/>
    <w:rsid w:val="000134F8"/>
    <w:rsid w:val="000136BD"/>
    <w:rsid w:val="00013886"/>
    <w:rsid w:val="00013BCA"/>
    <w:rsid w:val="00014E8D"/>
    <w:rsid w:val="00015479"/>
    <w:rsid w:val="00020AF1"/>
    <w:rsid w:val="00020E5A"/>
    <w:rsid w:val="000214AD"/>
    <w:rsid w:val="00021A03"/>
    <w:rsid w:val="000226DF"/>
    <w:rsid w:val="000229EE"/>
    <w:rsid w:val="00022AF2"/>
    <w:rsid w:val="00023C81"/>
    <w:rsid w:val="00023D82"/>
    <w:rsid w:val="000247CB"/>
    <w:rsid w:val="000251A4"/>
    <w:rsid w:val="00025B90"/>
    <w:rsid w:val="00025C3B"/>
    <w:rsid w:val="00025EEA"/>
    <w:rsid w:val="00026A98"/>
    <w:rsid w:val="00030A92"/>
    <w:rsid w:val="00030D1A"/>
    <w:rsid w:val="00030F89"/>
    <w:rsid w:val="00031080"/>
    <w:rsid w:val="000311E9"/>
    <w:rsid w:val="0003188A"/>
    <w:rsid w:val="00031A19"/>
    <w:rsid w:val="00032938"/>
    <w:rsid w:val="000340D6"/>
    <w:rsid w:val="000343D7"/>
    <w:rsid w:val="0003445A"/>
    <w:rsid w:val="00034596"/>
    <w:rsid w:val="00034D38"/>
    <w:rsid w:val="000351CC"/>
    <w:rsid w:val="000355F1"/>
    <w:rsid w:val="00035A84"/>
    <w:rsid w:val="00035EE6"/>
    <w:rsid w:val="00036473"/>
    <w:rsid w:val="000371C1"/>
    <w:rsid w:val="00040083"/>
    <w:rsid w:val="000413A1"/>
    <w:rsid w:val="00041925"/>
    <w:rsid w:val="00042644"/>
    <w:rsid w:val="00042D87"/>
    <w:rsid w:val="000446F3"/>
    <w:rsid w:val="00045308"/>
    <w:rsid w:val="00045FB9"/>
    <w:rsid w:val="000479AD"/>
    <w:rsid w:val="0005058B"/>
    <w:rsid w:val="000505F7"/>
    <w:rsid w:val="00052C42"/>
    <w:rsid w:val="0005308F"/>
    <w:rsid w:val="000533D3"/>
    <w:rsid w:val="00053AAF"/>
    <w:rsid w:val="0005428E"/>
    <w:rsid w:val="000550B6"/>
    <w:rsid w:val="00060E11"/>
    <w:rsid w:val="00061D8C"/>
    <w:rsid w:val="00062CB0"/>
    <w:rsid w:val="00063BF3"/>
    <w:rsid w:val="00063F25"/>
    <w:rsid w:val="00064AB1"/>
    <w:rsid w:val="0006567D"/>
    <w:rsid w:val="000662C5"/>
    <w:rsid w:val="00066350"/>
    <w:rsid w:val="00066843"/>
    <w:rsid w:val="00066B9B"/>
    <w:rsid w:val="00067530"/>
    <w:rsid w:val="00067C69"/>
    <w:rsid w:val="00070730"/>
    <w:rsid w:val="000709DD"/>
    <w:rsid w:val="00070E84"/>
    <w:rsid w:val="00072943"/>
    <w:rsid w:val="00072A0F"/>
    <w:rsid w:val="000732E9"/>
    <w:rsid w:val="00074883"/>
    <w:rsid w:val="00074D97"/>
    <w:rsid w:val="0007560F"/>
    <w:rsid w:val="0007563A"/>
    <w:rsid w:val="00076DF6"/>
    <w:rsid w:val="00077AA7"/>
    <w:rsid w:val="000806F3"/>
    <w:rsid w:val="00080F4A"/>
    <w:rsid w:val="00081843"/>
    <w:rsid w:val="00081EAC"/>
    <w:rsid w:val="00081FAC"/>
    <w:rsid w:val="000825F5"/>
    <w:rsid w:val="000827CF"/>
    <w:rsid w:val="00083911"/>
    <w:rsid w:val="00084F14"/>
    <w:rsid w:val="00085700"/>
    <w:rsid w:val="00085710"/>
    <w:rsid w:val="0008714C"/>
    <w:rsid w:val="0009216C"/>
    <w:rsid w:val="000923EA"/>
    <w:rsid w:val="00092788"/>
    <w:rsid w:val="00093A72"/>
    <w:rsid w:val="000945E3"/>
    <w:rsid w:val="00094705"/>
    <w:rsid w:val="00095E9D"/>
    <w:rsid w:val="00096217"/>
    <w:rsid w:val="000977D2"/>
    <w:rsid w:val="000A26A8"/>
    <w:rsid w:val="000A2848"/>
    <w:rsid w:val="000A2EFF"/>
    <w:rsid w:val="000A41BD"/>
    <w:rsid w:val="000A4D8F"/>
    <w:rsid w:val="000A52B7"/>
    <w:rsid w:val="000A609A"/>
    <w:rsid w:val="000A6DBD"/>
    <w:rsid w:val="000A6F31"/>
    <w:rsid w:val="000A6FD2"/>
    <w:rsid w:val="000A7C59"/>
    <w:rsid w:val="000B03BD"/>
    <w:rsid w:val="000B17B0"/>
    <w:rsid w:val="000B1C96"/>
    <w:rsid w:val="000B203A"/>
    <w:rsid w:val="000B2589"/>
    <w:rsid w:val="000B29B5"/>
    <w:rsid w:val="000B2D56"/>
    <w:rsid w:val="000B3107"/>
    <w:rsid w:val="000B349C"/>
    <w:rsid w:val="000B3C0E"/>
    <w:rsid w:val="000B3D24"/>
    <w:rsid w:val="000B3E8D"/>
    <w:rsid w:val="000B56A4"/>
    <w:rsid w:val="000B68E8"/>
    <w:rsid w:val="000B6C38"/>
    <w:rsid w:val="000B6EFF"/>
    <w:rsid w:val="000B71D9"/>
    <w:rsid w:val="000C08BC"/>
    <w:rsid w:val="000C0C1F"/>
    <w:rsid w:val="000C0FE5"/>
    <w:rsid w:val="000C1448"/>
    <w:rsid w:val="000C49BA"/>
    <w:rsid w:val="000C5A09"/>
    <w:rsid w:val="000C5C88"/>
    <w:rsid w:val="000C69EE"/>
    <w:rsid w:val="000C70E9"/>
    <w:rsid w:val="000C7118"/>
    <w:rsid w:val="000C72B7"/>
    <w:rsid w:val="000C7304"/>
    <w:rsid w:val="000C7A70"/>
    <w:rsid w:val="000C7AB8"/>
    <w:rsid w:val="000C7CD7"/>
    <w:rsid w:val="000D1006"/>
    <w:rsid w:val="000D1911"/>
    <w:rsid w:val="000D239C"/>
    <w:rsid w:val="000D2939"/>
    <w:rsid w:val="000D4002"/>
    <w:rsid w:val="000D4D1A"/>
    <w:rsid w:val="000D5093"/>
    <w:rsid w:val="000D6643"/>
    <w:rsid w:val="000D6F5C"/>
    <w:rsid w:val="000D7A3B"/>
    <w:rsid w:val="000D7AA7"/>
    <w:rsid w:val="000D7BAD"/>
    <w:rsid w:val="000E02EA"/>
    <w:rsid w:val="000E090C"/>
    <w:rsid w:val="000E0A52"/>
    <w:rsid w:val="000E0B90"/>
    <w:rsid w:val="000E0DF9"/>
    <w:rsid w:val="000E0F07"/>
    <w:rsid w:val="000E129A"/>
    <w:rsid w:val="000E144D"/>
    <w:rsid w:val="000E181D"/>
    <w:rsid w:val="000E1839"/>
    <w:rsid w:val="000E1FE8"/>
    <w:rsid w:val="000E227F"/>
    <w:rsid w:val="000E37E1"/>
    <w:rsid w:val="000E3C02"/>
    <w:rsid w:val="000E5F6D"/>
    <w:rsid w:val="000E6A01"/>
    <w:rsid w:val="000E75DD"/>
    <w:rsid w:val="000F01A6"/>
    <w:rsid w:val="000F0584"/>
    <w:rsid w:val="000F1546"/>
    <w:rsid w:val="000F2B4E"/>
    <w:rsid w:val="000F371C"/>
    <w:rsid w:val="000F5A81"/>
    <w:rsid w:val="000F5BCD"/>
    <w:rsid w:val="000F6076"/>
    <w:rsid w:val="000F6391"/>
    <w:rsid w:val="00100BC5"/>
    <w:rsid w:val="0010110F"/>
    <w:rsid w:val="0010124D"/>
    <w:rsid w:val="00101B73"/>
    <w:rsid w:val="00103495"/>
    <w:rsid w:val="00103D3A"/>
    <w:rsid w:val="00103F8B"/>
    <w:rsid w:val="0010404B"/>
    <w:rsid w:val="00104256"/>
    <w:rsid w:val="001045AD"/>
    <w:rsid w:val="001046A8"/>
    <w:rsid w:val="00105CC5"/>
    <w:rsid w:val="00106A51"/>
    <w:rsid w:val="0011029F"/>
    <w:rsid w:val="001110D3"/>
    <w:rsid w:val="001112C3"/>
    <w:rsid w:val="00111354"/>
    <w:rsid w:val="0011224C"/>
    <w:rsid w:val="00112819"/>
    <w:rsid w:val="001137CA"/>
    <w:rsid w:val="00113B2D"/>
    <w:rsid w:val="00114817"/>
    <w:rsid w:val="00114D37"/>
    <w:rsid w:val="00114D59"/>
    <w:rsid w:val="00115829"/>
    <w:rsid w:val="00115E27"/>
    <w:rsid w:val="00116009"/>
    <w:rsid w:val="001169E2"/>
    <w:rsid w:val="00116CF0"/>
    <w:rsid w:val="00116EF0"/>
    <w:rsid w:val="00117150"/>
    <w:rsid w:val="00117B17"/>
    <w:rsid w:val="001202E0"/>
    <w:rsid w:val="00120399"/>
    <w:rsid w:val="00120F3D"/>
    <w:rsid w:val="00121123"/>
    <w:rsid w:val="0012265E"/>
    <w:rsid w:val="00123267"/>
    <w:rsid w:val="00123E12"/>
    <w:rsid w:val="0012443F"/>
    <w:rsid w:val="00124593"/>
    <w:rsid w:val="00124632"/>
    <w:rsid w:val="00125739"/>
    <w:rsid w:val="0012594A"/>
    <w:rsid w:val="00125F4C"/>
    <w:rsid w:val="00127EE0"/>
    <w:rsid w:val="00127FCC"/>
    <w:rsid w:val="00130BEF"/>
    <w:rsid w:val="00130E6F"/>
    <w:rsid w:val="001315E3"/>
    <w:rsid w:val="001319BD"/>
    <w:rsid w:val="00131A2E"/>
    <w:rsid w:val="001323F4"/>
    <w:rsid w:val="001345A2"/>
    <w:rsid w:val="00134E18"/>
    <w:rsid w:val="00134EF5"/>
    <w:rsid w:val="001351C4"/>
    <w:rsid w:val="001357EA"/>
    <w:rsid w:val="001361E9"/>
    <w:rsid w:val="00136A8A"/>
    <w:rsid w:val="001372CC"/>
    <w:rsid w:val="00137CBE"/>
    <w:rsid w:val="00137DCA"/>
    <w:rsid w:val="00140D22"/>
    <w:rsid w:val="0014181C"/>
    <w:rsid w:val="00142DCA"/>
    <w:rsid w:val="001430EC"/>
    <w:rsid w:val="00143B85"/>
    <w:rsid w:val="00143F20"/>
    <w:rsid w:val="001442F7"/>
    <w:rsid w:val="001449CD"/>
    <w:rsid w:val="00144D0B"/>
    <w:rsid w:val="00145289"/>
    <w:rsid w:val="001471E5"/>
    <w:rsid w:val="00147EFB"/>
    <w:rsid w:val="001505D4"/>
    <w:rsid w:val="00150B06"/>
    <w:rsid w:val="001510B2"/>
    <w:rsid w:val="00151539"/>
    <w:rsid w:val="001517EC"/>
    <w:rsid w:val="00151A86"/>
    <w:rsid w:val="00151AC4"/>
    <w:rsid w:val="00151C96"/>
    <w:rsid w:val="00152EA0"/>
    <w:rsid w:val="00152FA7"/>
    <w:rsid w:val="001544F8"/>
    <w:rsid w:val="00154D08"/>
    <w:rsid w:val="00155912"/>
    <w:rsid w:val="001567A4"/>
    <w:rsid w:val="00156E09"/>
    <w:rsid w:val="00156F9A"/>
    <w:rsid w:val="00157AA9"/>
    <w:rsid w:val="001607C1"/>
    <w:rsid w:val="00161729"/>
    <w:rsid w:val="00162D06"/>
    <w:rsid w:val="00163B75"/>
    <w:rsid w:val="00163F53"/>
    <w:rsid w:val="0016413A"/>
    <w:rsid w:val="0016450F"/>
    <w:rsid w:val="001670BA"/>
    <w:rsid w:val="00170DB9"/>
    <w:rsid w:val="001719E7"/>
    <w:rsid w:val="0017362E"/>
    <w:rsid w:val="00173A41"/>
    <w:rsid w:val="00173AB0"/>
    <w:rsid w:val="00173BC4"/>
    <w:rsid w:val="00174306"/>
    <w:rsid w:val="001748DB"/>
    <w:rsid w:val="00176635"/>
    <w:rsid w:val="00176C3C"/>
    <w:rsid w:val="00177539"/>
    <w:rsid w:val="00177C30"/>
    <w:rsid w:val="0018285C"/>
    <w:rsid w:val="00182965"/>
    <w:rsid w:val="00182C4C"/>
    <w:rsid w:val="001849DD"/>
    <w:rsid w:val="00184C7C"/>
    <w:rsid w:val="0018634C"/>
    <w:rsid w:val="0018656F"/>
    <w:rsid w:val="00191CE7"/>
    <w:rsid w:val="0019260E"/>
    <w:rsid w:val="00192EC7"/>
    <w:rsid w:val="00193CE8"/>
    <w:rsid w:val="0019519A"/>
    <w:rsid w:val="00195BD7"/>
    <w:rsid w:val="00196E49"/>
    <w:rsid w:val="0019783C"/>
    <w:rsid w:val="001A016D"/>
    <w:rsid w:val="001A1527"/>
    <w:rsid w:val="001A15B8"/>
    <w:rsid w:val="001A1F1A"/>
    <w:rsid w:val="001A3A7D"/>
    <w:rsid w:val="001A450E"/>
    <w:rsid w:val="001A7539"/>
    <w:rsid w:val="001A7EFE"/>
    <w:rsid w:val="001B0331"/>
    <w:rsid w:val="001B13C5"/>
    <w:rsid w:val="001B1409"/>
    <w:rsid w:val="001B2552"/>
    <w:rsid w:val="001B292F"/>
    <w:rsid w:val="001B29CD"/>
    <w:rsid w:val="001B4838"/>
    <w:rsid w:val="001B4928"/>
    <w:rsid w:val="001B5585"/>
    <w:rsid w:val="001B5DF8"/>
    <w:rsid w:val="001B6BA9"/>
    <w:rsid w:val="001B6DE5"/>
    <w:rsid w:val="001B6E6B"/>
    <w:rsid w:val="001B7B9F"/>
    <w:rsid w:val="001B7CC5"/>
    <w:rsid w:val="001C0002"/>
    <w:rsid w:val="001C05CB"/>
    <w:rsid w:val="001C231A"/>
    <w:rsid w:val="001C2340"/>
    <w:rsid w:val="001C2BCC"/>
    <w:rsid w:val="001C2C07"/>
    <w:rsid w:val="001C333E"/>
    <w:rsid w:val="001C44AD"/>
    <w:rsid w:val="001C53BD"/>
    <w:rsid w:val="001C55C0"/>
    <w:rsid w:val="001C5ABA"/>
    <w:rsid w:val="001C69B9"/>
    <w:rsid w:val="001C6ED8"/>
    <w:rsid w:val="001C786F"/>
    <w:rsid w:val="001C7F09"/>
    <w:rsid w:val="001D036B"/>
    <w:rsid w:val="001D1472"/>
    <w:rsid w:val="001D14A2"/>
    <w:rsid w:val="001D2D13"/>
    <w:rsid w:val="001D363B"/>
    <w:rsid w:val="001D3A53"/>
    <w:rsid w:val="001D40FE"/>
    <w:rsid w:val="001D4269"/>
    <w:rsid w:val="001D4BFF"/>
    <w:rsid w:val="001D4E7E"/>
    <w:rsid w:val="001D50DA"/>
    <w:rsid w:val="001D5399"/>
    <w:rsid w:val="001D68CC"/>
    <w:rsid w:val="001D725C"/>
    <w:rsid w:val="001E0900"/>
    <w:rsid w:val="001E1DB0"/>
    <w:rsid w:val="001E1E31"/>
    <w:rsid w:val="001E2B8E"/>
    <w:rsid w:val="001E46D7"/>
    <w:rsid w:val="001E47D8"/>
    <w:rsid w:val="001E4921"/>
    <w:rsid w:val="001E4DB1"/>
    <w:rsid w:val="001E4DCD"/>
    <w:rsid w:val="001E59A5"/>
    <w:rsid w:val="001E60FF"/>
    <w:rsid w:val="001E6314"/>
    <w:rsid w:val="001E76B6"/>
    <w:rsid w:val="001E7EA8"/>
    <w:rsid w:val="001F084E"/>
    <w:rsid w:val="001F0F50"/>
    <w:rsid w:val="001F199F"/>
    <w:rsid w:val="001F261F"/>
    <w:rsid w:val="001F4E26"/>
    <w:rsid w:val="001F4F08"/>
    <w:rsid w:val="001F69C3"/>
    <w:rsid w:val="002003D0"/>
    <w:rsid w:val="00200514"/>
    <w:rsid w:val="00200780"/>
    <w:rsid w:val="00202054"/>
    <w:rsid w:val="002022F0"/>
    <w:rsid w:val="00202E42"/>
    <w:rsid w:val="00203B0C"/>
    <w:rsid w:val="002042E5"/>
    <w:rsid w:val="00204892"/>
    <w:rsid w:val="002057E8"/>
    <w:rsid w:val="002061F3"/>
    <w:rsid w:val="00206417"/>
    <w:rsid w:val="0020674A"/>
    <w:rsid w:val="00206D24"/>
    <w:rsid w:val="002107EC"/>
    <w:rsid w:val="002108F5"/>
    <w:rsid w:val="00210CAA"/>
    <w:rsid w:val="00213344"/>
    <w:rsid w:val="0021390C"/>
    <w:rsid w:val="0021433E"/>
    <w:rsid w:val="00214C4F"/>
    <w:rsid w:val="00215BC4"/>
    <w:rsid w:val="0021634E"/>
    <w:rsid w:val="00216560"/>
    <w:rsid w:val="00216615"/>
    <w:rsid w:val="00223636"/>
    <w:rsid w:val="0022369E"/>
    <w:rsid w:val="002241E9"/>
    <w:rsid w:val="00224311"/>
    <w:rsid w:val="0022477E"/>
    <w:rsid w:val="00224C1B"/>
    <w:rsid w:val="00225B10"/>
    <w:rsid w:val="002265A6"/>
    <w:rsid w:val="00227A92"/>
    <w:rsid w:val="00227FC1"/>
    <w:rsid w:val="002308EE"/>
    <w:rsid w:val="00231150"/>
    <w:rsid w:val="00231B28"/>
    <w:rsid w:val="00231BC8"/>
    <w:rsid w:val="00232831"/>
    <w:rsid w:val="00234736"/>
    <w:rsid w:val="0023536C"/>
    <w:rsid w:val="00235B4C"/>
    <w:rsid w:val="00236091"/>
    <w:rsid w:val="002361D4"/>
    <w:rsid w:val="002365F4"/>
    <w:rsid w:val="0023696F"/>
    <w:rsid w:val="00236F05"/>
    <w:rsid w:val="00237AE7"/>
    <w:rsid w:val="00237FA5"/>
    <w:rsid w:val="00241D3F"/>
    <w:rsid w:val="002428B5"/>
    <w:rsid w:val="00243B6D"/>
    <w:rsid w:val="00243F22"/>
    <w:rsid w:val="00244860"/>
    <w:rsid w:val="00245294"/>
    <w:rsid w:val="00245B14"/>
    <w:rsid w:val="00245B35"/>
    <w:rsid w:val="00245FDF"/>
    <w:rsid w:val="00246FAF"/>
    <w:rsid w:val="002472D5"/>
    <w:rsid w:val="002476DB"/>
    <w:rsid w:val="002479C8"/>
    <w:rsid w:val="00247B53"/>
    <w:rsid w:val="00250286"/>
    <w:rsid w:val="00251DE8"/>
    <w:rsid w:val="00252113"/>
    <w:rsid w:val="00253074"/>
    <w:rsid w:val="00253928"/>
    <w:rsid w:val="002539B9"/>
    <w:rsid w:val="00253D84"/>
    <w:rsid w:val="00253DBD"/>
    <w:rsid w:val="00254160"/>
    <w:rsid w:val="00254307"/>
    <w:rsid w:val="00254A26"/>
    <w:rsid w:val="00255B7E"/>
    <w:rsid w:val="00256031"/>
    <w:rsid w:val="0025652C"/>
    <w:rsid w:val="00256625"/>
    <w:rsid w:val="002577B2"/>
    <w:rsid w:val="00260222"/>
    <w:rsid w:val="002606E4"/>
    <w:rsid w:val="00261656"/>
    <w:rsid w:val="00261E4D"/>
    <w:rsid w:val="002622C5"/>
    <w:rsid w:val="00262345"/>
    <w:rsid w:val="00262717"/>
    <w:rsid w:val="00262A26"/>
    <w:rsid w:val="00263788"/>
    <w:rsid w:val="00263FEF"/>
    <w:rsid w:val="0026402C"/>
    <w:rsid w:val="00264FBC"/>
    <w:rsid w:val="0026637F"/>
    <w:rsid w:val="002675F9"/>
    <w:rsid w:val="00267A6D"/>
    <w:rsid w:val="00267B4B"/>
    <w:rsid w:val="00267C1B"/>
    <w:rsid w:val="00267E28"/>
    <w:rsid w:val="00270623"/>
    <w:rsid w:val="00270B90"/>
    <w:rsid w:val="00270DA2"/>
    <w:rsid w:val="00270E2D"/>
    <w:rsid w:val="00271DE5"/>
    <w:rsid w:val="002720C9"/>
    <w:rsid w:val="002732B2"/>
    <w:rsid w:val="00274FEA"/>
    <w:rsid w:val="00275115"/>
    <w:rsid w:val="0027573B"/>
    <w:rsid w:val="002759FD"/>
    <w:rsid w:val="0027756F"/>
    <w:rsid w:val="0027773E"/>
    <w:rsid w:val="00277ACA"/>
    <w:rsid w:val="0028145B"/>
    <w:rsid w:val="00282290"/>
    <w:rsid w:val="00283D82"/>
    <w:rsid w:val="002852AC"/>
    <w:rsid w:val="00285776"/>
    <w:rsid w:val="00285E8B"/>
    <w:rsid w:val="00286FBE"/>
    <w:rsid w:val="00287A92"/>
    <w:rsid w:val="00287B9B"/>
    <w:rsid w:val="00287CED"/>
    <w:rsid w:val="00290910"/>
    <w:rsid w:val="002927E1"/>
    <w:rsid w:val="00292BA9"/>
    <w:rsid w:val="00295D23"/>
    <w:rsid w:val="00297205"/>
    <w:rsid w:val="00297F48"/>
    <w:rsid w:val="00297F64"/>
    <w:rsid w:val="002A00E1"/>
    <w:rsid w:val="002A0C1A"/>
    <w:rsid w:val="002A1761"/>
    <w:rsid w:val="002A202A"/>
    <w:rsid w:val="002A2E84"/>
    <w:rsid w:val="002A3E6D"/>
    <w:rsid w:val="002A6F49"/>
    <w:rsid w:val="002A731F"/>
    <w:rsid w:val="002A7473"/>
    <w:rsid w:val="002A7562"/>
    <w:rsid w:val="002A7C27"/>
    <w:rsid w:val="002A7E2C"/>
    <w:rsid w:val="002B1B86"/>
    <w:rsid w:val="002B2CDD"/>
    <w:rsid w:val="002B5035"/>
    <w:rsid w:val="002B5996"/>
    <w:rsid w:val="002B6206"/>
    <w:rsid w:val="002B6747"/>
    <w:rsid w:val="002C1619"/>
    <w:rsid w:val="002C2DF1"/>
    <w:rsid w:val="002C3B6F"/>
    <w:rsid w:val="002C3E76"/>
    <w:rsid w:val="002C4957"/>
    <w:rsid w:val="002C534B"/>
    <w:rsid w:val="002C59C1"/>
    <w:rsid w:val="002C69FD"/>
    <w:rsid w:val="002C6F64"/>
    <w:rsid w:val="002C7F5B"/>
    <w:rsid w:val="002D187D"/>
    <w:rsid w:val="002D1934"/>
    <w:rsid w:val="002D19E8"/>
    <w:rsid w:val="002D27F3"/>
    <w:rsid w:val="002D41F4"/>
    <w:rsid w:val="002D6271"/>
    <w:rsid w:val="002D6323"/>
    <w:rsid w:val="002D665C"/>
    <w:rsid w:val="002D6B61"/>
    <w:rsid w:val="002D75DD"/>
    <w:rsid w:val="002D7645"/>
    <w:rsid w:val="002D7B10"/>
    <w:rsid w:val="002D7FE0"/>
    <w:rsid w:val="002E04B2"/>
    <w:rsid w:val="002E0AFB"/>
    <w:rsid w:val="002E1EA4"/>
    <w:rsid w:val="002E24B3"/>
    <w:rsid w:val="002E2AEF"/>
    <w:rsid w:val="002E3367"/>
    <w:rsid w:val="002E4CA8"/>
    <w:rsid w:val="002E5038"/>
    <w:rsid w:val="002E526E"/>
    <w:rsid w:val="002E5B9F"/>
    <w:rsid w:val="002E6F2E"/>
    <w:rsid w:val="002F095A"/>
    <w:rsid w:val="002F23B2"/>
    <w:rsid w:val="002F4180"/>
    <w:rsid w:val="002F4772"/>
    <w:rsid w:val="002F4E9B"/>
    <w:rsid w:val="002F5B43"/>
    <w:rsid w:val="00300D90"/>
    <w:rsid w:val="00300DE3"/>
    <w:rsid w:val="00301327"/>
    <w:rsid w:val="0030207C"/>
    <w:rsid w:val="00305123"/>
    <w:rsid w:val="00305376"/>
    <w:rsid w:val="003053DA"/>
    <w:rsid w:val="0030624E"/>
    <w:rsid w:val="0030629C"/>
    <w:rsid w:val="003078EC"/>
    <w:rsid w:val="00307BCF"/>
    <w:rsid w:val="0031036B"/>
    <w:rsid w:val="003111B0"/>
    <w:rsid w:val="00311C8F"/>
    <w:rsid w:val="00312AC8"/>
    <w:rsid w:val="00312B31"/>
    <w:rsid w:val="00312D90"/>
    <w:rsid w:val="003134AD"/>
    <w:rsid w:val="00313689"/>
    <w:rsid w:val="0031392B"/>
    <w:rsid w:val="0031496E"/>
    <w:rsid w:val="0031503E"/>
    <w:rsid w:val="003160BB"/>
    <w:rsid w:val="00316465"/>
    <w:rsid w:val="003171BF"/>
    <w:rsid w:val="003179E6"/>
    <w:rsid w:val="003202EC"/>
    <w:rsid w:val="00321406"/>
    <w:rsid w:val="00321805"/>
    <w:rsid w:val="00321883"/>
    <w:rsid w:val="00321B38"/>
    <w:rsid w:val="00323F64"/>
    <w:rsid w:val="0032446E"/>
    <w:rsid w:val="00324D03"/>
    <w:rsid w:val="00324D7D"/>
    <w:rsid w:val="003252C8"/>
    <w:rsid w:val="00325915"/>
    <w:rsid w:val="00326541"/>
    <w:rsid w:val="00326C30"/>
    <w:rsid w:val="00330092"/>
    <w:rsid w:val="00330555"/>
    <w:rsid w:val="00331887"/>
    <w:rsid w:val="003330F0"/>
    <w:rsid w:val="00333F85"/>
    <w:rsid w:val="003346AF"/>
    <w:rsid w:val="00334C86"/>
    <w:rsid w:val="00336B17"/>
    <w:rsid w:val="00337277"/>
    <w:rsid w:val="0033789F"/>
    <w:rsid w:val="00337FBA"/>
    <w:rsid w:val="003411D6"/>
    <w:rsid w:val="003415C5"/>
    <w:rsid w:val="00342ABA"/>
    <w:rsid w:val="00342B9E"/>
    <w:rsid w:val="00342D72"/>
    <w:rsid w:val="00343222"/>
    <w:rsid w:val="00344836"/>
    <w:rsid w:val="00347DEF"/>
    <w:rsid w:val="00350BE9"/>
    <w:rsid w:val="003515D5"/>
    <w:rsid w:val="0035232D"/>
    <w:rsid w:val="0035241E"/>
    <w:rsid w:val="0035274D"/>
    <w:rsid w:val="0035277C"/>
    <w:rsid w:val="0035385B"/>
    <w:rsid w:val="00353C57"/>
    <w:rsid w:val="00353F1A"/>
    <w:rsid w:val="003547AC"/>
    <w:rsid w:val="00354BD2"/>
    <w:rsid w:val="0035505A"/>
    <w:rsid w:val="00355CD5"/>
    <w:rsid w:val="003560A9"/>
    <w:rsid w:val="0035626C"/>
    <w:rsid w:val="00356326"/>
    <w:rsid w:val="00356653"/>
    <w:rsid w:val="003574F2"/>
    <w:rsid w:val="00357585"/>
    <w:rsid w:val="00357693"/>
    <w:rsid w:val="00357A9B"/>
    <w:rsid w:val="00357CFE"/>
    <w:rsid w:val="003621B0"/>
    <w:rsid w:val="00363971"/>
    <w:rsid w:val="00363AAA"/>
    <w:rsid w:val="00363F2C"/>
    <w:rsid w:val="0036496A"/>
    <w:rsid w:val="00364DD2"/>
    <w:rsid w:val="00364E75"/>
    <w:rsid w:val="003656A4"/>
    <w:rsid w:val="0036682C"/>
    <w:rsid w:val="0036742A"/>
    <w:rsid w:val="00370419"/>
    <w:rsid w:val="0037192E"/>
    <w:rsid w:val="00371ECD"/>
    <w:rsid w:val="003722AD"/>
    <w:rsid w:val="0037248E"/>
    <w:rsid w:val="0037298C"/>
    <w:rsid w:val="0037344C"/>
    <w:rsid w:val="00373C10"/>
    <w:rsid w:val="00373C1A"/>
    <w:rsid w:val="00373D48"/>
    <w:rsid w:val="00373ECC"/>
    <w:rsid w:val="003755F5"/>
    <w:rsid w:val="00375A96"/>
    <w:rsid w:val="00376882"/>
    <w:rsid w:val="003775A9"/>
    <w:rsid w:val="00380689"/>
    <w:rsid w:val="00380703"/>
    <w:rsid w:val="00380D6A"/>
    <w:rsid w:val="00381AC3"/>
    <w:rsid w:val="003829A5"/>
    <w:rsid w:val="003836DA"/>
    <w:rsid w:val="003843FD"/>
    <w:rsid w:val="00385AAE"/>
    <w:rsid w:val="00386A34"/>
    <w:rsid w:val="00386C4E"/>
    <w:rsid w:val="00386EE1"/>
    <w:rsid w:val="003875A8"/>
    <w:rsid w:val="00387A6A"/>
    <w:rsid w:val="003908D9"/>
    <w:rsid w:val="00390D75"/>
    <w:rsid w:val="00391251"/>
    <w:rsid w:val="0039221A"/>
    <w:rsid w:val="00392AA6"/>
    <w:rsid w:val="00392EE2"/>
    <w:rsid w:val="0039368B"/>
    <w:rsid w:val="00393EBB"/>
    <w:rsid w:val="003941FC"/>
    <w:rsid w:val="003952E2"/>
    <w:rsid w:val="003979CF"/>
    <w:rsid w:val="003A0D2A"/>
    <w:rsid w:val="003A15A6"/>
    <w:rsid w:val="003A1A5A"/>
    <w:rsid w:val="003A1CF0"/>
    <w:rsid w:val="003A1EAA"/>
    <w:rsid w:val="003A2162"/>
    <w:rsid w:val="003A2677"/>
    <w:rsid w:val="003A2684"/>
    <w:rsid w:val="003A3613"/>
    <w:rsid w:val="003A5A68"/>
    <w:rsid w:val="003A703F"/>
    <w:rsid w:val="003A70EC"/>
    <w:rsid w:val="003B068A"/>
    <w:rsid w:val="003B2171"/>
    <w:rsid w:val="003B27BB"/>
    <w:rsid w:val="003B288A"/>
    <w:rsid w:val="003B29A9"/>
    <w:rsid w:val="003B2BD7"/>
    <w:rsid w:val="003B2DDD"/>
    <w:rsid w:val="003B301C"/>
    <w:rsid w:val="003B377E"/>
    <w:rsid w:val="003B3DE5"/>
    <w:rsid w:val="003B3EB3"/>
    <w:rsid w:val="003B4084"/>
    <w:rsid w:val="003B42F6"/>
    <w:rsid w:val="003B46E8"/>
    <w:rsid w:val="003B4A38"/>
    <w:rsid w:val="003B53EF"/>
    <w:rsid w:val="003B5440"/>
    <w:rsid w:val="003B54D7"/>
    <w:rsid w:val="003B5548"/>
    <w:rsid w:val="003B5C93"/>
    <w:rsid w:val="003B64E0"/>
    <w:rsid w:val="003B66AD"/>
    <w:rsid w:val="003B699A"/>
    <w:rsid w:val="003C017B"/>
    <w:rsid w:val="003C0B3B"/>
    <w:rsid w:val="003C0C99"/>
    <w:rsid w:val="003C2411"/>
    <w:rsid w:val="003C2F39"/>
    <w:rsid w:val="003C365B"/>
    <w:rsid w:val="003C5C52"/>
    <w:rsid w:val="003C5DDA"/>
    <w:rsid w:val="003C6465"/>
    <w:rsid w:val="003C6F46"/>
    <w:rsid w:val="003C6FCE"/>
    <w:rsid w:val="003D0A30"/>
    <w:rsid w:val="003D0BF2"/>
    <w:rsid w:val="003D1191"/>
    <w:rsid w:val="003D1EC6"/>
    <w:rsid w:val="003D2A94"/>
    <w:rsid w:val="003D2D88"/>
    <w:rsid w:val="003D3195"/>
    <w:rsid w:val="003D395F"/>
    <w:rsid w:val="003D3C9C"/>
    <w:rsid w:val="003D535F"/>
    <w:rsid w:val="003D5450"/>
    <w:rsid w:val="003D5DA2"/>
    <w:rsid w:val="003D6B2E"/>
    <w:rsid w:val="003D6B61"/>
    <w:rsid w:val="003D7391"/>
    <w:rsid w:val="003D739E"/>
    <w:rsid w:val="003D7D23"/>
    <w:rsid w:val="003E0107"/>
    <w:rsid w:val="003E024F"/>
    <w:rsid w:val="003E0D4C"/>
    <w:rsid w:val="003E170E"/>
    <w:rsid w:val="003E2D4A"/>
    <w:rsid w:val="003E3AFC"/>
    <w:rsid w:val="003E3F4A"/>
    <w:rsid w:val="003E4981"/>
    <w:rsid w:val="003E4BD8"/>
    <w:rsid w:val="003E5D36"/>
    <w:rsid w:val="003E5E45"/>
    <w:rsid w:val="003E62CF"/>
    <w:rsid w:val="003E70C8"/>
    <w:rsid w:val="003E7A95"/>
    <w:rsid w:val="003F0A5A"/>
    <w:rsid w:val="003F1197"/>
    <w:rsid w:val="003F2E20"/>
    <w:rsid w:val="003F5E03"/>
    <w:rsid w:val="003F60B2"/>
    <w:rsid w:val="003F61E4"/>
    <w:rsid w:val="003F6241"/>
    <w:rsid w:val="003F632A"/>
    <w:rsid w:val="003F6D72"/>
    <w:rsid w:val="003F77AE"/>
    <w:rsid w:val="003F7C04"/>
    <w:rsid w:val="00400018"/>
    <w:rsid w:val="004005AC"/>
    <w:rsid w:val="004023AF"/>
    <w:rsid w:val="0040300C"/>
    <w:rsid w:val="00405887"/>
    <w:rsid w:val="00405E2A"/>
    <w:rsid w:val="004075EF"/>
    <w:rsid w:val="00407739"/>
    <w:rsid w:val="00407D94"/>
    <w:rsid w:val="0041079F"/>
    <w:rsid w:val="00410A15"/>
    <w:rsid w:val="0041213A"/>
    <w:rsid w:val="004125BB"/>
    <w:rsid w:val="00414DE6"/>
    <w:rsid w:val="00415FB1"/>
    <w:rsid w:val="00416D22"/>
    <w:rsid w:val="00417696"/>
    <w:rsid w:val="00422867"/>
    <w:rsid w:val="00423057"/>
    <w:rsid w:val="00423D5F"/>
    <w:rsid w:val="0042478C"/>
    <w:rsid w:val="004255A4"/>
    <w:rsid w:val="00425ADC"/>
    <w:rsid w:val="00425B85"/>
    <w:rsid w:val="00425E39"/>
    <w:rsid w:val="00426F67"/>
    <w:rsid w:val="004271B9"/>
    <w:rsid w:val="0042784A"/>
    <w:rsid w:val="00427A65"/>
    <w:rsid w:val="004311AB"/>
    <w:rsid w:val="00432564"/>
    <w:rsid w:val="00432A5F"/>
    <w:rsid w:val="00434ABC"/>
    <w:rsid w:val="004350BA"/>
    <w:rsid w:val="0043605B"/>
    <w:rsid w:val="00436713"/>
    <w:rsid w:val="004376E4"/>
    <w:rsid w:val="00437CD5"/>
    <w:rsid w:val="00440F92"/>
    <w:rsid w:val="00442794"/>
    <w:rsid w:val="00442C88"/>
    <w:rsid w:val="00444E8A"/>
    <w:rsid w:val="00445418"/>
    <w:rsid w:val="00445A19"/>
    <w:rsid w:val="00446038"/>
    <w:rsid w:val="004462F6"/>
    <w:rsid w:val="00446932"/>
    <w:rsid w:val="004500EF"/>
    <w:rsid w:val="00450423"/>
    <w:rsid w:val="00450909"/>
    <w:rsid w:val="0045097B"/>
    <w:rsid w:val="00450B6C"/>
    <w:rsid w:val="00451AD3"/>
    <w:rsid w:val="00452551"/>
    <w:rsid w:val="004530B0"/>
    <w:rsid w:val="004533B9"/>
    <w:rsid w:val="004545A8"/>
    <w:rsid w:val="00454CB0"/>
    <w:rsid w:val="00454F41"/>
    <w:rsid w:val="00461D3C"/>
    <w:rsid w:val="00461EB1"/>
    <w:rsid w:val="00462955"/>
    <w:rsid w:val="00462A69"/>
    <w:rsid w:val="00462CF7"/>
    <w:rsid w:val="004631B9"/>
    <w:rsid w:val="00463DBB"/>
    <w:rsid w:val="00464A4A"/>
    <w:rsid w:val="00466AE1"/>
    <w:rsid w:val="004675C1"/>
    <w:rsid w:val="00470B20"/>
    <w:rsid w:val="00470E6A"/>
    <w:rsid w:val="004720A6"/>
    <w:rsid w:val="00474437"/>
    <w:rsid w:val="00474B1D"/>
    <w:rsid w:val="00474F91"/>
    <w:rsid w:val="00475198"/>
    <w:rsid w:val="0047581F"/>
    <w:rsid w:val="004768DD"/>
    <w:rsid w:val="0047732F"/>
    <w:rsid w:val="00480264"/>
    <w:rsid w:val="004804D0"/>
    <w:rsid w:val="00480FD0"/>
    <w:rsid w:val="00481A51"/>
    <w:rsid w:val="00482228"/>
    <w:rsid w:val="0048233E"/>
    <w:rsid w:val="00482430"/>
    <w:rsid w:val="0048267F"/>
    <w:rsid w:val="0048317A"/>
    <w:rsid w:val="0048441B"/>
    <w:rsid w:val="00484E5A"/>
    <w:rsid w:val="004851D1"/>
    <w:rsid w:val="00486B83"/>
    <w:rsid w:val="00487F6D"/>
    <w:rsid w:val="004910E5"/>
    <w:rsid w:val="00491643"/>
    <w:rsid w:val="00491709"/>
    <w:rsid w:val="00491FF1"/>
    <w:rsid w:val="00493645"/>
    <w:rsid w:val="00494F3D"/>
    <w:rsid w:val="0049523C"/>
    <w:rsid w:val="004954DB"/>
    <w:rsid w:val="0049582F"/>
    <w:rsid w:val="004966E8"/>
    <w:rsid w:val="00496F5C"/>
    <w:rsid w:val="00497278"/>
    <w:rsid w:val="00497DBC"/>
    <w:rsid w:val="004A0F4E"/>
    <w:rsid w:val="004A134C"/>
    <w:rsid w:val="004A2014"/>
    <w:rsid w:val="004A2672"/>
    <w:rsid w:val="004A2F31"/>
    <w:rsid w:val="004A34C8"/>
    <w:rsid w:val="004A36BE"/>
    <w:rsid w:val="004A391E"/>
    <w:rsid w:val="004A4539"/>
    <w:rsid w:val="004A4A6C"/>
    <w:rsid w:val="004A4C20"/>
    <w:rsid w:val="004A5190"/>
    <w:rsid w:val="004A69C6"/>
    <w:rsid w:val="004A6E63"/>
    <w:rsid w:val="004A76FF"/>
    <w:rsid w:val="004A7CCE"/>
    <w:rsid w:val="004A7ECB"/>
    <w:rsid w:val="004B142C"/>
    <w:rsid w:val="004B2784"/>
    <w:rsid w:val="004B2874"/>
    <w:rsid w:val="004B39D4"/>
    <w:rsid w:val="004B553B"/>
    <w:rsid w:val="004B5634"/>
    <w:rsid w:val="004B77EE"/>
    <w:rsid w:val="004C1224"/>
    <w:rsid w:val="004C2419"/>
    <w:rsid w:val="004C2DBA"/>
    <w:rsid w:val="004C3D21"/>
    <w:rsid w:val="004C4581"/>
    <w:rsid w:val="004C4C7B"/>
    <w:rsid w:val="004C6205"/>
    <w:rsid w:val="004D10B5"/>
    <w:rsid w:val="004D20F8"/>
    <w:rsid w:val="004D2561"/>
    <w:rsid w:val="004D2671"/>
    <w:rsid w:val="004D3727"/>
    <w:rsid w:val="004D4E9B"/>
    <w:rsid w:val="004D53BD"/>
    <w:rsid w:val="004D57A1"/>
    <w:rsid w:val="004D57A2"/>
    <w:rsid w:val="004D7503"/>
    <w:rsid w:val="004D7AD2"/>
    <w:rsid w:val="004E0AE4"/>
    <w:rsid w:val="004E0CE0"/>
    <w:rsid w:val="004E0E10"/>
    <w:rsid w:val="004E1D82"/>
    <w:rsid w:val="004E2701"/>
    <w:rsid w:val="004E2E82"/>
    <w:rsid w:val="004E31D6"/>
    <w:rsid w:val="004E31F9"/>
    <w:rsid w:val="004E35CB"/>
    <w:rsid w:val="004E42A8"/>
    <w:rsid w:val="004E44D0"/>
    <w:rsid w:val="004E4DA0"/>
    <w:rsid w:val="004E4DF8"/>
    <w:rsid w:val="004E5B5C"/>
    <w:rsid w:val="004E685C"/>
    <w:rsid w:val="004E714B"/>
    <w:rsid w:val="004E7DEF"/>
    <w:rsid w:val="004F055B"/>
    <w:rsid w:val="004F0F2A"/>
    <w:rsid w:val="004F0FA8"/>
    <w:rsid w:val="004F16B5"/>
    <w:rsid w:val="004F1BAA"/>
    <w:rsid w:val="004F2AED"/>
    <w:rsid w:val="004F460E"/>
    <w:rsid w:val="004F7686"/>
    <w:rsid w:val="004F7E62"/>
    <w:rsid w:val="00500861"/>
    <w:rsid w:val="005011C9"/>
    <w:rsid w:val="00502AC4"/>
    <w:rsid w:val="0050338E"/>
    <w:rsid w:val="00503CEC"/>
    <w:rsid w:val="00505A47"/>
    <w:rsid w:val="00506FFD"/>
    <w:rsid w:val="00507082"/>
    <w:rsid w:val="00507B6A"/>
    <w:rsid w:val="00513800"/>
    <w:rsid w:val="00514185"/>
    <w:rsid w:val="00515537"/>
    <w:rsid w:val="00515B25"/>
    <w:rsid w:val="00515FCC"/>
    <w:rsid w:val="00515FD9"/>
    <w:rsid w:val="005162A8"/>
    <w:rsid w:val="0051634A"/>
    <w:rsid w:val="00516A45"/>
    <w:rsid w:val="005202DF"/>
    <w:rsid w:val="00520D92"/>
    <w:rsid w:val="00522989"/>
    <w:rsid w:val="0052402F"/>
    <w:rsid w:val="0052408F"/>
    <w:rsid w:val="00524550"/>
    <w:rsid w:val="0052558D"/>
    <w:rsid w:val="00525DA2"/>
    <w:rsid w:val="00526964"/>
    <w:rsid w:val="005301D1"/>
    <w:rsid w:val="0053159E"/>
    <w:rsid w:val="00531E52"/>
    <w:rsid w:val="0053263D"/>
    <w:rsid w:val="00532CE0"/>
    <w:rsid w:val="005331A8"/>
    <w:rsid w:val="00533767"/>
    <w:rsid w:val="00533C85"/>
    <w:rsid w:val="00534275"/>
    <w:rsid w:val="00534E77"/>
    <w:rsid w:val="00535123"/>
    <w:rsid w:val="00535F0B"/>
    <w:rsid w:val="00535FB0"/>
    <w:rsid w:val="005360DB"/>
    <w:rsid w:val="00536A41"/>
    <w:rsid w:val="00536DD8"/>
    <w:rsid w:val="00541230"/>
    <w:rsid w:val="00541686"/>
    <w:rsid w:val="005417E4"/>
    <w:rsid w:val="00541A6B"/>
    <w:rsid w:val="005421E7"/>
    <w:rsid w:val="0054472E"/>
    <w:rsid w:val="005449CE"/>
    <w:rsid w:val="00545004"/>
    <w:rsid w:val="00547D3B"/>
    <w:rsid w:val="00547F72"/>
    <w:rsid w:val="00550D3D"/>
    <w:rsid w:val="00551BD9"/>
    <w:rsid w:val="00552A65"/>
    <w:rsid w:val="0055309A"/>
    <w:rsid w:val="00554810"/>
    <w:rsid w:val="0055507D"/>
    <w:rsid w:val="00556D97"/>
    <w:rsid w:val="005575BD"/>
    <w:rsid w:val="0056001E"/>
    <w:rsid w:val="00561F68"/>
    <w:rsid w:val="00562063"/>
    <w:rsid w:val="00565829"/>
    <w:rsid w:val="005671E3"/>
    <w:rsid w:val="00567309"/>
    <w:rsid w:val="00570EE6"/>
    <w:rsid w:val="005712F4"/>
    <w:rsid w:val="005729C2"/>
    <w:rsid w:val="00572BFB"/>
    <w:rsid w:val="005731D3"/>
    <w:rsid w:val="00574581"/>
    <w:rsid w:val="005745F3"/>
    <w:rsid w:val="00575301"/>
    <w:rsid w:val="00575696"/>
    <w:rsid w:val="00576FBD"/>
    <w:rsid w:val="0057718E"/>
    <w:rsid w:val="00580336"/>
    <w:rsid w:val="00580B21"/>
    <w:rsid w:val="0058125D"/>
    <w:rsid w:val="00581482"/>
    <w:rsid w:val="005823C6"/>
    <w:rsid w:val="00584141"/>
    <w:rsid w:val="00584567"/>
    <w:rsid w:val="00585877"/>
    <w:rsid w:val="005859C5"/>
    <w:rsid w:val="005862C1"/>
    <w:rsid w:val="005870DD"/>
    <w:rsid w:val="00587829"/>
    <w:rsid w:val="00587E76"/>
    <w:rsid w:val="0059016B"/>
    <w:rsid w:val="0059051B"/>
    <w:rsid w:val="00590B91"/>
    <w:rsid w:val="00590FA4"/>
    <w:rsid w:val="00592D0F"/>
    <w:rsid w:val="00594A57"/>
    <w:rsid w:val="00594E39"/>
    <w:rsid w:val="00596532"/>
    <w:rsid w:val="00596A0A"/>
    <w:rsid w:val="00596B6E"/>
    <w:rsid w:val="00597229"/>
    <w:rsid w:val="00597B49"/>
    <w:rsid w:val="005A0254"/>
    <w:rsid w:val="005A0338"/>
    <w:rsid w:val="005A0C75"/>
    <w:rsid w:val="005A1527"/>
    <w:rsid w:val="005A18CA"/>
    <w:rsid w:val="005A27B5"/>
    <w:rsid w:val="005A2D2D"/>
    <w:rsid w:val="005A39A9"/>
    <w:rsid w:val="005A3DCC"/>
    <w:rsid w:val="005A4322"/>
    <w:rsid w:val="005A4E27"/>
    <w:rsid w:val="005A5676"/>
    <w:rsid w:val="005A56F1"/>
    <w:rsid w:val="005A6898"/>
    <w:rsid w:val="005A6AD0"/>
    <w:rsid w:val="005A78A4"/>
    <w:rsid w:val="005A7D88"/>
    <w:rsid w:val="005B0D5B"/>
    <w:rsid w:val="005B14E4"/>
    <w:rsid w:val="005B2096"/>
    <w:rsid w:val="005B229F"/>
    <w:rsid w:val="005B24FC"/>
    <w:rsid w:val="005B2C9E"/>
    <w:rsid w:val="005B2D81"/>
    <w:rsid w:val="005B3668"/>
    <w:rsid w:val="005B4AD9"/>
    <w:rsid w:val="005B4F6F"/>
    <w:rsid w:val="005B609A"/>
    <w:rsid w:val="005B65AD"/>
    <w:rsid w:val="005B6843"/>
    <w:rsid w:val="005B6C5F"/>
    <w:rsid w:val="005B736A"/>
    <w:rsid w:val="005B7558"/>
    <w:rsid w:val="005B7BDD"/>
    <w:rsid w:val="005C004C"/>
    <w:rsid w:val="005C03B7"/>
    <w:rsid w:val="005C078F"/>
    <w:rsid w:val="005C0E5C"/>
    <w:rsid w:val="005C1BA9"/>
    <w:rsid w:val="005C34BA"/>
    <w:rsid w:val="005C41CC"/>
    <w:rsid w:val="005C508D"/>
    <w:rsid w:val="005C51C3"/>
    <w:rsid w:val="005C5BA4"/>
    <w:rsid w:val="005C6807"/>
    <w:rsid w:val="005C6E95"/>
    <w:rsid w:val="005C7B1E"/>
    <w:rsid w:val="005D1781"/>
    <w:rsid w:val="005D1C31"/>
    <w:rsid w:val="005D23B5"/>
    <w:rsid w:val="005D37C2"/>
    <w:rsid w:val="005D3C49"/>
    <w:rsid w:val="005D42CB"/>
    <w:rsid w:val="005D6D31"/>
    <w:rsid w:val="005D6EBC"/>
    <w:rsid w:val="005D7934"/>
    <w:rsid w:val="005D7A7D"/>
    <w:rsid w:val="005D7D11"/>
    <w:rsid w:val="005E11B4"/>
    <w:rsid w:val="005E152D"/>
    <w:rsid w:val="005E1ABF"/>
    <w:rsid w:val="005E1CE9"/>
    <w:rsid w:val="005E1FF8"/>
    <w:rsid w:val="005E2B2C"/>
    <w:rsid w:val="005E4C5A"/>
    <w:rsid w:val="005E54A0"/>
    <w:rsid w:val="005E5897"/>
    <w:rsid w:val="005E61F0"/>
    <w:rsid w:val="005E63DB"/>
    <w:rsid w:val="005E7FBF"/>
    <w:rsid w:val="005F06C8"/>
    <w:rsid w:val="005F0796"/>
    <w:rsid w:val="005F0874"/>
    <w:rsid w:val="005F0EDD"/>
    <w:rsid w:val="005F213D"/>
    <w:rsid w:val="005F34BE"/>
    <w:rsid w:val="005F3D45"/>
    <w:rsid w:val="005F4546"/>
    <w:rsid w:val="005F4CE5"/>
    <w:rsid w:val="005F5A95"/>
    <w:rsid w:val="005F60CC"/>
    <w:rsid w:val="005F634E"/>
    <w:rsid w:val="005F6A9B"/>
    <w:rsid w:val="005F7002"/>
    <w:rsid w:val="006006AB"/>
    <w:rsid w:val="006015B1"/>
    <w:rsid w:val="00602A81"/>
    <w:rsid w:val="00603B27"/>
    <w:rsid w:val="00604081"/>
    <w:rsid w:val="00604233"/>
    <w:rsid w:val="00604A01"/>
    <w:rsid w:val="00605679"/>
    <w:rsid w:val="006066DA"/>
    <w:rsid w:val="00606F42"/>
    <w:rsid w:val="006120E8"/>
    <w:rsid w:val="0061212E"/>
    <w:rsid w:val="00612204"/>
    <w:rsid w:val="00612BB1"/>
    <w:rsid w:val="00612BD7"/>
    <w:rsid w:val="00613B55"/>
    <w:rsid w:val="0061509A"/>
    <w:rsid w:val="006151F0"/>
    <w:rsid w:val="0061571D"/>
    <w:rsid w:val="00616433"/>
    <w:rsid w:val="00620A0B"/>
    <w:rsid w:val="00620FEC"/>
    <w:rsid w:val="00621138"/>
    <w:rsid w:val="00622632"/>
    <w:rsid w:val="00623E60"/>
    <w:rsid w:val="00623F82"/>
    <w:rsid w:val="00624BE2"/>
    <w:rsid w:val="00624D85"/>
    <w:rsid w:val="00624DDD"/>
    <w:rsid w:val="006259BE"/>
    <w:rsid w:val="00626AC7"/>
    <w:rsid w:val="006272CA"/>
    <w:rsid w:val="0062779C"/>
    <w:rsid w:val="00630CF4"/>
    <w:rsid w:val="006315D8"/>
    <w:rsid w:val="006318C3"/>
    <w:rsid w:val="00631EAC"/>
    <w:rsid w:val="0063210B"/>
    <w:rsid w:val="006334FA"/>
    <w:rsid w:val="00633C30"/>
    <w:rsid w:val="00634737"/>
    <w:rsid w:val="00635286"/>
    <w:rsid w:val="0063537E"/>
    <w:rsid w:val="00636B20"/>
    <w:rsid w:val="00636CAA"/>
    <w:rsid w:val="00636F46"/>
    <w:rsid w:val="0063791A"/>
    <w:rsid w:val="00637B89"/>
    <w:rsid w:val="00637E45"/>
    <w:rsid w:val="00640172"/>
    <w:rsid w:val="00643E76"/>
    <w:rsid w:val="00644659"/>
    <w:rsid w:val="00645277"/>
    <w:rsid w:val="0064546C"/>
    <w:rsid w:val="0064714A"/>
    <w:rsid w:val="00647800"/>
    <w:rsid w:val="0065135B"/>
    <w:rsid w:val="00651656"/>
    <w:rsid w:val="00651BC7"/>
    <w:rsid w:val="00651E07"/>
    <w:rsid w:val="006525F2"/>
    <w:rsid w:val="00653CE5"/>
    <w:rsid w:val="00653F50"/>
    <w:rsid w:val="00654BB1"/>
    <w:rsid w:val="00654F8E"/>
    <w:rsid w:val="00656006"/>
    <w:rsid w:val="0065605B"/>
    <w:rsid w:val="006578F0"/>
    <w:rsid w:val="0066015D"/>
    <w:rsid w:val="006605F7"/>
    <w:rsid w:val="006607EC"/>
    <w:rsid w:val="00661B13"/>
    <w:rsid w:val="00662727"/>
    <w:rsid w:val="006632B8"/>
    <w:rsid w:val="00664300"/>
    <w:rsid w:val="00664A35"/>
    <w:rsid w:val="006667EE"/>
    <w:rsid w:val="00667631"/>
    <w:rsid w:val="006702FA"/>
    <w:rsid w:val="006712D2"/>
    <w:rsid w:val="0067297D"/>
    <w:rsid w:val="00672FB5"/>
    <w:rsid w:val="00675800"/>
    <w:rsid w:val="006764CC"/>
    <w:rsid w:val="00677598"/>
    <w:rsid w:val="006776A9"/>
    <w:rsid w:val="00677C9A"/>
    <w:rsid w:val="006800A8"/>
    <w:rsid w:val="0068080F"/>
    <w:rsid w:val="00681350"/>
    <w:rsid w:val="00681878"/>
    <w:rsid w:val="00681F87"/>
    <w:rsid w:val="006821B6"/>
    <w:rsid w:val="006826E0"/>
    <w:rsid w:val="006826F3"/>
    <w:rsid w:val="00683D3C"/>
    <w:rsid w:val="00683E28"/>
    <w:rsid w:val="00684078"/>
    <w:rsid w:val="0068615F"/>
    <w:rsid w:val="006864AA"/>
    <w:rsid w:val="00686CE6"/>
    <w:rsid w:val="00690792"/>
    <w:rsid w:val="00691024"/>
    <w:rsid w:val="0069122E"/>
    <w:rsid w:val="00691D02"/>
    <w:rsid w:val="00692F1E"/>
    <w:rsid w:val="006930AD"/>
    <w:rsid w:val="0069414E"/>
    <w:rsid w:val="006949E2"/>
    <w:rsid w:val="00694AFB"/>
    <w:rsid w:val="00696DF3"/>
    <w:rsid w:val="00697BAB"/>
    <w:rsid w:val="006A0FB9"/>
    <w:rsid w:val="006A2068"/>
    <w:rsid w:val="006A235F"/>
    <w:rsid w:val="006A25D0"/>
    <w:rsid w:val="006A3211"/>
    <w:rsid w:val="006A354B"/>
    <w:rsid w:val="006A4B78"/>
    <w:rsid w:val="006A4C73"/>
    <w:rsid w:val="006A55B5"/>
    <w:rsid w:val="006A6E5B"/>
    <w:rsid w:val="006A734D"/>
    <w:rsid w:val="006B0B96"/>
    <w:rsid w:val="006B12F6"/>
    <w:rsid w:val="006B1567"/>
    <w:rsid w:val="006B2AFA"/>
    <w:rsid w:val="006B3C72"/>
    <w:rsid w:val="006B44FC"/>
    <w:rsid w:val="006B4E41"/>
    <w:rsid w:val="006B5603"/>
    <w:rsid w:val="006B5769"/>
    <w:rsid w:val="006B59E3"/>
    <w:rsid w:val="006B5E39"/>
    <w:rsid w:val="006B67DE"/>
    <w:rsid w:val="006B68F0"/>
    <w:rsid w:val="006B6BDB"/>
    <w:rsid w:val="006B7D5D"/>
    <w:rsid w:val="006C1DAC"/>
    <w:rsid w:val="006C29DB"/>
    <w:rsid w:val="006C2C2E"/>
    <w:rsid w:val="006C387B"/>
    <w:rsid w:val="006C57F2"/>
    <w:rsid w:val="006C5FA9"/>
    <w:rsid w:val="006C63F4"/>
    <w:rsid w:val="006C6603"/>
    <w:rsid w:val="006C7297"/>
    <w:rsid w:val="006C7C3F"/>
    <w:rsid w:val="006C7CC4"/>
    <w:rsid w:val="006D0E89"/>
    <w:rsid w:val="006D10D3"/>
    <w:rsid w:val="006D23B1"/>
    <w:rsid w:val="006D3110"/>
    <w:rsid w:val="006D3646"/>
    <w:rsid w:val="006D4946"/>
    <w:rsid w:val="006D6E4B"/>
    <w:rsid w:val="006D725F"/>
    <w:rsid w:val="006D7C6F"/>
    <w:rsid w:val="006E0835"/>
    <w:rsid w:val="006E0A63"/>
    <w:rsid w:val="006E0C6A"/>
    <w:rsid w:val="006E1E9B"/>
    <w:rsid w:val="006E348E"/>
    <w:rsid w:val="006E349C"/>
    <w:rsid w:val="006E3615"/>
    <w:rsid w:val="006E39BA"/>
    <w:rsid w:val="006E41CF"/>
    <w:rsid w:val="006E49F8"/>
    <w:rsid w:val="006E4E86"/>
    <w:rsid w:val="006E5F98"/>
    <w:rsid w:val="006E6A35"/>
    <w:rsid w:val="006F00B9"/>
    <w:rsid w:val="006F04C7"/>
    <w:rsid w:val="006F0682"/>
    <w:rsid w:val="006F072C"/>
    <w:rsid w:val="006F21D8"/>
    <w:rsid w:val="006F3A69"/>
    <w:rsid w:val="006F4202"/>
    <w:rsid w:val="006F4BFB"/>
    <w:rsid w:val="006F4FC7"/>
    <w:rsid w:val="006F5A6B"/>
    <w:rsid w:val="006F6A07"/>
    <w:rsid w:val="00700814"/>
    <w:rsid w:val="00701AFD"/>
    <w:rsid w:val="00701B37"/>
    <w:rsid w:val="00701DB8"/>
    <w:rsid w:val="007023F4"/>
    <w:rsid w:val="0070274A"/>
    <w:rsid w:val="0070276A"/>
    <w:rsid w:val="0070318F"/>
    <w:rsid w:val="00704374"/>
    <w:rsid w:val="007044C9"/>
    <w:rsid w:val="00705247"/>
    <w:rsid w:val="00705EBF"/>
    <w:rsid w:val="00706386"/>
    <w:rsid w:val="007064B3"/>
    <w:rsid w:val="00706851"/>
    <w:rsid w:val="007068D2"/>
    <w:rsid w:val="00706BE2"/>
    <w:rsid w:val="007104A0"/>
    <w:rsid w:val="00710644"/>
    <w:rsid w:val="0071111A"/>
    <w:rsid w:val="007114EB"/>
    <w:rsid w:val="007117DB"/>
    <w:rsid w:val="00711A72"/>
    <w:rsid w:val="00711B23"/>
    <w:rsid w:val="007127AD"/>
    <w:rsid w:val="00713B6C"/>
    <w:rsid w:val="00713F78"/>
    <w:rsid w:val="00714719"/>
    <w:rsid w:val="007152B8"/>
    <w:rsid w:val="00715992"/>
    <w:rsid w:val="00715DCC"/>
    <w:rsid w:val="007168D3"/>
    <w:rsid w:val="007174C8"/>
    <w:rsid w:val="0071754A"/>
    <w:rsid w:val="00717CAB"/>
    <w:rsid w:val="00717DED"/>
    <w:rsid w:val="00717DF5"/>
    <w:rsid w:val="0072042D"/>
    <w:rsid w:val="00720D45"/>
    <w:rsid w:val="0072114A"/>
    <w:rsid w:val="0072224F"/>
    <w:rsid w:val="00722F72"/>
    <w:rsid w:val="007232C5"/>
    <w:rsid w:val="00723D2D"/>
    <w:rsid w:val="00724F96"/>
    <w:rsid w:val="00725BD9"/>
    <w:rsid w:val="00725D6D"/>
    <w:rsid w:val="0072603D"/>
    <w:rsid w:val="007276CF"/>
    <w:rsid w:val="00730CAC"/>
    <w:rsid w:val="00730F46"/>
    <w:rsid w:val="00730FD6"/>
    <w:rsid w:val="007312AF"/>
    <w:rsid w:val="00731710"/>
    <w:rsid w:val="00732248"/>
    <w:rsid w:val="007324DB"/>
    <w:rsid w:val="00732722"/>
    <w:rsid w:val="00733620"/>
    <w:rsid w:val="007339D0"/>
    <w:rsid w:val="00734FAB"/>
    <w:rsid w:val="00736481"/>
    <w:rsid w:val="007370C2"/>
    <w:rsid w:val="007376A3"/>
    <w:rsid w:val="007378C9"/>
    <w:rsid w:val="00737A97"/>
    <w:rsid w:val="00737C0B"/>
    <w:rsid w:val="007405DB"/>
    <w:rsid w:val="00741649"/>
    <w:rsid w:val="00741673"/>
    <w:rsid w:val="0074182F"/>
    <w:rsid w:val="00741945"/>
    <w:rsid w:val="007436FA"/>
    <w:rsid w:val="00743B0B"/>
    <w:rsid w:val="00744197"/>
    <w:rsid w:val="00744C0F"/>
    <w:rsid w:val="00745395"/>
    <w:rsid w:val="007454E8"/>
    <w:rsid w:val="00746F6E"/>
    <w:rsid w:val="00747D2F"/>
    <w:rsid w:val="007500DA"/>
    <w:rsid w:val="00750E6A"/>
    <w:rsid w:val="00751A03"/>
    <w:rsid w:val="00751A7E"/>
    <w:rsid w:val="00752808"/>
    <w:rsid w:val="00753939"/>
    <w:rsid w:val="00753B02"/>
    <w:rsid w:val="0075573E"/>
    <w:rsid w:val="007573F5"/>
    <w:rsid w:val="007605B0"/>
    <w:rsid w:val="00760989"/>
    <w:rsid w:val="007612F9"/>
    <w:rsid w:val="00761364"/>
    <w:rsid w:val="00761C1B"/>
    <w:rsid w:val="00761F78"/>
    <w:rsid w:val="00762C4B"/>
    <w:rsid w:val="007632F4"/>
    <w:rsid w:val="00763429"/>
    <w:rsid w:val="0076345D"/>
    <w:rsid w:val="00763460"/>
    <w:rsid w:val="00763674"/>
    <w:rsid w:val="0076393F"/>
    <w:rsid w:val="007648AF"/>
    <w:rsid w:val="0076491F"/>
    <w:rsid w:val="0076522D"/>
    <w:rsid w:val="00765295"/>
    <w:rsid w:val="00766B29"/>
    <w:rsid w:val="007675C8"/>
    <w:rsid w:val="00767D57"/>
    <w:rsid w:val="0077027E"/>
    <w:rsid w:val="007717EE"/>
    <w:rsid w:val="00772CDD"/>
    <w:rsid w:val="00773890"/>
    <w:rsid w:val="00773DEE"/>
    <w:rsid w:val="00774B8D"/>
    <w:rsid w:val="007751A8"/>
    <w:rsid w:val="007760AC"/>
    <w:rsid w:val="007772AA"/>
    <w:rsid w:val="00777E0E"/>
    <w:rsid w:val="00781B0E"/>
    <w:rsid w:val="00781BBA"/>
    <w:rsid w:val="00782371"/>
    <w:rsid w:val="0078298A"/>
    <w:rsid w:val="00784892"/>
    <w:rsid w:val="007849F3"/>
    <w:rsid w:val="00786258"/>
    <w:rsid w:val="007900E3"/>
    <w:rsid w:val="00790A60"/>
    <w:rsid w:val="00791084"/>
    <w:rsid w:val="00791B87"/>
    <w:rsid w:val="007925D6"/>
    <w:rsid w:val="007928FA"/>
    <w:rsid w:val="00793A9E"/>
    <w:rsid w:val="00793D2F"/>
    <w:rsid w:val="00794D0D"/>
    <w:rsid w:val="00796BCC"/>
    <w:rsid w:val="007970C8"/>
    <w:rsid w:val="007A03C6"/>
    <w:rsid w:val="007A0AE1"/>
    <w:rsid w:val="007A1801"/>
    <w:rsid w:val="007A1805"/>
    <w:rsid w:val="007A212B"/>
    <w:rsid w:val="007A28C4"/>
    <w:rsid w:val="007A3878"/>
    <w:rsid w:val="007A4613"/>
    <w:rsid w:val="007A532C"/>
    <w:rsid w:val="007A5A0E"/>
    <w:rsid w:val="007A653E"/>
    <w:rsid w:val="007A6C54"/>
    <w:rsid w:val="007B0002"/>
    <w:rsid w:val="007B05BD"/>
    <w:rsid w:val="007B117E"/>
    <w:rsid w:val="007B17ED"/>
    <w:rsid w:val="007B187A"/>
    <w:rsid w:val="007B2643"/>
    <w:rsid w:val="007B2DAB"/>
    <w:rsid w:val="007B3B8E"/>
    <w:rsid w:val="007B3BF2"/>
    <w:rsid w:val="007B4DF7"/>
    <w:rsid w:val="007B61FF"/>
    <w:rsid w:val="007B68F7"/>
    <w:rsid w:val="007B6CC3"/>
    <w:rsid w:val="007B7177"/>
    <w:rsid w:val="007B79C7"/>
    <w:rsid w:val="007C0857"/>
    <w:rsid w:val="007C10F3"/>
    <w:rsid w:val="007C155F"/>
    <w:rsid w:val="007C35CF"/>
    <w:rsid w:val="007C3BD0"/>
    <w:rsid w:val="007C587A"/>
    <w:rsid w:val="007C672E"/>
    <w:rsid w:val="007C7756"/>
    <w:rsid w:val="007C7D10"/>
    <w:rsid w:val="007C7F20"/>
    <w:rsid w:val="007D0333"/>
    <w:rsid w:val="007D0BF0"/>
    <w:rsid w:val="007D0C9D"/>
    <w:rsid w:val="007D0DDB"/>
    <w:rsid w:val="007D12C4"/>
    <w:rsid w:val="007D20BB"/>
    <w:rsid w:val="007D2BA7"/>
    <w:rsid w:val="007D36ED"/>
    <w:rsid w:val="007D37B1"/>
    <w:rsid w:val="007D42B5"/>
    <w:rsid w:val="007D4754"/>
    <w:rsid w:val="007D4EBF"/>
    <w:rsid w:val="007D545B"/>
    <w:rsid w:val="007D5A3B"/>
    <w:rsid w:val="007D5D87"/>
    <w:rsid w:val="007D6CF1"/>
    <w:rsid w:val="007D7125"/>
    <w:rsid w:val="007D7506"/>
    <w:rsid w:val="007D798D"/>
    <w:rsid w:val="007D7BFE"/>
    <w:rsid w:val="007E0D6C"/>
    <w:rsid w:val="007E113E"/>
    <w:rsid w:val="007E2AE4"/>
    <w:rsid w:val="007E2F51"/>
    <w:rsid w:val="007E2FC6"/>
    <w:rsid w:val="007E3664"/>
    <w:rsid w:val="007E3C6E"/>
    <w:rsid w:val="007E3FC4"/>
    <w:rsid w:val="007E47A4"/>
    <w:rsid w:val="007E5564"/>
    <w:rsid w:val="007E61B5"/>
    <w:rsid w:val="007E61BC"/>
    <w:rsid w:val="007E6953"/>
    <w:rsid w:val="007E7E2F"/>
    <w:rsid w:val="007F08E4"/>
    <w:rsid w:val="007F1F1C"/>
    <w:rsid w:val="007F2EE5"/>
    <w:rsid w:val="007F2FE3"/>
    <w:rsid w:val="007F4461"/>
    <w:rsid w:val="007F6758"/>
    <w:rsid w:val="007F7238"/>
    <w:rsid w:val="007F79A4"/>
    <w:rsid w:val="00801383"/>
    <w:rsid w:val="00803391"/>
    <w:rsid w:val="008044CA"/>
    <w:rsid w:val="008047BE"/>
    <w:rsid w:val="0080619F"/>
    <w:rsid w:val="00806608"/>
    <w:rsid w:val="00806742"/>
    <w:rsid w:val="00806A91"/>
    <w:rsid w:val="00806CEF"/>
    <w:rsid w:val="00806D36"/>
    <w:rsid w:val="00807203"/>
    <w:rsid w:val="0081156F"/>
    <w:rsid w:val="008115D5"/>
    <w:rsid w:val="00811CD6"/>
    <w:rsid w:val="00811E79"/>
    <w:rsid w:val="008126F2"/>
    <w:rsid w:val="00813EEA"/>
    <w:rsid w:val="0081401D"/>
    <w:rsid w:val="00814796"/>
    <w:rsid w:val="008148BE"/>
    <w:rsid w:val="00815598"/>
    <w:rsid w:val="0081635D"/>
    <w:rsid w:val="00816B4A"/>
    <w:rsid w:val="00816FC2"/>
    <w:rsid w:val="0081735B"/>
    <w:rsid w:val="008178C6"/>
    <w:rsid w:val="00817A81"/>
    <w:rsid w:val="008200E7"/>
    <w:rsid w:val="008200EE"/>
    <w:rsid w:val="008211E2"/>
    <w:rsid w:val="008219F7"/>
    <w:rsid w:val="00821F09"/>
    <w:rsid w:val="00822224"/>
    <w:rsid w:val="00822293"/>
    <w:rsid w:val="008232CC"/>
    <w:rsid w:val="0082401A"/>
    <w:rsid w:val="0082433C"/>
    <w:rsid w:val="00824EB1"/>
    <w:rsid w:val="00824F20"/>
    <w:rsid w:val="00825BDF"/>
    <w:rsid w:val="0082602B"/>
    <w:rsid w:val="008269E4"/>
    <w:rsid w:val="00826BF5"/>
    <w:rsid w:val="00826FB5"/>
    <w:rsid w:val="008274BF"/>
    <w:rsid w:val="008278AA"/>
    <w:rsid w:val="00827ECE"/>
    <w:rsid w:val="008313A1"/>
    <w:rsid w:val="008314C6"/>
    <w:rsid w:val="00832911"/>
    <w:rsid w:val="008336BB"/>
    <w:rsid w:val="00833979"/>
    <w:rsid w:val="008341CE"/>
    <w:rsid w:val="008344B3"/>
    <w:rsid w:val="00834EF3"/>
    <w:rsid w:val="00835684"/>
    <w:rsid w:val="00836916"/>
    <w:rsid w:val="00836BBF"/>
    <w:rsid w:val="00837C9F"/>
    <w:rsid w:val="0084106F"/>
    <w:rsid w:val="00841718"/>
    <w:rsid w:val="008426E4"/>
    <w:rsid w:val="00843944"/>
    <w:rsid w:val="00844665"/>
    <w:rsid w:val="00844CF0"/>
    <w:rsid w:val="00847548"/>
    <w:rsid w:val="008504F7"/>
    <w:rsid w:val="008508CC"/>
    <w:rsid w:val="00851071"/>
    <w:rsid w:val="008518A2"/>
    <w:rsid w:val="008520D5"/>
    <w:rsid w:val="00852E81"/>
    <w:rsid w:val="008549D6"/>
    <w:rsid w:val="00854EEB"/>
    <w:rsid w:val="008550E9"/>
    <w:rsid w:val="00855B13"/>
    <w:rsid w:val="00856BE0"/>
    <w:rsid w:val="00857254"/>
    <w:rsid w:val="008602DC"/>
    <w:rsid w:val="00860472"/>
    <w:rsid w:val="00860EBB"/>
    <w:rsid w:val="008611B8"/>
    <w:rsid w:val="0086179A"/>
    <w:rsid w:val="00861D0E"/>
    <w:rsid w:val="00862360"/>
    <w:rsid w:val="00863919"/>
    <w:rsid w:val="008640B4"/>
    <w:rsid w:val="008654BD"/>
    <w:rsid w:val="008655FE"/>
    <w:rsid w:val="0086655E"/>
    <w:rsid w:val="0086686F"/>
    <w:rsid w:val="00866D41"/>
    <w:rsid w:val="00866E1F"/>
    <w:rsid w:val="00870191"/>
    <w:rsid w:val="00870483"/>
    <w:rsid w:val="00871673"/>
    <w:rsid w:val="00871EB3"/>
    <w:rsid w:val="008723DE"/>
    <w:rsid w:val="00872A66"/>
    <w:rsid w:val="00873AD1"/>
    <w:rsid w:val="00873BB9"/>
    <w:rsid w:val="00873BD7"/>
    <w:rsid w:val="00873D65"/>
    <w:rsid w:val="00875460"/>
    <w:rsid w:val="00875FA0"/>
    <w:rsid w:val="00876807"/>
    <w:rsid w:val="00876DD6"/>
    <w:rsid w:val="00876DEE"/>
    <w:rsid w:val="008770A1"/>
    <w:rsid w:val="00877168"/>
    <w:rsid w:val="00877737"/>
    <w:rsid w:val="00877F95"/>
    <w:rsid w:val="00880AFB"/>
    <w:rsid w:val="00881E7C"/>
    <w:rsid w:val="00882C13"/>
    <w:rsid w:val="00883D49"/>
    <w:rsid w:val="0088507E"/>
    <w:rsid w:val="00885B9D"/>
    <w:rsid w:val="008866DF"/>
    <w:rsid w:val="008877A2"/>
    <w:rsid w:val="00887DBC"/>
    <w:rsid w:val="00887F8D"/>
    <w:rsid w:val="008908F3"/>
    <w:rsid w:val="0089096D"/>
    <w:rsid w:val="00892B2C"/>
    <w:rsid w:val="0089372F"/>
    <w:rsid w:val="00894402"/>
    <w:rsid w:val="00895F4D"/>
    <w:rsid w:val="008962AF"/>
    <w:rsid w:val="00896CB5"/>
    <w:rsid w:val="00896F57"/>
    <w:rsid w:val="0089765C"/>
    <w:rsid w:val="00897A4B"/>
    <w:rsid w:val="00897CF4"/>
    <w:rsid w:val="008A007F"/>
    <w:rsid w:val="008A11EB"/>
    <w:rsid w:val="008A1827"/>
    <w:rsid w:val="008A24E2"/>
    <w:rsid w:val="008A388B"/>
    <w:rsid w:val="008A4B76"/>
    <w:rsid w:val="008A539E"/>
    <w:rsid w:val="008A6388"/>
    <w:rsid w:val="008A6A4F"/>
    <w:rsid w:val="008A7082"/>
    <w:rsid w:val="008B2CBE"/>
    <w:rsid w:val="008B3A3C"/>
    <w:rsid w:val="008B5446"/>
    <w:rsid w:val="008B56FA"/>
    <w:rsid w:val="008B5953"/>
    <w:rsid w:val="008B5D3F"/>
    <w:rsid w:val="008B5EE9"/>
    <w:rsid w:val="008B657A"/>
    <w:rsid w:val="008B6685"/>
    <w:rsid w:val="008B684B"/>
    <w:rsid w:val="008B77B5"/>
    <w:rsid w:val="008B787C"/>
    <w:rsid w:val="008B7EF1"/>
    <w:rsid w:val="008C062D"/>
    <w:rsid w:val="008C0F3F"/>
    <w:rsid w:val="008C1F4B"/>
    <w:rsid w:val="008C25FE"/>
    <w:rsid w:val="008C36A0"/>
    <w:rsid w:val="008C4379"/>
    <w:rsid w:val="008C56D1"/>
    <w:rsid w:val="008C66E6"/>
    <w:rsid w:val="008C6F93"/>
    <w:rsid w:val="008C7E9C"/>
    <w:rsid w:val="008D0077"/>
    <w:rsid w:val="008D0C4B"/>
    <w:rsid w:val="008D1178"/>
    <w:rsid w:val="008D1263"/>
    <w:rsid w:val="008D12DA"/>
    <w:rsid w:val="008D1541"/>
    <w:rsid w:val="008D18B6"/>
    <w:rsid w:val="008D1B6E"/>
    <w:rsid w:val="008D2730"/>
    <w:rsid w:val="008D2DF4"/>
    <w:rsid w:val="008D31F0"/>
    <w:rsid w:val="008D38A6"/>
    <w:rsid w:val="008D3992"/>
    <w:rsid w:val="008D46B7"/>
    <w:rsid w:val="008D5164"/>
    <w:rsid w:val="008D5CD5"/>
    <w:rsid w:val="008D658A"/>
    <w:rsid w:val="008D6AD0"/>
    <w:rsid w:val="008D6C8A"/>
    <w:rsid w:val="008D6CB0"/>
    <w:rsid w:val="008D7F4B"/>
    <w:rsid w:val="008E3354"/>
    <w:rsid w:val="008E3F09"/>
    <w:rsid w:val="008E4B06"/>
    <w:rsid w:val="008E5B95"/>
    <w:rsid w:val="008E5FC4"/>
    <w:rsid w:val="008E630C"/>
    <w:rsid w:val="008E6571"/>
    <w:rsid w:val="008E6718"/>
    <w:rsid w:val="008E6FDC"/>
    <w:rsid w:val="008E71E6"/>
    <w:rsid w:val="008F0870"/>
    <w:rsid w:val="008F1ABB"/>
    <w:rsid w:val="008F29F3"/>
    <w:rsid w:val="008F3FDD"/>
    <w:rsid w:val="008F452E"/>
    <w:rsid w:val="008F487E"/>
    <w:rsid w:val="008F57F1"/>
    <w:rsid w:val="008F5B8A"/>
    <w:rsid w:val="008F5D55"/>
    <w:rsid w:val="008F623A"/>
    <w:rsid w:val="008F66EC"/>
    <w:rsid w:val="0090077B"/>
    <w:rsid w:val="00900AEC"/>
    <w:rsid w:val="00901AFC"/>
    <w:rsid w:val="00901CD0"/>
    <w:rsid w:val="009020F5"/>
    <w:rsid w:val="00902F22"/>
    <w:rsid w:val="00903834"/>
    <w:rsid w:val="00903DAE"/>
    <w:rsid w:val="00904B2B"/>
    <w:rsid w:val="00906719"/>
    <w:rsid w:val="00906D0A"/>
    <w:rsid w:val="009079C5"/>
    <w:rsid w:val="0091068D"/>
    <w:rsid w:val="00910DBC"/>
    <w:rsid w:val="00911039"/>
    <w:rsid w:val="00911703"/>
    <w:rsid w:val="00911730"/>
    <w:rsid w:val="00912201"/>
    <w:rsid w:val="00912766"/>
    <w:rsid w:val="009128E2"/>
    <w:rsid w:val="00913BE6"/>
    <w:rsid w:val="00913D9D"/>
    <w:rsid w:val="009143C9"/>
    <w:rsid w:val="00914D03"/>
    <w:rsid w:val="0091547F"/>
    <w:rsid w:val="0091559D"/>
    <w:rsid w:val="00915874"/>
    <w:rsid w:val="0091588E"/>
    <w:rsid w:val="009163BD"/>
    <w:rsid w:val="00916412"/>
    <w:rsid w:val="00916E08"/>
    <w:rsid w:val="0091721C"/>
    <w:rsid w:val="00917DB7"/>
    <w:rsid w:val="00922267"/>
    <w:rsid w:val="00923767"/>
    <w:rsid w:val="00923F5F"/>
    <w:rsid w:val="009243D0"/>
    <w:rsid w:val="00924831"/>
    <w:rsid w:val="00926308"/>
    <w:rsid w:val="0093012A"/>
    <w:rsid w:val="009309BA"/>
    <w:rsid w:val="00931DF2"/>
    <w:rsid w:val="009327F6"/>
    <w:rsid w:val="0093295F"/>
    <w:rsid w:val="00932C6C"/>
    <w:rsid w:val="0093492F"/>
    <w:rsid w:val="00935196"/>
    <w:rsid w:val="00935A72"/>
    <w:rsid w:val="00937274"/>
    <w:rsid w:val="0093739D"/>
    <w:rsid w:val="00940732"/>
    <w:rsid w:val="0094178D"/>
    <w:rsid w:val="00941FAB"/>
    <w:rsid w:val="00942C6C"/>
    <w:rsid w:val="0094354C"/>
    <w:rsid w:val="00944E1C"/>
    <w:rsid w:val="00944EC7"/>
    <w:rsid w:val="00945AC1"/>
    <w:rsid w:val="009462D4"/>
    <w:rsid w:val="00946368"/>
    <w:rsid w:val="00946B5F"/>
    <w:rsid w:val="00950870"/>
    <w:rsid w:val="00950E47"/>
    <w:rsid w:val="009522BE"/>
    <w:rsid w:val="00952606"/>
    <w:rsid w:val="00952748"/>
    <w:rsid w:val="00953D9D"/>
    <w:rsid w:val="0095589D"/>
    <w:rsid w:val="00955EDE"/>
    <w:rsid w:val="009563BC"/>
    <w:rsid w:val="009568D0"/>
    <w:rsid w:val="0095709A"/>
    <w:rsid w:val="00957585"/>
    <w:rsid w:val="00957E6C"/>
    <w:rsid w:val="00960C31"/>
    <w:rsid w:val="00961673"/>
    <w:rsid w:val="0096192D"/>
    <w:rsid w:val="009623C4"/>
    <w:rsid w:val="009625D8"/>
    <w:rsid w:val="009639BC"/>
    <w:rsid w:val="0096423C"/>
    <w:rsid w:val="00964936"/>
    <w:rsid w:val="00966077"/>
    <w:rsid w:val="0096608B"/>
    <w:rsid w:val="00966450"/>
    <w:rsid w:val="0096754C"/>
    <w:rsid w:val="0097000C"/>
    <w:rsid w:val="0097167F"/>
    <w:rsid w:val="00971AB3"/>
    <w:rsid w:val="00971F86"/>
    <w:rsid w:val="009722FC"/>
    <w:rsid w:val="00973822"/>
    <w:rsid w:val="00973FE9"/>
    <w:rsid w:val="009741B4"/>
    <w:rsid w:val="009742A8"/>
    <w:rsid w:val="009748F6"/>
    <w:rsid w:val="00974CEE"/>
    <w:rsid w:val="009754CB"/>
    <w:rsid w:val="0097580D"/>
    <w:rsid w:val="00975E69"/>
    <w:rsid w:val="00976FBF"/>
    <w:rsid w:val="0097717C"/>
    <w:rsid w:val="009771AD"/>
    <w:rsid w:val="00977AF2"/>
    <w:rsid w:val="009801FC"/>
    <w:rsid w:val="00980407"/>
    <w:rsid w:val="00983A6E"/>
    <w:rsid w:val="00983AF6"/>
    <w:rsid w:val="009841E8"/>
    <w:rsid w:val="0098427E"/>
    <w:rsid w:val="009843A5"/>
    <w:rsid w:val="0098463A"/>
    <w:rsid w:val="00984B16"/>
    <w:rsid w:val="00990784"/>
    <w:rsid w:val="009907CF"/>
    <w:rsid w:val="0099081F"/>
    <w:rsid w:val="009919A0"/>
    <w:rsid w:val="00992F4B"/>
    <w:rsid w:val="00993321"/>
    <w:rsid w:val="00993C4C"/>
    <w:rsid w:val="00994207"/>
    <w:rsid w:val="0099503C"/>
    <w:rsid w:val="009950F4"/>
    <w:rsid w:val="0099557B"/>
    <w:rsid w:val="00995BBF"/>
    <w:rsid w:val="00996EE2"/>
    <w:rsid w:val="009A03A6"/>
    <w:rsid w:val="009A0A39"/>
    <w:rsid w:val="009A11DE"/>
    <w:rsid w:val="009A341C"/>
    <w:rsid w:val="009A3788"/>
    <w:rsid w:val="009A3C0B"/>
    <w:rsid w:val="009A4442"/>
    <w:rsid w:val="009A4530"/>
    <w:rsid w:val="009A563A"/>
    <w:rsid w:val="009A5B44"/>
    <w:rsid w:val="009A6CEC"/>
    <w:rsid w:val="009A71D6"/>
    <w:rsid w:val="009A77E2"/>
    <w:rsid w:val="009A789F"/>
    <w:rsid w:val="009B10AA"/>
    <w:rsid w:val="009B14ED"/>
    <w:rsid w:val="009B17C3"/>
    <w:rsid w:val="009B1CB9"/>
    <w:rsid w:val="009B20C6"/>
    <w:rsid w:val="009B2994"/>
    <w:rsid w:val="009B3B45"/>
    <w:rsid w:val="009B3DAD"/>
    <w:rsid w:val="009B5958"/>
    <w:rsid w:val="009B7A70"/>
    <w:rsid w:val="009B7CFB"/>
    <w:rsid w:val="009B7FEA"/>
    <w:rsid w:val="009C0B65"/>
    <w:rsid w:val="009C4154"/>
    <w:rsid w:val="009C457F"/>
    <w:rsid w:val="009C698E"/>
    <w:rsid w:val="009C6E67"/>
    <w:rsid w:val="009C77D8"/>
    <w:rsid w:val="009C7A7A"/>
    <w:rsid w:val="009C7BF1"/>
    <w:rsid w:val="009D0C65"/>
    <w:rsid w:val="009D1A5A"/>
    <w:rsid w:val="009D22A0"/>
    <w:rsid w:val="009D2A68"/>
    <w:rsid w:val="009D3314"/>
    <w:rsid w:val="009D3A89"/>
    <w:rsid w:val="009D3C43"/>
    <w:rsid w:val="009D3CA6"/>
    <w:rsid w:val="009D5E44"/>
    <w:rsid w:val="009D6734"/>
    <w:rsid w:val="009D715C"/>
    <w:rsid w:val="009E12B3"/>
    <w:rsid w:val="009E1487"/>
    <w:rsid w:val="009E1583"/>
    <w:rsid w:val="009E2BC1"/>
    <w:rsid w:val="009E2C89"/>
    <w:rsid w:val="009E368D"/>
    <w:rsid w:val="009E3ACE"/>
    <w:rsid w:val="009E3B9E"/>
    <w:rsid w:val="009E6411"/>
    <w:rsid w:val="009F0027"/>
    <w:rsid w:val="009F0415"/>
    <w:rsid w:val="009F0E88"/>
    <w:rsid w:val="009F4155"/>
    <w:rsid w:val="009F4424"/>
    <w:rsid w:val="009F5797"/>
    <w:rsid w:val="009F5B65"/>
    <w:rsid w:val="009F5E6E"/>
    <w:rsid w:val="009F620E"/>
    <w:rsid w:val="009F6751"/>
    <w:rsid w:val="009F6BBC"/>
    <w:rsid w:val="009F752E"/>
    <w:rsid w:val="00A005A8"/>
    <w:rsid w:val="00A006FC"/>
    <w:rsid w:val="00A00B3B"/>
    <w:rsid w:val="00A00B5C"/>
    <w:rsid w:val="00A00D7E"/>
    <w:rsid w:val="00A00F10"/>
    <w:rsid w:val="00A02148"/>
    <w:rsid w:val="00A0246B"/>
    <w:rsid w:val="00A02495"/>
    <w:rsid w:val="00A0307F"/>
    <w:rsid w:val="00A030C4"/>
    <w:rsid w:val="00A03740"/>
    <w:rsid w:val="00A047C7"/>
    <w:rsid w:val="00A047DC"/>
    <w:rsid w:val="00A0597E"/>
    <w:rsid w:val="00A06277"/>
    <w:rsid w:val="00A06AD5"/>
    <w:rsid w:val="00A07600"/>
    <w:rsid w:val="00A078F8"/>
    <w:rsid w:val="00A10B05"/>
    <w:rsid w:val="00A1118E"/>
    <w:rsid w:val="00A117F1"/>
    <w:rsid w:val="00A1217A"/>
    <w:rsid w:val="00A134B5"/>
    <w:rsid w:val="00A14239"/>
    <w:rsid w:val="00A14E64"/>
    <w:rsid w:val="00A15286"/>
    <w:rsid w:val="00A1591C"/>
    <w:rsid w:val="00A15B93"/>
    <w:rsid w:val="00A161C0"/>
    <w:rsid w:val="00A16EEB"/>
    <w:rsid w:val="00A17EB0"/>
    <w:rsid w:val="00A2016C"/>
    <w:rsid w:val="00A20FA2"/>
    <w:rsid w:val="00A22005"/>
    <w:rsid w:val="00A22474"/>
    <w:rsid w:val="00A23A4D"/>
    <w:rsid w:val="00A26047"/>
    <w:rsid w:val="00A26056"/>
    <w:rsid w:val="00A272E4"/>
    <w:rsid w:val="00A30362"/>
    <w:rsid w:val="00A3043A"/>
    <w:rsid w:val="00A31DF6"/>
    <w:rsid w:val="00A337A8"/>
    <w:rsid w:val="00A34AD5"/>
    <w:rsid w:val="00A369B3"/>
    <w:rsid w:val="00A36CD0"/>
    <w:rsid w:val="00A40323"/>
    <w:rsid w:val="00A41EFF"/>
    <w:rsid w:val="00A43BDE"/>
    <w:rsid w:val="00A4446C"/>
    <w:rsid w:val="00A44A93"/>
    <w:rsid w:val="00A44F78"/>
    <w:rsid w:val="00A45685"/>
    <w:rsid w:val="00A457E2"/>
    <w:rsid w:val="00A459DF"/>
    <w:rsid w:val="00A475C4"/>
    <w:rsid w:val="00A501A7"/>
    <w:rsid w:val="00A50306"/>
    <w:rsid w:val="00A50791"/>
    <w:rsid w:val="00A509FB"/>
    <w:rsid w:val="00A51709"/>
    <w:rsid w:val="00A5250E"/>
    <w:rsid w:val="00A5257A"/>
    <w:rsid w:val="00A525F5"/>
    <w:rsid w:val="00A528B2"/>
    <w:rsid w:val="00A528E9"/>
    <w:rsid w:val="00A52F3C"/>
    <w:rsid w:val="00A536DC"/>
    <w:rsid w:val="00A53B80"/>
    <w:rsid w:val="00A54320"/>
    <w:rsid w:val="00A543EF"/>
    <w:rsid w:val="00A54889"/>
    <w:rsid w:val="00A54FDF"/>
    <w:rsid w:val="00A55255"/>
    <w:rsid w:val="00A56A55"/>
    <w:rsid w:val="00A56A7E"/>
    <w:rsid w:val="00A57603"/>
    <w:rsid w:val="00A60CA8"/>
    <w:rsid w:val="00A60D2B"/>
    <w:rsid w:val="00A61366"/>
    <w:rsid w:val="00A625D3"/>
    <w:rsid w:val="00A62A3B"/>
    <w:rsid w:val="00A647DD"/>
    <w:rsid w:val="00A65790"/>
    <w:rsid w:val="00A65A39"/>
    <w:rsid w:val="00A65F9B"/>
    <w:rsid w:val="00A660B1"/>
    <w:rsid w:val="00A66343"/>
    <w:rsid w:val="00A66A10"/>
    <w:rsid w:val="00A671EB"/>
    <w:rsid w:val="00A672B4"/>
    <w:rsid w:val="00A70BD0"/>
    <w:rsid w:val="00A7143D"/>
    <w:rsid w:val="00A71B4E"/>
    <w:rsid w:val="00A72AC7"/>
    <w:rsid w:val="00A72C42"/>
    <w:rsid w:val="00A72CE0"/>
    <w:rsid w:val="00A73C8E"/>
    <w:rsid w:val="00A73CA7"/>
    <w:rsid w:val="00A74381"/>
    <w:rsid w:val="00A743B7"/>
    <w:rsid w:val="00A74A55"/>
    <w:rsid w:val="00A74BC0"/>
    <w:rsid w:val="00A750DC"/>
    <w:rsid w:val="00A75709"/>
    <w:rsid w:val="00A76322"/>
    <w:rsid w:val="00A76415"/>
    <w:rsid w:val="00A776AF"/>
    <w:rsid w:val="00A77941"/>
    <w:rsid w:val="00A80366"/>
    <w:rsid w:val="00A8042E"/>
    <w:rsid w:val="00A80778"/>
    <w:rsid w:val="00A80A80"/>
    <w:rsid w:val="00A80D51"/>
    <w:rsid w:val="00A80ECB"/>
    <w:rsid w:val="00A80F48"/>
    <w:rsid w:val="00A80F68"/>
    <w:rsid w:val="00A815D4"/>
    <w:rsid w:val="00A81A5E"/>
    <w:rsid w:val="00A81D64"/>
    <w:rsid w:val="00A824CF"/>
    <w:rsid w:val="00A82857"/>
    <w:rsid w:val="00A84356"/>
    <w:rsid w:val="00A84D62"/>
    <w:rsid w:val="00A86D65"/>
    <w:rsid w:val="00A87400"/>
    <w:rsid w:val="00A876B1"/>
    <w:rsid w:val="00A901CF"/>
    <w:rsid w:val="00A90E49"/>
    <w:rsid w:val="00A9436F"/>
    <w:rsid w:val="00A94D90"/>
    <w:rsid w:val="00A95307"/>
    <w:rsid w:val="00A957A8"/>
    <w:rsid w:val="00A9794F"/>
    <w:rsid w:val="00AA0084"/>
    <w:rsid w:val="00AA0091"/>
    <w:rsid w:val="00AA256A"/>
    <w:rsid w:val="00AA348E"/>
    <w:rsid w:val="00AA35AD"/>
    <w:rsid w:val="00AA38CE"/>
    <w:rsid w:val="00AA39F3"/>
    <w:rsid w:val="00AA3A8C"/>
    <w:rsid w:val="00AA3C6B"/>
    <w:rsid w:val="00AA447B"/>
    <w:rsid w:val="00AA493C"/>
    <w:rsid w:val="00AA55C0"/>
    <w:rsid w:val="00AA5D25"/>
    <w:rsid w:val="00AA68E9"/>
    <w:rsid w:val="00AA6FC6"/>
    <w:rsid w:val="00AA7475"/>
    <w:rsid w:val="00AA7F7B"/>
    <w:rsid w:val="00AB04A4"/>
    <w:rsid w:val="00AB0706"/>
    <w:rsid w:val="00AB0855"/>
    <w:rsid w:val="00AB19B2"/>
    <w:rsid w:val="00AB2E3B"/>
    <w:rsid w:val="00AB49A6"/>
    <w:rsid w:val="00AB4C4B"/>
    <w:rsid w:val="00AB6075"/>
    <w:rsid w:val="00AB6741"/>
    <w:rsid w:val="00AB74D6"/>
    <w:rsid w:val="00AC4C8B"/>
    <w:rsid w:val="00AC5C6C"/>
    <w:rsid w:val="00AC6513"/>
    <w:rsid w:val="00AC6D0D"/>
    <w:rsid w:val="00AD0694"/>
    <w:rsid w:val="00AD070D"/>
    <w:rsid w:val="00AD0A66"/>
    <w:rsid w:val="00AD0EAA"/>
    <w:rsid w:val="00AD175B"/>
    <w:rsid w:val="00AD17E3"/>
    <w:rsid w:val="00AD1BB0"/>
    <w:rsid w:val="00AD31E8"/>
    <w:rsid w:val="00AD3707"/>
    <w:rsid w:val="00AD44DD"/>
    <w:rsid w:val="00AD4F75"/>
    <w:rsid w:val="00AD5C79"/>
    <w:rsid w:val="00AD7438"/>
    <w:rsid w:val="00AD7D77"/>
    <w:rsid w:val="00AE0048"/>
    <w:rsid w:val="00AE19CF"/>
    <w:rsid w:val="00AE2243"/>
    <w:rsid w:val="00AE27AE"/>
    <w:rsid w:val="00AE4841"/>
    <w:rsid w:val="00AE48DF"/>
    <w:rsid w:val="00AE59F1"/>
    <w:rsid w:val="00AF02CF"/>
    <w:rsid w:val="00AF136C"/>
    <w:rsid w:val="00AF2553"/>
    <w:rsid w:val="00AF27D7"/>
    <w:rsid w:val="00AF3C70"/>
    <w:rsid w:val="00AF49C0"/>
    <w:rsid w:val="00AF6013"/>
    <w:rsid w:val="00AF6030"/>
    <w:rsid w:val="00AF60DC"/>
    <w:rsid w:val="00AF63F4"/>
    <w:rsid w:val="00AF65FC"/>
    <w:rsid w:val="00AF798D"/>
    <w:rsid w:val="00B00778"/>
    <w:rsid w:val="00B00D65"/>
    <w:rsid w:val="00B0174C"/>
    <w:rsid w:val="00B017DF"/>
    <w:rsid w:val="00B01D9D"/>
    <w:rsid w:val="00B02400"/>
    <w:rsid w:val="00B02512"/>
    <w:rsid w:val="00B0357E"/>
    <w:rsid w:val="00B03BBE"/>
    <w:rsid w:val="00B04794"/>
    <w:rsid w:val="00B04A9C"/>
    <w:rsid w:val="00B04BEB"/>
    <w:rsid w:val="00B04E88"/>
    <w:rsid w:val="00B05C9A"/>
    <w:rsid w:val="00B060F2"/>
    <w:rsid w:val="00B06145"/>
    <w:rsid w:val="00B070F4"/>
    <w:rsid w:val="00B073EC"/>
    <w:rsid w:val="00B074ED"/>
    <w:rsid w:val="00B0787C"/>
    <w:rsid w:val="00B07BAD"/>
    <w:rsid w:val="00B07FAF"/>
    <w:rsid w:val="00B10974"/>
    <w:rsid w:val="00B10DD3"/>
    <w:rsid w:val="00B142C0"/>
    <w:rsid w:val="00B14411"/>
    <w:rsid w:val="00B1513E"/>
    <w:rsid w:val="00B16092"/>
    <w:rsid w:val="00B16D2E"/>
    <w:rsid w:val="00B172FB"/>
    <w:rsid w:val="00B2076E"/>
    <w:rsid w:val="00B20A50"/>
    <w:rsid w:val="00B2122B"/>
    <w:rsid w:val="00B2233F"/>
    <w:rsid w:val="00B22FEB"/>
    <w:rsid w:val="00B23DF7"/>
    <w:rsid w:val="00B249EA"/>
    <w:rsid w:val="00B259AC"/>
    <w:rsid w:val="00B25B2E"/>
    <w:rsid w:val="00B2764E"/>
    <w:rsid w:val="00B302A4"/>
    <w:rsid w:val="00B304B6"/>
    <w:rsid w:val="00B30CCD"/>
    <w:rsid w:val="00B31A94"/>
    <w:rsid w:val="00B323B4"/>
    <w:rsid w:val="00B32632"/>
    <w:rsid w:val="00B3279D"/>
    <w:rsid w:val="00B3344A"/>
    <w:rsid w:val="00B3379D"/>
    <w:rsid w:val="00B33EDF"/>
    <w:rsid w:val="00B34355"/>
    <w:rsid w:val="00B3470B"/>
    <w:rsid w:val="00B347DC"/>
    <w:rsid w:val="00B34B5B"/>
    <w:rsid w:val="00B35189"/>
    <w:rsid w:val="00B3535A"/>
    <w:rsid w:val="00B35620"/>
    <w:rsid w:val="00B359E9"/>
    <w:rsid w:val="00B369E9"/>
    <w:rsid w:val="00B37BAF"/>
    <w:rsid w:val="00B37D61"/>
    <w:rsid w:val="00B408E3"/>
    <w:rsid w:val="00B40BE1"/>
    <w:rsid w:val="00B41866"/>
    <w:rsid w:val="00B41DAB"/>
    <w:rsid w:val="00B42131"/>
    <w:rsid w:val="00B42228"/>
    <w:rsid w:val="00B427C0"/>
    <w:rsid w:val="00B44379"/>
    <w:rsid w:val="00B451F8"/>
    <w:rsid w:val="00B45609"/>
    <w:rsid w:val="00B46E91"/>
    <w:rsid w:val="00B46F8A"/>
    <w:rsid w:val="00B5059A"/>
    <w:rsid w:val="00B51134"/>
    <w:rsid w:val="00B51136"/>
    <w:rsid w:val="00B51295"/>
    <w:rsid w:val="00B51A39"/>
    <w:rsid w:val="00B51C7C"/>
    <w:rsid w:val="00B5212F"/>
    <w:rsid w:val="00B52366"/>
    <w:rsid w:val="00B52BF9"/>
    <w:rsid w:val="00B53FC4"/>
    <w:rsid w:val="00B54CBD"/>
    <w:rsid w:val="00B551D6"/>
    <w:rsid w:val="00B55B2C"/>
    <w:rsid w:val="00B560E7"/>
    <w:rsid w:val="00B56C1A"/>
    <w:rsid w:val="00B570FC"/>
    <w:rsid w:val="00B5746D"/>
    <w:rsid w:val="00B605D4"/>
    <w:rsid w:val="00B614C0"/>
    <w:rsid w:val="00B61EAA"/>
    <w:rsid w:val="00B6357E"/>
    <w:rsid w:val="00B63790"/>
    <w:rsid w:val="00B64BE5"/>
    <w:rsid w:val="00B6660C"/>
    <w:rsid w:val="00B66989"/>
    <w:rsid w:val="00B66DEC"/>
    <w:rsid w:val="00B67973"/>
    <w:rsid w:val="00B67A29"/>
    <w:rsid w:val="00B67AB1"/>
    <w:rsid w:val="00B70D5A"/>
    <w:rsid w:val="00B712B8"/>
    <w:rsid w:val="00B72ED1"/>
    <w:rsid w:val="00B7512F"/>
    <w:rsid w:val="00B75A48"/>
    <w:rsid w:val="00B7657F"/>
    <w:rsid w:val="00B77B15"/>
    <w:rsid w:val="00B80247"/>
    <w:rsid w:val="00B8031F"/>
    <w:rsid w:val="00B83487"/>
    <w:rsid w:val="00B83D82"/>
    <w:rsid w:val="00B843D5"/>
    <w:rsid w:val="00B84899"/>
    <w:rsid w:val="00B8509A"/>
    <w:rsid w:val="00B85104"/>
    <w:rsid w:val="00B8578E"/>
    <w:rsid w:val="00B87108"/>
    <w:rsid w:val="00B87192"/>
    <w:rsid w:val="00B8734B"/>
    <w:rsid w:val="00B87EFD"/>
    <w:rsid w:val="00B903BC"/>
    <w:rsid w:val="00B936AA"/>
    <w:rsid w:val="00B94648"/>
    <w:rsid w:val="00B95F2A"/>
    <w:rsid w:val="00B967FB"/>
    <w:rsid w:val="00B969CC"/>
    <w:rsid w:val="00B97357"/>
    <w:rsid w:val="00B97977"/>
    <w:rsid w:val="00BA07E6"/>
    <w:rsid w:val="00BA19AC"/>
    <w:rsid w:val="00BA2809"/>
    <w:rsid w:val="00BA2F77"/>
    <w:rsid w:val="00BA32F1"/>
    <w:rsid w:val="00BA37F6"/>
    <w:rsid w:val="00BA39D5"/>
    <w:rsid w:val="00BA3EA8"/>
    <w:rsid w:val="00BA43E5"/>
    <w:rsid w:val="00BA4E5D"/>
    <w:rsid w:val="00BA50B0"/>
    <w:rsid w:val="00BA5721"/>
    <w:rsid w:val="00BA5853"/>
    <w:rsid w:val="00BA6AC4"/>
    <w:rsid w:val="00BA6ACD"/>
    <w:rsid w:val="00BA710F"/>
    <w:rsid w:val="00BA71A2"/>
    <w:rsid w:val="00BB0024"/>
    <w:rsid w:val="00BB0316"/>
    <w:rsid w:val="00BB083C"/>
    <w:rsid w:val="00BB1E7D"/>
    <w:rsid w:val="00BB21D4"/>
    <w:rsid w:val="00BB2E05"/>
    <w:rsid w:val="00BB3252"/>
    <w:rsid w:val="00BB3634"/>
    <w:rsid w:val="00BB53F5"/>
    <w:rsid w:val="00BB55C3"/>
    <w:rsid w:val="00BB6A2C"/>
    <w:rsid w:val="00BB6A4E"/>
    <w:rsid w:val="00BC0A63"/>
    <w:rsid w:val="00BC0B4F"/>
    <w:rsid w:val="00BC0C7D"/>
    <w:rsid w:val="00BC16E8"/>
    <w:rsid w:val="00BC1CDF"/>
    <w:rsid w:val="00BC1E60"/>
    <w:rsid w:val="00BC24FF"/>
    <w:rsid w:val="00BC2FB4"/>
    <w:rsid w:val="00BC48BE"/>
    <w:rsid w:val="00BC50D2"/>
    <w:rsid w:val="00BC5974"/>
    <w:rsid w:val="00BC5E33"/>
    <w:rsid w:val="00BC6589"/>
    <w:rsid w:val="00BC66CE"/>
    <w:rsid w:val="00BC6729"/>
    <w:rsid w:val="00BC7436"/>
    <w:rsid w:val="00BC76A5"/>
    <w:rsid w:val="00BC7710"/>
    <w:rsid w:val="00BD1579"/>
    <w:rsid w:val="00BD1E21"/>
    <w:rsid w:val="00BD3F50"/>
    <w:rsid w:val="00BD4249"/>
    <w:rsid w:val="00BD49C3"/>
    <w:rsid w:val="00BD6830"/>
    <w:rsid w:val="00BD74B1"/>
    <w:rsid w:val="00BD7F7A"/>
    <w:rsid w:val="00BE0B92"/>
    <w:rsid w:val="00BE1613"/>
    <w:rsid w:val="00BE1628"/>
    <w:rsid w:val="00BE180C"/>
    <w:rsid w:val="00BE1988"/>
    <w:rsid w:val="00BE2105"/>
    <w:rsid w:val="00BE3198"/>
    <w:rsid w:val="00BE32E2"/>
    <w:rsid w:val="00BE402F"/>
    <w:rsid w:val="00BE463D"/>
    <w:rsid w:val="00BE488F"/>
    <w:rsid w:val="00BE4D13"/>
    <w:rsid w:val="00BE52B9"/>
    <w:rsid w:val="00BE5EB9"/>
    <w:rsid w:val="00BE5F7B"/>
    <w:rsid w:val="00BE6639"/>
    <w:rsid w:val="00BE688A"/>
    <w:rsid w:val="00BE7DF2"/>
    <w:rsid w:val="00BF0CA7"/>
    <w:rsid w:val="00BF0F51"/>
    <w:rsid w:val="00BF1251"/>
    <w:rsid w:val="00BF149B"/>
    <w:rsid w:val="00BF1794"/>
    <w:rsid w:val="00BF1B10"/>
    <w:rsid w:val="00BF2132"/>
    <w:rsid w:val="00BF25AD"/>
    <w:rsid w:val="00BF356E"/>
    <w:rsid w:val="00BF36FA"/>
    <w:rsid w:val="00BF3A4D"/>
    <w:rsid w:val="00BF3C8D"/>
    <w:rsid w:val="00BF46E6"/>
    <w:rsid w:val="00BF4D85"/>
    <w:rsid w:val="00BF4E30"/>
    <w:rsid w:val="00BF5DFB"/>
    <w:rsid w:val="00BF62B0"/>
    <w:rsid w:val="00BF730C"/>
    <w:rsid w:val="00BF7EDA"/>
    <w:rsid w:val="00C00729"/>
    <w:rsid w:val="00C009CD"/>
    <w:rsid w:val="00C02114"/>
    <w:rsid w:val="00C03571"/>
    <w:rsid w:val="00C03A9F"/>
    <w:rsid w:val="00C03AA7"/>
    <w:rsid w:val="00C03BCB"/>
    <w:rsid w:val="00C043CC"/>
    <w:rsid w:val="00C04424"/>
    <w:rsid w:val="00C04DDF"/>
    <w:rsid w:val="00C0500A"/>
    <w:rsid w:val="00C06580"/>
    <w:rsid w:val="00C0699E"/>
    <w:rsid w:val="00C06CAB"/>
    <w:rsid w:val="00C1003F"/>
    <w:rsid w:val="00C11252"/>
    <w:rsid w:val="00C11921"/>
    <w:rsid w:val="00C128C6"/>
    <w:rsid w:val="00C13605"/>
    <w:rsid w:val="00C13BDD"/>
    <w:rsid w:val="00C14A6F"/>
    <w:rsid w:val="00C15B99"/>
    <w:rsid w:val="00C15CC6"/>
    <w:rsid w:val="00C1688E"/>
    <w:rsid w:val="00C1788A"/>
    <w:rsid w:val="00C17E18"/>
    <w:rsid w:val="00C21AB0"/>
    <w:rsid w:val="00C224B4"/>
    <w:rsid w:val="00C229E1"/>
    <w:rsid w:val="00C2387C"/>
    <w:rsid w:val="00C24E25"/>
    <w:rsid w:val="00C26EFC"/>
    <w:rsid w:val="00C27678"/>
    <w:rsid w:val="00C3033D"/>
    <w:rsid w:val="00C30767"/>
    <w:rsid w:val="00C308C5"/>
    <w:rsid w:val="00C30C76"/>
    <w:rsid w:val="00C31109"/>
    <w:rsid w:val="00C31385"/>
    <w:rsid w:val="00C31E8B"/>
    <w:rsid w:val="00C32071"/>
    <w:rsid w:val="00C32BD5"/>
    <w:rsid w:val="00C32C9C"/>
    <w:rsid w:val="00C337FB"/>
    <w:rsid w:val="00C33D8F"/>
    <w:rsid w:val="00C3486B"/>
    <w:rsid w:val="00C34928"/>
    <w:rsid w:val="00C34954"/>
    <w:rsid w:val="00C34F65"/>
    <w:rsid w:val="00C3783E"/>
    <w:rsid w:val="00C37A5C"/>
    <w:rsid w:val="00C37B62"/>
    <w:rsid w:val="00C41DDB"/>
    <w:rsid w:val="00C41E96"/>
    <w:rsid w:val="00C42D37"/>
    <w:rsid w:val="00C430C8"/>
    <w:rsid w:val="00C43878"/>
    <w:rsid w:val="00C44178"/>
    <w:rsid w:val="00C446E6"/>
    <w:rsid w:val="00C44C4D"/>
    <w:rsid w:val="00C45720"/>
    <w:rsid w:val="00C4607D"/>
    <w:rsid w:val="00C460A5"/>
    <w:rsid w:val="00C46759"/>
    <w:rsid w:val="00C46B3E"/>
    <w:rsid w:val="00C477A8"/>
    <w:rsid w:val="00C50D4B"/>
    <w:rsid w:val="00C51170"/>
    <w:rsid w:val="00C52C55"/>
    <w:rsid w:val="00C52F02"/>
    <w:rsid w:val="00C53C0F"/>
    <w:rsid w:val="00C54126"/>
    <w:rsid w:val="00C543BF"/>
    <w:rsid w:val="00C55021"/>
    <w:rsid w:val="00C55291"/>
    <w:rsid w:val="00C56AA9"/>
    <w:rsid w:val="00C56CE2"/>
    <w:rsid w:val="00C60C10"/>
    <w:rsid w:val="00C60E8B"/>
    <w:rsid w:val="00C61594"/>
    <w:rsid w:val="00C61FC7"/>
    <w:rsid w:val="00C62616"/>
    <w:rsid w:val="00C62C78"/>
    <w:rsid w:val="00C63FB9"/>
    <w:rsid w:val="00C6415A"/>
    <w:rsid w:val="00C657EC"/>
    <w:rsid w:val="00C658CA"/>
    <w:rsid w:val="00C65BE9"/>
    <w:rsid w:val="00C65F40"/>
    <w:rsid w:val="00C6631C"/>
    <w:rsid w:val="00C66EF8"/>
    <w:rsid w:val="00C70BBE"/>
    <w:rsid w:val="00C7182D"/>
    <w:rsid w:val="00C72FB2"/>
    <w:rsid w:val="00C737F8"/>
    <w:rsid w:val="00C73C31"/>
    <w:rsid w:val="00C73D52"/>
    <w:rsid w:val="00C73FB9"/>
    <w:rsid w:val="00C740DC"/>
    <w:rsid w:val="00C74E5F"/>
    <w:rsid w:val="00C7611C"/>
    <w:rsid w:val="00C761A2"/>
    <w:rsid w:val="00C76A9D"/>
    <w:rsid w:val="00C810C4"/>
    <w:rsid w:val="00C81A53"/>
    <w:rsid w:val="00C81FB3"/>
    <w:rsid w:val="00C831DB"/>
    <w:rsid w:val="00C84C8B"/>
    <w:rsid w:val="00C85127"/>
    <w:rsid w:val="00C85AB6"/>
    <w:rsid w:val="00C860F6"/>
    <w:rsid w:val="00C8689E"/>
    <w:rsid w:val="00C87360"/>
    <w:rsid w:val="00C878DF"/>
    <w:rsid w:val="00C87FE4"/>
    <w:rsid w:val="00C90495"/>
    <w:rsid w:val="00C90E25"/>
    <w:rsid w:val="00C9175B"/>
    <w:rsid w:val="00C91986"/>
    <w:rsid w:val="00C920C9"/>
    <w:rsid w:val="00C9287D"/>
    <w:rsid w:val="00C92BFA"/>
    <w:rsid w:val="00C9342A"/>
    <w:rsid w:val="00C9533D"/>
    <w:rsid w:val="00C9616F"/>
    <w:rsid w:val="00C961DB"/>
    <w:rsid w:val="00C96C40"/>
    <w:rsid w:val="00C97319"/>
    <w:rsid w:val="00C97E40"/>
    <w:rsid w:val="00CA02E3"/>
    <w:rsid w:val="00CA0903"/>
    <w:rsid w:val="00CA096F"/>
    <w:rsid w:val="00CA2592"/>
    <w:rsid w:val="00CA2DA6"/>
    <w:rsid w:val="00CA5079"/>
    <w:rsid w:val="00CA554A"/>
    <w:rsid w:val="00CA593B"/>
    <w:rsid w:val="00CA5C46"/>
    <w:rsid w:val="00CA5CBC"/>
    <w:rsid w:val="00CB0286"/>
    <w:rsid w:val="00CB1139"/>
    <w:rsid w:val="00CB11CC"/>
    <w:rsid w:val="00CB12CB"/>
    <w:rsid w:val="00CB1BB7"/>
    <w:rsid w:val="00CB3092"/>
    <w:rsid w:val="00CB3400"/>
    <w:rsid w:val="00CB3D2C"/>
    <w:rsid w:val="00CB3DBD"/>
    <w:rsid w:val="00CB41AE"/>
    <w:rsid w:val="00CB54F9"/>
    <w:rsid w:val="00CB5E47"/>
    <w:rsid w:val="00CB5EDE"/>
    <w:rsid w:val="00CB5FF0"/>
    <w:rsid w:val="00CB681D"/>
    <w:rsid w:val="00CB68CC"/>
    <w:rsid w:val="00CB70BC"/>
    <w:rsid w:val="00CB7DBE"/>
    <w:rsid w:val="00CC0E29"/>
    <w:rsid w:val="00CC14E3"/>
    <w:rsid w:val="00CC22A8"/>
    <w:rsid w:val="00CC2307"/>
    <w:rsid w:val="00CC271E"/>
    <w:rsid w:val="00CC2734"/>
    <w:rsid w:val="00CC2E35"/>
    <w:rsid w:val="00CC2F88"/>
    <w:rsid w:val="00CC6F9A"/>
    <w:rsid w:val="00CD1870"/>
    <w:rsid w:val="00CD3BED"/>
    <w:rsid w:val="00CD43FF"/>
    <w:rsid w:val="00CD46D5"/>
    <w:rsid w:val="00CD4739"/>
    <w:rsid w:val="00CD48FC"/>
    <w:rsid w:val="00CD4AD9"/>
    <w:rsid w:val="00CD5C7C"/>
    <w:rsid w:val="00CD7174"/>
    <w:rsid w:val="00CE181B"/>
    <w:rsid w:val="00CE1889"/>
    <w:rsid w:val="00CE2443"/>
    <w:rsid w:val="00CE25CF"/>
    <w:rsid w:val="00CE4FC1"/>
    <w:rsid w:val="00CE6C11"/>
    <w:rsid w:val="00CE751D"/>
    <w:rsid w:val="00CF06D0"/>
    <w:rsid w:val="00CF2023"/>
    <w:rsid w:val="00CF242E"/>
    <w:rsid w:val="00CF27B1"/>
    <w:rsid w:val="00CF281F"/>
    <w:rsid w:val="00CF2F07"/>
    <w:rsid w:val="00CF3E3F"/>
    <w:rsid w:val="00CF43DA"/>
    <w:rsid w:val="00CF4657"/>
    <w:rsid w:val="00CF524E"/>
    <w:rsid w:val="00CF5AE9"/>
    <w:rsid w:val="00CF5BE0"/>
    <w:rsid w:val="00D03A3C"/>
    <w:rsid w:val="00D04392"/>
    <w:rsid w:val="00D068D9"/>
    <w:rsid w:val="00D1148B"/>
    <w:rsid w:val="00D11BE7"/>
    <w:rsid w:val="00D11DF1"/>
    <w:rsid w:val="00D11E7F"/>
    <w:rsid w:val="00D12580"/>
    <w:rsid w:val="00D13492"/>
    <w:rsid w:val="00D13C18"/>
    <w:rsid w:val="00D13D23"/>
    <w:rsid w:val="00D14B4C"/>
    <w:rsid w:val="00D16A03"/>
    <w:rsid w:val="00D2103A"/>
    <w:rsid w:val="00D23346"/>
    <w:rsid w:val="00D2403C"/>
    <w:rsid w:val="00D242E4"/>
    <w:rsid w:val="00D252CB"/>
    <w:rsid w:val="00D25715"/>
    <w:rsid w:val="00D25F77"/>
    <w:rsid w:val="00D2695C"/>
    <w:rsid w:val="00D30FD0"/>
    <w:rsid w:val="00D315A5"/>
    <w:rsid w:val="00D31739"/>
    <w:rsid w:val="00D31F04"/>
    <w:rsid w:val="00D329FA"/>
    <w:rsid w:val="00D32BC3"/>
    <w:rsid w:val="00D3335B"/>
    <w:rsid w:val="00D33AAD"/>
    <w:rsid w:val="00D33E50"/>
    <w:rsid w:val="00D34BDB"/>
    <w:rsid w:val="00D362FB"/>
    <w:rsid w:val="00D36D75"/>
    <w:rsid w:val="00D3745C"/>
    <w:rsid w:val="00D3753A"/>
    <w:rsid w:val="00D37E94"/>
    <w:rsid w:val="00D404C9"/>
    <w:rsid w:val="00D41781"/>
    <w:rsid w:val="00D41D26"/>
    <w:rsid w:val="00D42049"/>
    <w:rsid w:val="00D42E60"/>
    <w:rsid w:val="00D43C04"/>
    <w:rsid w:val="00D445CD"/>
    <w:rsid w:val="00D45409"/>
    <w:rsid w:val="00D463A2"/>
    <w:rsid w:val="00D46FF0"/>
    <w:rsid w:val="00D471E8"/>
    <w:rsid w:val="00D4752C"/>
    <w:rsid w:val="00D504B3"/>
    <w:rsid w:val="00D51B84"/>
    <w:rsid w:val="00D520AD"/>
    <w:rsid w:val="00D527F5"/>
    <w:rsid w:val="00D538A8"/>
    <w:rsid w:val="00D53A97"/>
    <w:rsid w:val="00D53BE6"/>
    <w:rsid w:val="00D5428B"/>
    <w:rsid w:val="00D55BEF"/>
    <w:rsid w:val="00D56246"/>
    <w:rsid w:val="00D5672A"/>
    <w:rsid w:val="00D571C2"/>
    <w:rsid w:val="00D5758D"/>
    <w:rsid w:val="00D575CF"/>
    <w:rsid w:val="00D5780D"/>
    <w:rsid w:val="00D600B0"/>
    <w:rsid w:val="00D60815"/>
    <w:rsid w:val="00D618AE"/>
    <w:rsid w:val="00D62340"/>
    <w:rsid w:val="00D641B8"/>
    <w:rsid w:val="00D64B10"/>
    <w:rsid w:val="00D64EA1"/>
    <w:rsid w:val="00D6566A"/>
    <w:rsid w:val="00D659DA"/>
    <w:rsid w:val="00D6710A"/>
    <w:rsid w:val="00D67B4C"/>
    <w:rsid w:val="00D71312"/>
    <w:rsid w:val="00D72F93"/>
    <w:rsid w:val="00D73856"/>
    <w:rsid w:val="00D738A8"/>
    <w:rsid w:val="00D73DC6"/>
    <w:rsid w:val="00D742DE"/>
    <w:rsid w:val="00D7520F"/>
    <w:rsid w:val="00D755F7"/>
    <w:rsid w:val="00D75B6E"/>
    <w:rsid w:val="00D75B84"/>
    <w:rsid w:val="00D76199"/>
    <w:rsid w:val="00D76495"/>
    <w:rsid w:val="00D76D7F"/>
    <w:rsid w:val="00D805D6"/>
    <w:rsid w:val="00D80F1D"/>
    <w:rsid w:val="00D81DC9"/>
    <w:rsid w:val="00D83619"/>
    <w:rsid w:val="00D841A8"/>
    <w:rsid w:val="00D8491F"/>
    <w:rsid w:val="00D873AC"/>
    <w:rsid w:val="00D87AE5"/>
    <w:rsid w:val="00D914A5"/>
    <w:rsid w:val="00D92079"/>
    <w:rsid w:val="00D92174"/>
    <w:rsid w:val="00D92207"/>
    <w:rsid w:val="00D9276D"/>
    <w:rsid w:val="00D92E85"/>
    <w:rsid w:val="00D9309D"/>
    <w:rsid w:val="00D93817"/>
    <w:rsid w:val="00D941FD"/>
    <w:rsid w:val="00D9430D"/>
    <w:rsid w:val="00D95001"/>
    <w:rsid w:val="00D95417"/>
    <w:rsid w:val="00D9603B"/>
    <w:rsid w:val="00D97521"/>
    <w:rsid w:val="00DA0D00"/>
    <w:rsid w:val="00DA1688"/>
    <w:rsid w:val="00DA2F08"/>
    <w:rsid w:val="00DA368F"/>
    <w:rsid w:val="00DA39E0"/>
    <w:rsid w:val="00DA4781"/>
    <w:rsid w:val="00DA5684"/>
    <w:rsid w:val="00DA6351"/>
    <w:rsid w:val="00DA6D5B"/>
    <w:rsid w:val="00DA7C81"/>
    <w:rsid w:val="00DB08B1"/>
    <w:rsid w:val="00DB2218"/>
    <w:rsid w:val="00DB2627"/>
    <w:rsid w:val="00DB3974"/>
    <w:rsid w:val="00DB39A9"/>
    <w:rsid w:val="00DB4100"/>
    <w:rsid w:val="00DB4313"/>
    <w:rsid w:val="00DB468D"/>
    <w:rsid w:val="00DB67BF"/>
    <w:rsid w:val="00DB7688"/>
    <w:rsid w:val="00DB771A"/>
    <w:rsid w:val="00DC032E"/>
    <w:rsid w:val="00DC0EE2"/>
    <w:rsid w:val="00DC1034"/>
    <w:rsid w:val="00DC18B9"/>
    <w:rsid w:val="00DC246C"/>
    <w:rsid w:val="00DC2B75"/>
    <w:rsid w:val="00DC38FA"/>
    <w:rsid w:val="00DC3941"/>
    <w:rsid w:val="00DC7758"/>
    <w:rsid w:val="00DD028C"/>
    <w:rsid w:val="00DD1CDA"/>
    <w:rsid w:val="00DD1F57"/>
    <w:rsid w:val="00DD2B70"/>
    <w:rsid w:val="00DD35FF"/>
    <w:rsid w:val="00DD46E8"/>
    <w:rsid w:val="00DD500A"/>
    <w:rsid w:val="00DD627F"/>
    <w:rsid w:val="00DD72F8"/>
    <w:rsid w:val="00DE025C"/>
    <w:rsid w:val="00DE0610"/>
    <w:rsid w:val="00DE0924"/>
    <w:rsid w:val="00DE1367"/>
    <w:rsid w:val="00DE1C03"/>
    <w:rsid w:val="00DE27AF"/>
    <w:rsid w:val="00DE329B"/>
    <w:rsid w:val="00DE39C0"/>
    <w:rsid w:val="00DE39C2"/>
    <w:rsid w:val="00DE5345"/>
    <w:rsid w:val="00DE56CF"/>
    <w:rsid w:val="00DE56DB"/>
    <w:rsid w:val="00DE63C3"/>
    <w:rsid w:val="00DE6B09"/>
    <w:rsid w:val="00DE6EF3"/>
    <w:rsid w:val="00DE74EE"/>
    <w:rsid w:val="00DE775F"/>
    <w:rsid w:val="00DE78A2"/>
    <w:rsid w:val="00DE7C76"/>
    <w:rsid w:val="00DF0054"/>
    <w:rsid w:val="00DF006F"/>
    <w:rsid w:val="00DF03CD"/>
    <w:rsid w:val="00DF0BF4"/>
    <w:rsid w:val="00DF22A8"/>
    <w:rsid w:val="00DF2738"/>
    <w:rsid w:val="00DF312C"/>
    <w:rsid w:val="00DF31C4"/>
    <w:rsid w:val="00DF4174"/>
    <w:rsid w:val="00DF5160"/>
    <w:rsid w:val="00DF553D"/>
    <w:rsid w:val="00DF65B7"/>
    <w:rsid w:val="00DF6EA5"/>
    <w:rsid w:val="00DF7460"/>
    <w:rsid w:val="00E001ED"/>
    <w:rsid w:val="00E005BF"/>
    <w:rsid w:val="00E00933"/>
    <w:rsid w:val="00E01BF8"/>
    <w:rsid w:val="00E0236D"/>
    <w:rsid w:val="00E0278D"/>
    <w:rsid w:val="00E03B8F"/>
    <w:rsid w:val="00E04E7F"/>
    <w:rsid w:val="00E0559B"/>
    <w:rsid w:val="00E055BE"/>
    <w:rsid w:val="00E055E4"/>
    <w:rsid w:val="00E06915"/>
    <w:rsid w:val="00E06ED5"/>
    <w:rsid w:val="00E07070"/>
    <w:rsid w:val="00E0721D"/>
    <w:rsid w:val="00E076B0"/>
    <w:rsid w:val="00E108C8"/>
    <w:rsid w:val="00E11A91"/>
    <w:rsid w:val="00E11C71"/>
    <w:rsid w:val="00E12EFF"/>
    <w:rsid w:val="00E13349"/>
    <w:rsid w:val="00E13727"/>
    <w:rsid w:val="00E137A9"/>
    <w:rsid w:val="00E141F0"/>
    <w:rsid w:val="00E1430F"/>
    <w:rsid w:val="00E14BE9"/>
    <w:rsid w:val="00E14C34"/>
    <w:rsid w:val="00E15AE0"/>
    <w:rsid w:val="00E15C15"/>
    <w:rsid w:val="00E16279"/>
    <w:rsid w:val="00E162A2"/>
    <w:rsid w:val="00E16A50"/>
    <w:rsid w:val="00E178C8"/>
    <w:rsid w:val="00E20613"/>
    <w:rsid w:val="00E20DED"/>
    <w:rsid w:val="00E2111D"/>
    <w:rsid w:val="00E21787"/>
    <w:rsid w:val="00E2182F"/>
    <w:rsid w:val="00E219C0"/>
    <w:rsid w:val="00E21BBC"/>
    <w:rsid w:val="00E220F0"/>
    <w:rsid w:val="00E22624"/>
    <w:rsid w:val="00E2299E"/>
    <w:rsid w:val="00E22E56"/>
    <w:rsid w:val="00E231D6"/>
    <w:rsid w:val="00E23D4A"/>
    <w:rsid w:val="00E24753"/>
    <w:rsid w:val="00E2622F"/>
    <w:rsid w:val="00E300E6"/>
    <w:rsid w:val="00E30769"/>
    <w:rsid w:val="00E30963"/>
    <w:rsid w:val="00E30FC0"/>
    <w:rsid w:val="00E31A9A"/>
    <w:rsid w:val="00E32143"/>
    <w:rsid w:val="00E33C4D"/>
    <w:rsid w:val="00E34D4E"/>
    <w:rsid w:val="00E36290"/>
    <w:rsid w:val="00E40EC5"/>
    <w:rsid w:val="00E42AE4"/>
    <w:rsid w:val="00E43448"/>
    <w:rsid w:val="00E43857"/>
    <w:rsid w:val="00E439EB"/>
    <w:rsid w:val="00E43DA6"/>
    <w:rsid w:val="00E453E2"/>
    <w:rsid w:val="00E46660"/>
    <w:rsid w:val="00E4694F"/>
    <w:rsid w:val="00E47609"/>
    <w:rsid w:val="00E47940"/>
    <w:rsid w:val="00E47CA9"/>
    <w:rsid w:val="00E50546"/>
    <w:rsid w:val="00E50C87"/>
    <w:rsid w:val="00E51499"/>
    <w:rsid w:val="00E52571"/>
    <w:rsid w:val="00E5371B"/>
    <w:rsid w:val="00E546D3"/>
    <w:rsid w:val="00E547C9"/>
    <w:rsid w:val="00E54B12"/>
    <w:rsid w:val="00E551D7"/>
    <w:rsid w:val="00E56FC0"/>
    <w:rsid w:val="00E5710C"/>
    <w:rsid w:val="00E572BE"/>
    <w:rsid w:val="00E57342"/>
    <w:rsid w:val="00E57F58"/>
    <w:rsid w:val="00E60214"/>
    <w:rsid w:val="00E604AB"/>
    <w:rsid w:val="00E6078C"/>
    <w:rsid w:val="00E60BB1"/>
    <w:rsid w:val="00E60C57"/>
    <w:rsid w:val="00E60EB1"/>
    <w:rsid w:val="00E61522"/>
    <w:rsid w:val="00E61A3F"/>
    <w:rsid w:val="00E61FB5"/>
    <w:rsid w:val="00E627A6"/>
    <w:rsid w:val="00E62A68"/>
    <w:rsid w:val="00E62E9F"/>
    <w:rsid w:val="00E63732"/>
    <w:rsid w:val="00E63CCD"/>
    <w:rsid w:val="00E6795E"/>
    <w:rsid w:val="00E700C5"/>
    <w:rsid w:val="00E703B1"/>
    <w:rsid w:val="00E70B1E"/>
    <w:rsid w:val="00E71545"/>
    <w:rsid w:val="00E71D5C"/>
    <w:rsid w:val="00E72DCB"/>
    <w:rsid w:val="00E735A7"/>
    <w:rsid w:val="00E7501E"/>
    <w:rsid w:val="00E75761"/>
    <w:rsid w:val="00E75E49"/>
    <w:rsid w:val="00E77D88"/>
    <w:rsid w:val="00E80BFF"/>
    <w:rsid w:val="00E82D4A"/>
    <w:rsid w:val="00E83B90"/>
    <w:rsid w:val="00E8488B"/>
    <w:rsid w:val="00E84EEB"/>
    <w:rsid w:val="00E857CE"/>
    <w:rsid w:val="00E85B2D"/>
    <w:rsid w:val="00E85EA5"/>
    <w:rsid w:val="00E86173"/>
    <w:rsid w:val="00E862A6"/>
    <w:rsid w:val="00E87680"/>
    <w:rsid w:val="00E87FC9"/>
    <w:rsid w:val="00E90744"/>
    <w:rsid w:val="00E90F5D"/>
    <w:rsid w:val="00E91BD3"/>
    <w:rsid w:val="00E92C71"/>
    <w:rsid w:val="00E93226"/>
    <w:rsid w:val="00E93600"/>
    <w:rsid w:val="00E93678"/>
    <w:rsid w:val="00E940FA"/>
    <w:rsid w:val="00E9412B"/>
    <w:rsid w:val="00E96792"/>
    <w:rsid w:val="00E96CEC"/>
    <w:rsid w:val="00EA009C"/>
    <w:rsid w:val="00EA04CD"/>
    <w:rsid w:val="00EA08F6"/>
    <w:rsid w:val="00EA17D9"/>
    <w:rsid w:val="00EA1D0A"/>
    <w:rsid w:val="00EA1DE2"/>
    <w:rsid w:val="00EA3A7B"/>
    <w:rsid w:val="00EA476D"/>
    <w:rsid w:val="00EA49E6"/>
    <w:rsid w:val="00EA4F3E"/>
    <w:rsid w:val="00EA5300"/>
    <w:rsid w:val="00EA5B48"/>
    <w:rsid w:val="00EA7196"/>
    <w:rsid w:val="00EA77CB"/>
    <w:rsid w:val="00EA7FBE"/>
    <w:rsid w:val="00EB130C"/>
    <w:rsid w:val="00EB132B"/>
    <w:rsid w:val="00EB19E9"/>
    <w:rsid w:val="00EB5620"/>
    <w:rsid w:val="00EB6A87"/>
    <w:rsid w:val="00EB73BA"/>
    <w:rsid w:val="00EB775B"/>
    <w:rsid w:val="00EC1C2F"/>
    <w:rsid w:val="00EC26D6"/>
    <w:rsid w:val="00EC2C03"/>
    <w:rsid w:val="00EC31C8"/>
    <w:rsid w:val="00EC330F"/>
    <w:rsid w:val="00EC48EC"/>
    <w:rsid w:val="00EC54C1"/>
    <w:rsid w:val="00EC5EC0"/>
    <w:rsid w:val="00EC6DD6"/>
    <w:rsid w:val="00EC7565"/>
    <w:rsid w:val="00EC7AE0"/>
    <w:rsid w:val="00ED08D3"/>
    <w:rsid w:val="00ED1391"/>
    <w:rsid w:val="00ED186B"/>
    <w:rsid w:val="00ED3E74"/>
    <w:rsid w:val="00ED438E"/>
    <w:rsid w:val="00ED44FD"/>
    <w:rsid w:val="00ED4E71"/>
    <w:rsid w:val="00ED58B9"/>
    <w:rsid w:val="00ED6357"/>
    <w:rsid w:val="00EE0259"/>
    <w:rsid w:val="00EE1E3A"/>
    <w:rsid w:val="00EE20F9"/>
    <w:rsid w:val="00EE3134"/>
    <w:rsid w:val="00EE399C"/>
    <w:rsid w:val="00EE4330"/>
    <w:rsid w:val="00EE4454"/>
    <w:rsid w:val="00EE4760"/>
    <w:rsid w:val="00EE490A"/>
    <w:rsid w:val="00EE4F5A"/>
    <w:rsid w:val="00EE75A6"/>
    <w:rsid w:val="00EE75EC"/>
    <w:rsid w:val="00EF0F16"/>
    <w:rsid w:val="00EF144D"/>
    <w:rsid w:val="00EF1D9D"/>
    <w:rsid w:val="00EF2B58"/>
    <w:rsid w:val="00EF2E7C"/>
    <w:rsid w:val="00EF31D1"/>
    <w:rsid w:val="00EF340A"/>
    <w:rsid w:val="00EF4EA2"/>
    <w:rsid w:val="00EF7ACB"/>
    <w:rsid w:val="00F006E7"/>
    <w:rsid w:val="00F00881"/>
    <w:rsid w:val="00F00B38"/>
    <w:rsid w:val="00F00D94"/>
    <w:rsid w:val="00F00E22"/>
    <w:rsid w:val="00F02410"/>
    <w:rsid w:val="00F02780"/>
    <w:rsid w:val="00F031FD"/>
    <w:rsid w:val="00F03801"/>
    <w:rsid w:val="00F0392A"/>
    <w:rsid w:val="00F040AC"/>
    <w:rsid w:val="00F05059"/>
    <w:rsid w:val="00F05650"/>
    <w:rsid w:val="00F05D3A"/>
    <w:rsid w:val="00F05F02"/>
    <w:rsid w:val="00F05FDC"/>
    <w:rsid w:val="00F0691F"/>
    <w:rsid w:val="00F06EE7"/>
    <w:rsid w:val="00F07636"/>
    <w:rsid w:val="00F07A3A"/>
    <w:rsid w:val="00F10365"/>
    <w:rsid w:val="00F1054C"/>
    <w:rsid w:val="00F11648"/>
    <w:rsid w:val="00F117F2"/>
    <w:rsid w:val="00F13FF1"/>
    <w:rsid w:val="00F14A61"/>
    <w:rsid w:val="00F14C8C"/>
    <w:rsid w:val="00F150F6"/>
    <w:rsid w:val="00F155DF"/>
    <w:rsid w:val="00F15A06"/>
    <w:rsid w:val="00F15D78"/>
    <w:rsid w:val="00F16882"/>
    <w:rsid w:val="00F16C2A"/>
    <w:rsid w:val="00F17F70"/>
    <w:rsid w:val="00F20409"/>
    <w:rsid w:val="00F21297"/>
    <w:rsid w:val="00F2262B"/>
    <w:rsid w:val="00F240C2"/>
    <w:rsid w:val="00F24462"/>
    <w:rsid w:val="00F24553"/>
    <w:rsid w:val="00F24987"/>
    <w:rsid w:val="00F24A8A"/>
    <w:rsid w:val="00F25290"/>
    <w:rsid w:val="00F25460"/>
    <w:rsid w:val="00F26FE5"/>
    <w:rsid w:val="00F270F6"/>
    <w:rsid w:val="00F2736C"/>
    <w:rsid w:val="00F27C5D"/>
    <w:rsid w:val="00F27CC5"/>
    <w:rsid w:val="00F27DB4"/>
    <w:rsid w:val="00F27FC7"/>
    <w:rsid w:val="00F3013B"/>
    <w:rsid w:val="00F30327"/>
    <w:rsid w:val="00F30778"/>
    <w:rsid w:val="00F30D04"/>
    <w:rsid w:val="00F3194B"/>
    <w:rsid w:val="00F31BDD"/>
    <w:rsid w:val="00F32504"/>
    <w:rsid w:val="00F329FA"/>
    <w:rsid w:val="00F329FC"/>
    <w:rsid w:val="00F338D1"/>
    <w:rsid w:val="00F33BA3"/>
    <w:rsid w:val="00F34159"/>
    <w:rsid w:val="00F341CB"/>
    <w:rsid w:val="00F343DF"/>
    <w:rsid w:val="00F37176"/>
    <w:rsid w:val="00F37E15"/>
    <w:rsid w:val="00F37ECD"/>
    <w:rsid w:val="00F400DF"/>
    <w:rsid w:val="00F407A6"/>
    <w:rsid w:val="00F40F75"/>
    <w:rsid w:val="00F411B6"/>
    <w:rsid w:val="00F421AA"/>
    <w:rsid w:val="00F42D25"/>
    <w:rsid w:val="00F4306A"/>
    <w:rsid w:val="00F4391B"/>
    <w:rsid w:val="00F44389"/>
    <w:rsid w:val="00F4492F"/>
    <w:rsid w:val="00F45D0F"/>
    <w:rsid w:val="00F45FCD"/>
    <w:rsid w:val="00F46EFB"/>
    <w:rsid w:val="00F4700E"/>
    <w:rsid w:val="00F47787"/>
    <w:rsid w:val="00F503EE"/>
    <w:rsid w:val="00F5115B"/>
    <w:rsid w:val="00F52337"/>
    <w:rsid w:val="00F54704"/>
    <w:rsid w:val="00F54C0F"/>
    <w:rsid w:val="00F55088"/>
    <w:rsid w:val="00F551EC"/>
    <w:rsid w:val="00F5615B"/>
    <w:rsid w:val="00F56752"/>
    <w:rsid w:val="00F570E4"/>
    <w:rsid w:val="00F570EF"/>
    <w:rsid w:val="00F5765F"/>
    <w:rsid w:val="00F5774F"/>
    <w:rsid w:val="00F601BA"/>
    <w:rsid w:val="00F60789"/>
    <w:rsid w:val="00F607EA"/>
    <w:rsid w:val="00F60D1A"/>
    <w:rsid w:val="00F60F72"/>
    <w:rsid w:val="00F61992"/>
    <w:rsid w:val="00F61C44"/>
    <w:rsid w:val="00F622C5"/>
    <w:rsid w:val="00F62FEE"/>
    <w:rsid w:val="00F63099"/>
    <w:rsid w:val="00F63D12"/>
    <w:rsid w:val="00F63E08"/>
    <w:rsid w:val="00F63F73"/>
    <w:rsid w:val="00F640DA"/>
    <w:rsid w:val="00F64535"/>
    <w:rsid w:val="00F64A50"/>
    <w:rsid w:val="00F64FF4"/>
    <w:rsid w:val="00F66466"/>
    <w:rsid w:val="00F67256"/>
    <w:rsid w:val="00F67482"/>
    <w:rsid w:val="00F67AAE"/>
    <w:rsid w:val="00F702FE"/>
    <w:rsid w:val="00F714BC"/>
    <w:rsid w:val="00F7157E"/>
    <w:rsid w:val="00F71FD3"/>
    <w:rsid w:val="00F720D2"/>
    <w:rsid w:val="00F721C8"/>
    <w:rsid w:val="00F72912"/>
    <w:rsid w:val="00F73063"/>
    <w:rsid w:val="00F74264"/>
    <w:rsid w:val="00F74C51"/>
    <w:rsid w:val="00F75E06"/>
    <w:rsid w:val="00F76704"/>
    <w:rsid w:val="00F77330"/>
    <w:rsid w:val="00F803F2"/>
    <w:rsid w:val="00F822E2"/>
    <w:rsid w:val="00F82753"/>
    <w:rsid w:val="00F827E5"/>
    <w:rsid w:val="00F82911"/>
    <w:rsid w:val="00F85777"/>
    <w:rsid w:val="00F85C15"/>
    <w:rsid w:val="00F85DC6"/>
    <w:rsid w:val="00F86FD7"/>
    <w:rsid w:val="00F871A2"/>
    <w:rsid w:val="00F87EB5"/>
    <w:rsid w:val="00F90811"/>
    <w:rsid w:val="00F920C5"/>
    <w:rsid w:val="00F92E1D"/>
    <w:rsid w:val="00F931D6"/>
    <w:rsid w:val="00F9328C"/>
    <w:rsid w:val="00F936E1"/>
    <w:rsid w:val="00F93EA7"/>
    <w:rsid w:val="00F950E9"/>
    <w:rsid w:val="00F95B8D"/>
    <w:rsid w:val="00F96BAF"/>
    <w:rsid w:val="00F97664"/>
    <w:rsid w:val="00F97EFF"/>
    <w:rsid w:val="00FA05F3"/>
    <w:rsid w:val="00FA125E"/>
    <w:rsid w:val="00FA20CC"/>
    <w:rsid w:val="00FA2B68"/>
    <w:rsid w:val="00FA2BD9"/>
    <w:rsid w:val="00FA2F52"/>
    <w:rsid w:val="00FA3A05"/>
    <w:rsid w:val="00FA3E5D"/>
    <w:rsid w:val="00FA5226"/>
    <w:rsid w:val="00FA5929"/>
    <w:rsid w:val="00FA5BFC"/>
    <w:rsid w:val="00FA5D09"/>
    <w:rsid w:val="00FA725C"/>
    <w:rsid w:val="00FB0154"/>
    <w:rsid w:val="00FB02BD"/>
    <w:rsid w:val="00FB0F5B"/>
    <w:rsid w:val="00FB14EC"/>
    <w:rsid w:val="00FB1A27"/>
    <w:rsid w:val="00FB1BD9"/>
    <w:rsid w:val="00FB24C8"/>
    <w:rsid w:val="00FB288F"/>
    <w:rsid w:val="00FB2B95"/>
    <w:rsid w:val="00FB2CE0"/>
    <w:rsid w:val="00FB30FC"/>
    <w:rsid w:val="00FB31CB"/>
    <w:rsid w:val="00FB3554"/>
    <w:rsid w:val="00FB3D49"/>
    <w:rsid w:val="00FB3FB9"/>
    <w:rsid w:val="00FB4086"/>
    <w:rsid w:val="00FB5274"/>
    <w:rsid w:val="00FB6067"/>
    <w:rsid w:val="00FB6964"/>
    <w:rsid w:val="00FB6BAC"/>
    <w:rsid w:val="00FB74B0"/>
    <w:rsid w:val="00FB765F"/>
    <w:rsid w:val="00FC04AB"/>
    <w:rsid w:val="00FC06EF"/>
    <w:rsid w:val="00FC0C07"/>
    <w:rsid w:val="00FC0FB1"/>
    <w:rsid w:val="00FC1431"/>
    <w:rsid w:val="00FC28BF"/>
    <w:rsid w:val="00FC2BFD"/>
    <w:rsid w:val="00FC2C4B"/>
    <w:rsid w:val="00FC5390"/>
    <w:rsid w:val="00FC64AF"/>
    <w:rsid w:val="00FC6EEE"/>
    <w:rsid w:val="00FC7448"/>
    <w:rsid w:val="00FC7AA3"/>
    <w:rsid w:val="00FC7F08"/>
    <w:rsid w:val="00FD00D7"/>
    <w:rsid w:val="00FD0146"/>
    <w:rsid w:val="00FD2D22"/>
    <w:rsid w:val="00FD34BB"/>
    <w:rsid w:val="00FD376E"/>
    <w:rsid w:val="00FD517B"/>
    <w:rsid w:val="00FD5385"/>
    <w:rsid w:val="00FD5A46"/>
    <w:rsid w:val="00FD6409"/>
    <w:rsid w:val="00FD6ED4"/>
    <w:rsid w:val="00FD71F3"/>
    <w:rsid w:val="00FD744F"/>
    <w:rsid w:val="00FD7C56"/>
    <w:rsid w:val="00FD7EFE"/>
    <w:rsid w:val="00FE1367"/>
    <w:rsid w:val="00FE13CD"/>
    <w:rsid w:val="00FE1D26"/>
    <w:rsid w:val="00FE1D6A"/>
    <w:rsid w:val="00FE1EA7"/>
    <w:rsid w:val="00FE2455"/>
    <w:rsid w:val="00FE3195"/>
    <w:rsid w:val="00FE337D"/>
    <w:rsid w:val="00FE3427"/>
    <w:rsid w:val="00FE3C8D"/>
    <w:rsid w:val="00FE3CBF"/>
    <w:rsid w:val="00FE3DD1"/>
    <w:rsid w:val="00FE4D4E"/>
    <w:rsid w:val="00FE5C21"/>
    <w:rsid w:val="00FE5CC6"/>
    <w:rsid w:val="00FE6F10"/>
    <w:rsid w:val="00FE7543"/>
    <w:rsid w:val="00FE7585"/>
    <w:rsid w:val="00FF0BE7"/>
    <w:rsid w:val="00FF210E"/>
    <w:rsid w:val="00FF2423"/>
    <w:rsid w:val="00FF2EE9"/>
    <w:rsid w:val="00FF2F3C"/>
    <w:rsid w:val="00FF374F"/>
    <w:rsid w:val="00FF4115"/>
    <w:rsid w:val="00FF4649"/>
    <w:rsid w:val="00FF469A"/>
    <w:rsid w:val="00FF4E50"/>
    <w:rsid w:val="00FF5410"/>
    <w:rsid w:val="00FF568F"/>
    <w:rsid w:val="00FF631A"/>
    <w:rsid w:val="00FF658A"/>
    <w:rsid w:val="00FF6E6B"/>
    <w:rsid w:val="00FF6EA1"/>
    <w:rsid w:val="00FF76B1"/>
    <w:rsid w:val="00FF76DC"/>
    <w:rsid w:val="00FF7D02"/>
    <w:rsid w:val="00FF7DFA"/>
    <w:rsid w:val="0BF804DB"/>
    <w:rsid w:val="0CDCA0F1"/>
    <w:rsid w:val="0D8746F6"/>
    <w:rsid w:val="16BE4B1E"/>
    <w:rsid w:val="1A9587FB"/>
    <w:rsid w:val="1E42855C"/>
    <w:rsid w:val="2386B5C8"/>
    <w:rsid w:val="24DAC187"/>
    <w:rsid w:val="281E007F"/>
    <w:rsid w:val="2A9A7378"/>
    <w:rsid w:val="2ADDD30D"/>
    <w:rsid w:val="3EA2A4F5"/>
    <w:rsid w:val="445FA399"/>
    <w:rsid w:val="4643002F"/>
    <w:rsid w:val="47BE78CE"/>
    <w:rsid w:val="4BACA205"/>
    <w:rsid w:val="5474FC68"/>
    <w:rsid w:val="54B18968"/>
    <w:rsid w:val="67E50C81"/>
    <w:rsid w:val="6C43929E"/>
    <w:rsid w:val="71AF9838"/>
    <w:rsid w:val="725A2FA7"/>
    <w:rsid w:val="7950C800"/>
    <w:rsid w:val="7ACF06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AA0F"/>
  <w15:chartTrackingRefBased/>
  <w15:docId w15:val="{B05FA0DB-6202-4866-9BE9-54B3E8A2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8518A2"/>
    <w:pPr>
      <w:spacing w:after="0" w:line="240" w:lineRule="auto"/>
      <w:jc w:val="both"/>
    </w:pPr>
    <w:rPr>
      <w:rFonts w:ascii="Times New Roman" w:hAnsi="Times New Roman" w:cs="Times New Roman"/>
      <w:kern w:val="0"/>
      <w:sz w:val="24"/>
      <w:szCs w:val="24"/>
      <w14:ligatures w14:val="none"/>
    </w:rPr>
  </w:style>
  <w:style w:type="paragraph" w:styleId="Pealkiri1">
    <w:name w:val="heading 1"/>
    <w:basedOn w:val="Normaallaad1"/>
    <w:next w:val="Normaallaad"/>
    <w:link w:val="Pealkiri1Mrk"/>
    <w:uiPriority w:val="9"/>
    <w:qFormat/>
    <w:rsid w:val="008518A2"/>
    <w:pPr>
      <w:numPr>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57" w:hanging="357"/>
      <w:jc w:val="both"/>
      <w:outlineLvl w:val="0"/>
    </w:pPr>
    <w:rPr>
      <w:b/>
      <w:noProof w:val="0"/>
      <w:szCs w:val="24"/>
      <w:lang w:val="et-EE"/>
    </w:rPr>
  </w:style>
  <w:style w:type="paragraph" w:styleId="Pealkiri2">
    <w:name w:val="heading 2"/>
    <w:basedOn w:val="Pealkiri3"/>
    <w:next w:val="Normaallaad"/>
    <w:link w:val="Pealkiri2Mrk"/>
    <w:uiPriority w:val="9"/>
    <w:unhideWhenUsed/>
    <w:qFormat/>
    <w:rsid w:val="008518A2"/>
    <w:pPr>
      <w:numPr>
        <w:ilvl w:val="1"/>
        <w:numId w:val="1"/>
      </w:numPr>
      <w:spacing w:before="0"/>
      <w:outlineLvl w:val="1"/>
    </w:pPr>
    <w:rPr>
      <w:rFonts w:ascii="Times New Roman" w:hAnsi="Times New Roman" w:cs="Times New Roman"/>
      <w:b/>
      <w:color w:val="auto"/>
    </w:rPr>
  </w:style>
  <w:style w:type="paragraph" w:styleId="Pealkiri3">
    <w:name w:val="heading 3"/>
    <w:basedOn w:val="Normaallaad"/>
    <w:next w:val="Normaallaad"/>
    <w:link w:val="Pealkiri3Mrk"/>
    <w:uiPriority w:val="9"/>
    <w:semiHidden/>
    <w:unhideWhenUsed/>
    <w:qFormat/>
    <w:rsid w:val="008518A2"/>
    <w:pPr>
      <w:keepNext/>
      <w:keepLines/>
      <w:spacing w:before="40"/>
      <w:outlineLvl w:val="2"/>
    </w:pPr>
    <w:rPr>
      <w:rFonts w:asciiTheme="majorHAnsi" w:hAnsiTheme="majorHAnsi" w:eastAsiaTheme="majorEastAsia" w:cstheme="majorBidi"/>
      <w:color w:val="0A2F40" w:themeColor="accent1" w:themeShade="7F"/>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8518A2"/>
    <w:rPr>
      <w:rFonts w:ascii="Times New Roman" w:hAnsi="Times New Roman" w:eastAsia="Times New Roman" w:cs="Times New Roman"/>
      <w:b/>
      <w:color w:val="000000"/>
      <w:kern w:val="0"/>
      <w:sz w:val="24"/>
      <w:szCs w:val="24"/>
      <w:lang w:eastAsia="et-EE"/>
      <w14:ligatures w14:val="none"/>
    </w:rPr>
  </w:style>
  <w:style w:type="character" w:styleId="Pealkiri2Mrk" w:customStyle="1">
    <w:name w:val="Pealkiri 2 Märk"/>
    <w:basedOn w:val="Liguvaikefont"/>
    <w:link w:val="Pealkiri2"/>
    <w:uiPriority w:val="9"/>
    <w:rsid w:val="008518A2"/>
    <w:rPr>
      <w:rFonts w:ascii="Times New Roman" w:hAnsi="Times New Roman" w:cs="Times New Roman" w:eastAsiaTheme="majorEastAsia"/>
      <w:b/>
      <w:kern w:val="0"/>
      <w:sz w:val="24"/>
      <w:szCs w:val="24"/>
      <w14:ligatures w14:val="none"/>
    </w:rPr>
  </w:style>
  <w:style w:type="paragraph" w:styleId="Default" w:customStyle="1">
    <w:name w:val="Default"/>
    <w:rsid w:val="008518A2"/>
    <w:pPr>
      <w:suppressAutoHyphens/>
      <w:autoSpaceDE w:val="0"/>
      <w:autoSpaceDN w:val="0"/>
      <w:spacing w:after="0" w:line="240" w:lineRule="auto"/>
      <w:textAlignment w:val="baseline"/>
    </w:pPr>
    <w:rPr>
      <w:rFonts w:ascii="Times New Roman" w:hAnsi="Times New Roman" w:eastAsia="Calibri" w:cs="Times New Roman"/>
      <w:color w:val="000000"/>
      <w:kern w:val="0"/>
      <w:sz w:val="24"/>
      <w:szCs w:val="24"/>
      <w14:ligatures w14:val="none"/>
    </w:rPr>
  </w:style>
  <w:style w:type="paragraph" w:styleId="Allmrkusetekst">
    <w:name w:val="footnote text"/>
    <w:aliases w:val="Schriftart: 9 pt,Schriftart: 10 pt,Schriftart: 8 pt,WB-Fußnotentext,fn,Footnotes,Footnote ak,Footnote Text Char1 Char,Footnote Text Char Char Char,Footnote Text Char1 Char Char Char,Footnote Text Char Char Char Char Cha,ft"/>
    <w:basedOn w:val="Normaallaad"/>
    <w:link w:val="AllmrkusetekstMrk"/>
    <w:uiPriority w:val="99"/>
    <w:unhideWhenUsed/>
    <w:qFormat/>
    <w:rsid w:val="008518A2"/>
    <w:rPr>
      <w:sz w:val="20"/>
      <w:szCs w:val="20"/>
    </w:rPr>
  </w:style>
  <w:style w:type="character" w:styleId="AllmrkusetekstMrk" w:customStyle="1">
    <w:name w:val="Allmärkuse tekst Märk"/>
    <w:aliases w:val="Schriftart: 9 pt Märk,Schriftart: 10 pt Märk,Schriftart: 8 pt Märk,WB-Fußnotentext Märk,fn Märk,Footnotes Märk,Footnote ak Märk,Footnote Text Char1 Char Märk,Footnote Text Char Char Char Märk,Footnote Text Char1 Char Char Char Märk"/>
    <w:basedOn w:val="Liguvaikefont"/>
    <w:link w:val="Allmrkusetekst"/>
    <w:uiPriority w:val="99"/>
    <w:rsid w:val="008518A2"/>
    <w:rPr>
      <w:rFonts w:ascii="Times New Roman" w:hAnsi="Times New Roman" w:cs="Times New Roman"/>
      <w:kern w:val="0"/>
      <w:sz w:val="20"/>
      <w:szCs w:val="20"/>
      <w14:ligatures w14:val="none"/>
    </w:rPr>
  </w:style>
  <w:style w:type="character" w:styleId="Allmrkuseviide">
    <w:name w:val="footnote reference"/>
    <w:aliases w:val="Footnote Reference Superscript,BVI fnr, BVI fnr,Footnote symbol,Footnote reference number,number,note TESI,SUPERS,EN Footnote Reference,Times 10 Point,Exposant 3 Point, Exposant 3 Point,Footnote Reference_LVL6,Footnote,Footnote number"/>
    <w:basedOn w:val="Liguvaikefont"/>
    <w:link w:val="FootnotesymbolCarZchn"/>
    <w:uiPriority w:val="99"/>
    <w:unhideWhenUsed/>
    <w:qFormat/>
    <w:rsid w:val="008518A2"/>
    <w:rPr>
      <w:vertAlign w:val="superscript"/>
    </w:rPr>
  </w:style>
  <w:style w:type="character" w:styleId="Hperlink">
    <w:name w:val="Hyperlink"/>
    <w:basedOn w:val="Liguvaikefont"/>
    <w:uiPriority w:val="99"/>
    <w:unhideWhenUsed/>
    <w:rsid w:val="008518A2"/>
    <w:rPr>
      <w:color w:val="467886" w:themeColor="hyperlink"/>
      <w:u w:val="single"/>
    </w:rPr>
  </w:style>
  <w:style w:type="paragraph" w:styleId="Normaallaad1" w:customStyle="1">
    <w:name w:val="Normaallaad1"/>
    <w:rsid w:val="008518A2"/>
    <w:pPr>
      <w:spacing w:after="0" w:line="240" w:lineRule="auto"/>
    </w:pPr>
    <w:rPr>
      <w:rFonts w:ascii="Times New Roman" w:hAnsi="Times New Roman" w:eastAsia="Times New Roman" w:cs="Times New Roman"/>
      <w:noProof/>
      <w:color w:val="000000"/>
      <w:kern w:val="0"/>
      <w:sz w:val="24"/>
      <w:szCs w:val="20"/>
      <w:lang w:val="en-US" w:eastAsia="et-EE"/>
      <w14:ligatures w14:val="none"/>
    </w:rPr>
  </w:style>
  <w:style w:type="paragraph" w:styleId="FootnotesymbolCarZchn" w:customStyle="1">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8518A2"/>
    <w:pPr>
      <w:autoSpaceDE w:val="0"/>
      <w:autoSpaceDN w:val="0"/>
      <w:adjustRightInd w:val="0"/>
      <w:spacing w:line="240" w:lineRule="exact"/>
    </w:pPr>
    <w:rPr>
      <w:rFonts w:asciiTheme="minorHAnsi" w:hAnsiTheme="minorHAnsi" w:cstheme="minorBidi"/>
      <w:kern w:val="2"/>
      <w:sz w:val="22"/>
      <w:szCs w:val="22"/>
      <w:vertAlign w:val="superscript"/>
      <w14:ligatures w14:val="standardContextual"/>
    </w:rPr>
  </w:style>
  <w:style w:type="character" w:styleId="normaltextrun" w:customStyle="1">
    <w:name w:val="normaltextrun"/>
    <w:basedOn w:val="Liguvaikefont"/>
    <w:rsid w:val="008518A2"/>
  </w:style>
  <w:style w:type="character" w:styleId="Pealkiri3Mrk" w:customStyle="1">
    <w:name w:val="Pealkiri 3 Märk"/>
    <w:basedOn w:val="Liguvaikefont"/>
    <w:link w:val="Pealkiri3"/>
    <w:uiPriority w:val="9"/>
    <w:semiHidden/>
    <w:rsid w:val="008518A2"/>
    <w:rPr>
      <w:rFonts w:asciiTheme="majorHAnsi" w:hAnsiTheme="majorHAnsi" w:eastAsiaTheme="majorEastAsia" w:cstheme="majorBidi"/>
      <w:color w:val="0A2F40" w:themeColor="accent1" w:themeShade="7F"/>
      <w:kern w:val="0"/>
      <w:sz w:val="24"/>
      <w:szCs w:val="24"/>
      <w14:ligatures w14:val="none"/>
    </w:rPr>
  </w:style>
  <w:style w:type="character" w:styleId="Lahendamatamainimine">
    <w:name w:val="Unresolved Mention"/>
    <w:basedOn w:val="Liguvaikefont"/>
    <w:uiPriority w:val="99"/>
    <w:semiHidden/>
    <w:unhideWhenUsed/>
    <w:rsid w:val="005360DB"/>
    <w:rPr>
      <w:color w:val="605E5C"/>
      <w:shd w:val="clear" w:color="auto" w:fill="E1DFDD"/>
    </w:rPr>
  </w:style>
  <w:style w:type="paragraph" w:styleId="Loendilik">
    <w:name w:val="List Paragraph"/>
    <w:basedOn w:val="Normaallaad"/>
    <w:uiPriority w:val="34"/>
    <w:qFormat/>
    <w:rsid w:val="00D404C9"/>
    <w:pPr>
      <w:ind w:left="720"/>
      <w:contextualSpacing/>
    </w:pPr>
  </w:style>
  <w:style w:type="character" w:styleId="Kommentaariviide">
    <w:name w:val="annotation reference"/>
    <w:basedOn w:val="Liguvaikefont"/>
    <w:uiPriority w:val="99"/>
    <w:semiHidden/>
    <w:unhideWhenUsed/>
    <w:rsid w:val="003E024F"/>
    <w:rPr>
      <w:sz w:val="16"/>
      <w:szCs w:val="16"/>
    </w:rPr>
  </w:style>
  <w:style w:type="paragraph" w:styleId="Kommentaaritekst">
    <w:name w:val="annotation text"/>
    <w:basedOn w:val="Normaallaad"/>
    <w:link w:val="KommentaaritekstMrk"/>
    <w:uiPriority w:val="99"/>
    <w:unhideWhenUsed/>
    <w:rsid w:val="003E024F"/>
    <w:rPr>
      <w:sz w:val="20"/>
      <w:szCs w:val="20"/>
    </w:rPr>
  </w:style>
  <w:style w:type="character" w:styleId="KommentaaritekstMrk" w:customStyle="1">
    <w:name w:val="Kommentaari tekst Märk"/>
    <w:basedOn w:val="Liguvaikefont"/>
    <w:link w:val="Kommentaaritekst"/>
    <w:uiPriority w:val="99"/>
    <w:rsid w:val="003E024F"/>
    <w:rPr>
      <w:rFonts w:ascii="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3E024F"/>
    <w:rPr>
      <w:b/>
      <w:bCs/>
    </w:rPr>
  </w:style>
  <w:style w:type="character" w:styleId="KommentaariteemaMrk" w:customStyle="1">
    <w:name w:val="Kommentaari teema Märk"/>
    <w:basedOn w:val="KommentaaritekstMrk"/>
    <w:link w:val="Kommentaariteema"/>
    <w:uiPriority w:val="99"/>
    <w:semiHidden/>
    <w:rsid w:val="003E024F"/>
    <w:rPr>
      <w:rFonts w:ascii="Times New Roman" w:hAnsi="Times New Roman" w:cs="Times New Roman"/>
      <w:b/>
      <w:bCs/>
      <w:kern w:val="0"/>
      <w:sz w:val="20"/>
      <w:szCs w:val="20"/>
      <w14:ligatures w14:val="none"/>
    </w:rPr>
  </w:style>
  <w:style w:type="character" w:styleId="Klastatudhperlink">
    <w:name w:val="FollowedHyperlink"/>
    <w:basedOn w:val="Liguvaikefont"/>
    <w:uiPriority w:val="99"/>
    <w:semiHidden/>
    <w:unhideWhenUsed/>
    <w:rsid w:val="00F27C5D"/>
    <w:rPr>
      <w:color w:val="96607D" w:themeColor="followedHyperlink"/>
      <w:u w:val="single"/>
    </w:rPr>
  </w:style>
  <w:style w:type="paragraph" w:styleId="Redaktsioon">
    <w:name w:val="Revision"/>
    <w:hidden/>
    <w:uiPriority w:val="99"/>
    <w:semiHidden/>
    <w:rsid w:val="005D42CB"/>
    <w:pPr>
      <w:spacing w:after="0" w:line="240" w:lineRule="auto"/>
    </w:pPr>
    <w:rPr>
      <w:rFonts w:ascii="Times New Roman" w:hAnsi="Times New Roman" w:cs="Times New Roman"/>
      <w:kern w:val="0"/>
      <w:sz w:val="24"/>
      <w:szCs w:val="24"/>
      <w14:ligatures w14:val="none"/>
    </w:rPr>
  </w:style>
  <w:style w:type="table" w:styleId="Kontuurtabel">
    <w:name w:val="Table Grid"/>
    <w:basedOn w:val="Normaaltabel"/>
    <w:uiPriority w:val="39"/>
    <w:rsid w:val="00E027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hutus">
    <w:name w:val="Emphasis"/>
    <w:basedOn w:val="Liguvaikefont"/>
    <w:uiPriority w:val="20"/>
    <w:qFormat/>
    <w:rsid w:val="00182C4C"/>
    <w:rPr>
      <w:i/>
      <w:iCs/>
    </w:rPr>
  </w:style>
  <w:style w:type="character" w:styleId="cf01" w:customStyle="1">
    <w:name w:val="cf01"/>
    <w:basedOn w:val="Liguvaikefont"/>
    <w:rsid w:val="008D31F0"/>
    <w:rPr>
      <w:rFonts w:hint="default" w:ascii="Segoe UI" w:hAnsi="Segoe UI" w:cs="Segoe UI"/>
      <w:sz w:val="18"/>
      <w:szCs w:val="18"/>
    </w:rPr>
  </w:style>
  <w:style w:type="paragraph" w:styleId="Pis">
    <w:name w:val="header"/>
    <w:basedOn w:val="Normaallaad"/>
    <w:link w:val="PisMrk"/>
    <w:uiPriority w:val="99"/>
    <w:unhideWhenUsed/>
    <w:rsid w:val="00EF7ACB"/>
    <w:pPr>
      <w:tabs>
        <w:tab w:val="center" w:pos="4536"/>
        <w:tab w:val="right" w:pos="9072"/>
      </w:tabs>
    </w:pPr>
  </w:style>
  <w:style w:type="character" w:styleId="PisMrk" w:customStyle="1">
    <w:name w:val="Päis Märk"/>
    <w:basedOn w:val="Liguvaikefont"/>
    <w:link w:val="Pis"/>
    <w:uiPriority w:val="99"/>
    <w:rsid w:val="00EF7ACB"/>
    <w:rPr>
      <w:rFonts w:ascii="Times New Roman" w:hAnsi="Times New Roman" w:cs="Times New Roman"/>
      <w:kern w:val="0"/>
      <w:sz w:val="24"/>
      <w:szCs w:val="24"/>
      <w14:ligatures w14:val="none"/>
    </w:rPr>
  </w:style>
  <w:style w:type="paragraph" w:styleId="Jalus">
    <w:name w:val="footer"/>
    <w:basedOn w:val="Normaallaad"/>
    <w:link w:val="JalusMrk"/>
    <w:uiPriority w:val="99"/>
    <w:unhideWhenUsed/>
    <w:rsid w:val="00EF7ACB"/>
    <w:pPr>
      <w:tabs>
        <w:tab w:val="center" w:pos="4536"/>
        <w:tab w:val="right" w:pos="9072"/>
      </w:tabs>
    </w:pPr>
  </w:style>
  <w:style w:type="character" w:styleId="JalusMrk" w:customStyle="1">
    <w:name w:val="Jalus Märk"/>
    <w:basedOn w:val="Liguvaikefont"/>
    <w:link w:val="Jalus"/>
    <w:uiPriority w:val="99"/>
    <w:rsid w:val="00EF7ACB"/>
    <w:rPr>
      <w:rFonts w:ascii="Times New Roman" w:hAnsi="Times New Roman" w:cs="Times New Roman"/>
      <w:kern w:val="0"/>
      <w:sz w:val="24"/>
      <w:szCs w:val="24"/>
      <w14:ligatures w14:val="none"/>
    </w:rPr>
  </w:style>
  <w:style w:type="paragraph" w:styleId="Standard" w:customStyle="1">
    <w:name w:val="Standard"/>
    <w:rsid w:val="0095709A"/>
    <w:pPr>
      <w:widowControl w:val="0"/>
      <w:suppressAutoHyphens/>
      <w:autoSpaceDN w:val="0"/>
      <w:spacing w:after="0" w:line="240" w:lineRule="auto"/>
      <w:textAlignment w:val="baseline"/>
    </w:pPr>
    <w:rPr>
      <w:rFonts w:ascii="Times New Roman" w:hAnsi="Times New Roman" w:eastAsia="Arial Unicode MS" w:cs="Tahoma"/>
      <w:kern w:val="3"/>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321">
      <w:bodyDiv w:val="1"/>
      <w:marLeft w:val="0"/>
      <w:marRight w:val="0"/>
      <w:marTop w:val="0"/>
      <w:marBottom w:val="0"/>
      <w:divBdr>
        <w:top w:val="none" w:sz="0" w:space="0" w:color="auto"/>
        <w:left w:val="none" w:sz="0" w:space="0" w:color="auto"/>
        <w:bottom w:val="none" w:sz="0" w:space="0" w:color="auto"/>
        <w:right w:val="none" w:sz="0" w:space="0" w:color="auto"/>
      </w:divBdr>
    </w:div>
    <w:div w:id="90861814">
      <w:bodyDiv w:val="1"/>
      <w:marLeft w:val="0"/>
      <w:marRight w:val="0"/>
      <w:marTop w:val="0"/>
      <w:marBottom w:val="0"/>
      <w:divBdr>
        <w:top w:val="none" w:sz="0" w:space="0" w:color="auto"/>
        <w:left w:val="none" w:sz="0" w:space="0" w:color="auto"/>
        <w:bottom w:val="none" w:sz="0" w:space="0" w:color="auto"/>
        <w:right w:val="none" w:sz="0" w:space="0" w:color="auto"/>
      </w:divBdr>
    </w:div>
    <w:div w:id="690256337">
      <w:bodyDiv w:val="1"/>
      <w:marLeft w:val="0"/>
      <w:marRight w:val="0"/>
      <w:marTop w:val="0"/>
      <w:marBottom w:val="0"/>
      <w:divBdr>
        <w:top w:val="none" w:sz="0" w:space="0" w:color="auto"/>
        <w:left w:val="none" w:sz="0" w:space="0" w:color="auto"/>
        <w:bottom w:val="none" w:sz="0" w:space="0" w:color="auto"/>
        <w:right w:val="none" w:sz="0" w:space="0" w:color="auto"/>
      </w:divBdr>
    </w:div>
    <w:div w:id="1301303976">
      <w:bodyDiv w:val="1"/>
      <w:marLeft w:val="0"/>
      <w:marRight w:val="0"/>
      <w:marTop w:val="0"/>
      <w:marBottom w:val="0"/>
      <w:divBdr>
        <w:top w:val="none" w:sz="0" w:space="0" w:color="auto"/>
        <w:left w:val="none" w:sz="0" w:space="0" w:color="auto"/>
        <w:bottom w:val="none" w:sz="0" w:space="0" w:color="auto"/>
        <w:right w:val="none" w:sz="0" w:space="0" w:color="auto"/>
      </w:divBdr>
    </w:div>
    <w:div w:id="1584336330">
      <w:bodyDiv w:val="1"/>
      <w:marLeft w:val="0"/>
      <w:marRight w:val="0"/>
      <w:marTop w:val="0"/>
      <w:marBottom w:val="0"/>
      <w:divBdr>
        <w:top w:val="none" w:sz="0" w:space="0" w:color="auto"/>
        <w:left w:val="none" w:sz="0" w:space="0" w:color="auto"/>
        <w:bottom w:val="none" w:sz="0" w:space="0" w:color="auto"/>
        <w:right w:val="none" w:sz="0" w:space="0" w:color="auto"/>
      </w:divBdr>
    </w:div>
    <w:div w:id="1775324372">
      <w:bodyDiv w:val="1"/>
      <w:marLeft w:val="0"/>
      <w:marRight w:val="0"/>
      <w:marTop w:val="0"/>
      <w:marBottom w:val="0"/>
      <w:divBdr>
        <w:top w:val="none" w:sz="0" w:space="0" w:color="auto"/>
        <w:left w:val="none" w:sz="0" w:space="0" w:color="auto"/>
        <w:bottom w:val="none" w:sz="0" w:space="0" w:color="auto"/>
        <w:right w:val="none" w:sz="0" w:space="0" w:color="auto"/>
      </w:divBdr>
    </w:div>
    <w:div w:id="21314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kitsendused.kataster.ee/publi"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kitsendused.kataster.ee/public"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itsendused.kataster.ee/public"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elnoud.valitsus.ee/main/mount/docList/7cda7f79-0b3d-41df-8aae-732942687ce9"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en/library/gigabit-infrastructure-act-proposal-and-impact-assessment" TargetMode="External"/><Relationship Id="rId3" Type="http://schemas.openxmlformats.org/officeDocument/2006/relationships/hyperlink" Target="https://eur-lex.europa.eu/legal-content/ET/TXT/PDF/?uri=CELEX:32010L0031&amp;qid=1730363573212" TargetMode="External"/><Relationship Id="rId7" Type="http://schemas.openxmlformats.org/officeDocument/2006/relationships/hyperlink" Target="https://www.justdigi.ee/digi-side-ja-kuber/analuusid-ja-uuringud?view_instance=0&amp;current_page=1" TargetMode="External"/><Relationship Id="rId2" Type="http://schemas.openxmlformats.org/officeDocument/2006/relationships/hyperlink" Target="https://digital-strategy.ec.europa.eu/en/policies/desi-estonia" TargetMode="External"/><Relationship Id="rId1" Type="http://schemas.openxmlformats.org/officeDocument/2006/relationships/hyperlink" Target="https://eur-lex.europa.eu/legal-content/ET/TXT/PDF/?uri=OJ:L_202401309&amp;qid=1728550454368" TargetMode="External"/><Relationship Id="rId6" Type="http://schemas.openxmlformats.org/officeDocument/2006/relationships/hyperlink" Target="https://digital-strategy.ec.europa.eu/en/library/gigabit-infrastructure-act-proposal-and-impact-assessment" TargetMode="External"/><Relationship Id="rId5" Type="http://schemas.openxmlformats.org/officeDocument/2006/relationships/hyperlink" Target="https://eelnoud.valitsus.ee/main/mount/docList/4f29d03f-cd9f-4ef0-81f0-1b70270b4769?activity=3" TargetMode="External"/><Relationship Id="rId4" Type="http://schemas.openxmlformats.org/officeDocument/2006/relationships/hyperlink" Target="https://www.riigiteataja.ee/akt/120022024002" TargetMode="External"/><Relationship Id="rId9" Type="http://schemas.openxmlformats.org/officeDocument/2006/relationships/hyperlink" Target="https://www.mkm.ee/digiriik-ja-uhenduvus/digiuhiskonna-arengukava-203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1B16A-B9C3-47F2-86B0-942A52BD6DCE}">
  <ds:schemaRefs>
    <ds:schemaRef ds:uri="http://schemas.microsoft.com/sharepoint/v3/contenttype/forms"/>
  </ds:schemaRefs>
</ds:datastoreItem>
</file>

<file path=customXml/itemProps2.xml><?xml version="1.0" encoding="utf-8"?>
<ds:datastoreItem xmlns:ds="http://schemas.openxmlformats.org/officeDocument/2006/customXml" ds:itemID="{BD272004-58B3-43EB-A8B2-F8A8129CE855}">
  <ds:schemaRefs>
    <ds:schemaRef ds:uri="3d7fb3fa-7f75-4382-a1fe-43b99e0a9782"/>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c337fe66-7b5b-47f1-b652-4788c4af0719"/>
    <ds:schemaRef ds:uri="http://schemas.openxmlformats.org/package/2006/metadata/core-properties"/>
  </ds:schemaRefs>
</ds:datastoreItem>
</file>

<file path=customXml/itemProps3.xml><?xml version="1.0" encoding="utf-8"?>
<ds:datastoreItem xmlns:ds="http://schemas.openxmlformats.org/officeDocument/2006/customXml" ds:itemID="{52817A57-57EA-4D07-91E8-CE8204074BD2}">
  <ds:schemaRefs>
    <ds:schemaRef ds:uri="http://schemas.openxmlformats.org/officeDocument/2006/bibliography"/>
  </ds:schemaRefs>
</ds:datastoreItem>
</file>

<file path=customXml/itemProps4.xml><?xml version="1.0" encoding="utf-8"?>
<ds:datastoreItem xmlns:ds="http://schemas.openxmlformats.org/officeDocument/2006/customXml" ds:itemID="{CF7BE222-F917-4D2A-8105-8A166094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Reilent - MKM</dc:creator>
  <keywords/>
  <dc:description/>
  <lastModifiedBy>Heili Tõnisson - RK</lastModifiedBy>
  <revision>3</revision>
  <dcterms:created xsi:type="dcterms:W3CDTF">2025-05-14T13:03:00.0000000Z</dcterms:created>
  <dcterms:modified xsi:type="dcterms:W3CDTF">2025-05-14T19:52:19.3931260Z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2024-10-04T14:00:08Z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93cf3796-9274-4b5c-b326-a390a48602fc</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