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38638" w14:textId="77777777" w:rsidR="007536B8" w:rsidRPr="007536B8" w:rsidRDefault="007536B8" w:rsidP="007536B8">
      <w:pPr>
        <w:pStyle w:val="Pealkiri2"/>
        <w:spacing w:line="240" w:lineRule="auto"/>
        <w:jc w:val="right"/>
        <w:rPr>
          <w:rFonts w:ascii="Times New Roman" w:hAnsi="Times New Roman" w:cs="Times New Roman"/>
          <w:b/>
          <w:color w:val="auto"/>
          <w:sz w:val="24"/>
          <w:szCs w:val="24"/>
        </w:rPr>
      </w:pPr>
      <w:bookmarkStart w:id="0" w:name="_Toc3898756"/>
      <w:r w:rsidRPr="007536B8">
        <w:rPr>
          <w:rFonts w:ascii="Times New Roman" w:hAnsi="Times New Roman" w:cs="Times New Roman"/>
          <w:color w:val="auto"/>
          <w:sz w:val="24"/>
          <w:szCs w:val="24"/>
        </w:rPr>
        <w:t>Teine lugemine</w:t>
      </w:r>
      <w:bookmarkEnd w:id="0"/>
    </w:p>
    <w:p w14:paraId="7BB0DC38" w14:textId="4293FBC3" w:rsidR="007536B8" w:rsidRPr="007536B8" w:rsidRDefault="004A5E1A" w:rsidP="007536B8">
      <w:pPr>
        <w:spacing w:after="0"/>
        <w:jc w:val="right"/>
        <w:rPr>
          <w:rFonts w:eastAsia="Calibri"/>
          <w:szCs w:val="24"/>
        </w:rPr>
      </w:pPr>
      <w:r>
        <w:rPr>
          <w:rFonts w:eastAsia="Calibri"/>
          <w:szCs w:val="24"/>
        </w:rPr>
        <w:t>14</w:t>
      </w:r>
      <w:r w:rsidR="007536B8" w:rsidRPr="007536B8">
        <w:rPr>
          <w:rFonts w:eastAsia="Calibri"/>
          <w:szCs w:val="24"/>
        </w:rPr>
        <w:t>.</w:t>
      </w:r>
      <w:r>
        <w:rPr>
          <w:rFonts w:eastAsia="Calibri"/>
          <w:szCs w:val="24"/>
        </w:rPr>
        <w:t>10</w:t>
      </w:r>
      <w:r w:rsidR="007536B8" w:rsidRPr="007536B8">
        <w:rPr>
          <w:rFonts w:eastAsia="Calibri"/>
          <w:szCs w:val="24"/>
        </w:rPr>
        <w:t>.20</w:t>
      </w:r>
      <w:r w:rsidR="007536B8">
        <w:rPr>
          <w:rFonts w:eastAsia="Calibri"/>
          <w:szCs w:val="24"/>
        </w:rPr>
        <w:t>26</w:t>
      </w:r>
    </w:p>
    <w:p w14:paraId="4AFD544B" w14:textId="77777777" w:rsidR="007536B8" w:rsidRPr="009A555E" w:rsidRDefault="007536B8" w:rsidP="007536B8">
      <w:pPr>
        <w:spacing w:after="0"/>
        <w:rPr>
          <w:rFonts w:eastAsia="Calibri"/>
          <w:szCs w:val="24"/>
        </w:rPr>
      </w:pPr>
    </w:p>
    <w:p w14:paraId="73979623" w14:textId="0474259C" w:rsidR="007536B8" w:rsidRPr="00AA1D28" w:rsidRDefault="007536B8" w:rsidP="007536B8">
      <w:pPr>
        <w:spacing w:after="0"/>
        <w:jc w:val="center"/>
        <w:rPr>
          <w:b/>
          <w:sz w:val="72"/>
          <w:szCs w:val="72"/>
        </w:rPr>
      </w:pPr>
      <w:r>
        <w:rPr>
          <w:b/>
          <w:sz w:val="72"/>
          <w:szCs w:val="72"/>
        </w:rPr>
        <w:t>896</w:t>
      </w:r>
      <w:r w:rsidRPr="00AA1D28">
        <w:rPr>
          <w:b/>
          <w:sz w:val="72"/>
          <w:szCs w:val="72"/>
        </w:rPr>
        <w:t xml:space="preserve"> SE II</w:t>
      </w:r>
    </w:p>
    <w:p w14:paraId="1967B534" w14:textId="77777777" w:rsidR="007536B8" w:rsidRPr="009A555E" w:rsidRDefault="007536B8" w:rsidP="007536B8">
      <w:pPr>
        <w:spacing w:after="0"/>
        <w:jc w:val="center"/>
        <w:rPr>
          <w:rFonts w:eastAsia="Calibri"/>
          <w:b/>
          <w:sz w:val="32"/>
          <w:szCs w:val="32"/>
        </w:rPr>
      </w:pPr>
      <w:r w:rsidRPr="009A555E">
        <w:rPr>
          <w:rFonts w:eastAsia="Calibri"/>
          <w:b/>
          <w:sz w:val="32"/>
          <w:szCs w:val="32"/>
        </w:rPr>
        <w:t>Muudatusettepanekute loetelu</w:t>
      </w:r>
    </w:p>
    <w:p w14:paraId="5CEA6369" w14:textId="2FE06EF7" w:rsidR="007536B8" w:rsidRPr="00D3107D" w:rsidRDefault="007536B8" w:rsidP="007536B8">
      <w:pPr>
        <w:spacing w:after="0"/>
        <w:contextualSpacing/>
        <w:jc w:val="center"/>
        <w:rPr>
          <w:b/>
          <w:sz w:val="32"/>
          <w:szCs w:val="32"/>
        </w:rPr>
      </w:pPr>
      <w:r>
        <w:rPr>
          <w:b/>
          <w:sz w:val="32"/>
          <w:szCs w:val="32"/>
        </w:rPr>
        <w:t>k</w:t>
      </w:r>
      <w:r w:rsidRPr="00D3107D">
        <w:rPr>
          <w:b/>
          <w:sz w:val="32"/>
          <w:szCs w:val="32"/>
        </w:rPr>
        <w:t>onsulaarseaduse</w:t>
      </w:r>
      <w:r>
        <w:rPr>
          <w:b/>
          <w:sz w:val="32"/>
          <w:szCs w:val="32"/>
        </w:rPr>
        <w:t xml:space="preserve"> ja teiste seaduste</w:t>
      </w:r>
      <w:r w:rsidRPr="00D3107D">
        <w:rPr>
          <w:b/>
          <w:sz w:val="32"/>
          <w:szCs w:val="32"/>
        </w:rPr>
        <w:t xml:space="preserve"> muutmise seadus</w:t>
      </w:r>
      <w:r>
        <w:rPr>
          <w:b/>
          <w:sz w:val="32"/>
          <w:szCs w:val="32"/>
        </w:rPr>
        <w:t>e</w:t>
      </w:r>
    </w:p>
    <w:p w14:paraId="3A9F425D" w14:textId="5D6DEB57" w:rsidR="007536B8" w:rsidRPr="009A555E" w:rsidRDefault="007536B8" w:rsidP="007536B8">
      <w:pPr>
        <w:spacing w:after="0"/>
        <w:jc w:val="center"/>
        <w:rPr>
          <w:rFonts w:eastAsia="Calibri"/>
          <w:b/>
          <w:sz w:val="32"/>
          <w:szCs w:val="32"/>
        </w:rPr>
      </w:pPr>
      <w:r w:rsidRPr="009A555E">
        <w:rPr>
          <w:rFonts w:eastAsia="Calibri"/>
          <w:b/>
          <w:sz w:val="32"/>
          <w:szCs w:val="32"/>
        </w:rPr>
        <w:t>eelnõu teiseks lugemiseks</w:t>
      </w:r>
    </w:p>
    <w:p w14:paraId="0AC1C5A7" w14:textId="77777777" w:rsidR="007536B8" w:rsidRPr="009A555E" w:rsidRDefault="007536B8" w:rsidP="007536B8">
      <w:pPr>
        <w:spacing w:after="0"/>
        <w:jc w:val="both"/>
        <w:rPr>
          <w:rFonts w:eastAsia="Calibri"/>
          <w:szCs w:val="24"/>
        </w:rPr>
      </w:pPr>
    </w:p>
    <w:p w14:paraId="46C83F4E" w14:textId="5DC78348" w:rsidR="007536B8" w:rsidRPr="009A555E" w:rsidRDefault="007536B8" w:rsidP="007536B8">
      <w:pPr>
        <w:spacing w:after="0"/>
        <w:jc w:val="both"/>
        <w:rPr>
          <w:rFonts w:eastAsia="Calibri"/>
          <w:b/>
          <w:szCs w:val="24"/>
        </w:rPr>
      </w:pPr>
      <w:r w:rsidRPr="009A555E">
        <w:rPr>
          <w:rFonts w:eastAsia="Calibri"/>
          <w:b/>
          <w:sz w:val="40"/>
          <w:szCs w:val="40"/>
        </w:rPr>
        <w:t>1.</w:t>
      </w:r>
      <w:r w:rsidRPr="009A555E">
        <w:rPr>
          <w:rFonts w:eastAsia="Calibri"/>
          <w:b/>
          <w:color w:val="000000"/>
          <w:szCs w:val="24"/>
        </w:rPr>
        <w:t> </w:t>
      </w:r>
      <w:r>
        <w:rPr>
          <w:rFonts w:eastAsia="Calibri"/>
          <w:szCs w:val="24"/>
        </w:rPr>
        <w:t>Täiendada</w:t>
      </w:r>
      <w:r w:rsidR="006B2C21">
        <w:rPr>
          <w:rFonts w:eastAsia="Calibri"/>
          <w:szCs w:val="24"/>
        </w:rPr>
        <w:t xml:space="preserve"> eelnõu</w:t>
      </w:r>
      <w:r>
        <w:rPr>
          <w:rFonts w:eastAsia="Calibri"/>
          <w:szCs w:val="24"/>
        </w:rPr>
        <w:t xml:space="preserve"> </w:t>
      </w:r>
      <w:r w:rsidRPr="009A555E">
        <w:rPr>
          <w:rFonts w:eastAsia="Calibri"/>
          <w:szCs w:val="24"/>
        </w:rPr>
        <w:t>§ 1 uue punktiga 1</w:t>
      </w:r>
      <w:r>
        <w:rPr>
          <w:rFonts w:eastAsia="Calibri"/>
          <w:szCs w:val="24"/>
        </w:rPr>
        <w:t>4</w:t>
      </w:r>
      <w:r w:rsidR="006B2C21">
        <w:rPr>
          <w:rFonts w:eastAsia="Calibri"/>
          <w:szCs w:val="24"/>
        </w:rPr>
        <w:t>,</w:t>
      </w:r>
      <w:r w:rsidR="00577923">
        <w:rPr>
          <w:rFonts w:eastAsia="Calibri"/>
          <w:szCs w:val="24"/>
        </w:rPr>
        <w:t xml:space="preserve"> </w:t>
      </w:r>
      <w:r w:rsidR="00802432">
        <w:rPr>
          <w:rFonts w:eastAsia="Calibri"/>
          <w:szCs w:val="24"/>
        </w:rPr>
        <w:t xml:space="preserve">muutes </w:t>
      </w:r>
      <w:r w:rsidR="00E5081D">
        <w:rPr>
          <w:rFonts w:eastAsia="Calibri"/>
          <w:szCs w:val="24"/>
        </w:rPr>
        <w:t xml:space="preserve">vastavalt </w:t>
      </w:r>
      <w:r w:rsidR="00802432">
        <w:rPr>
          <w:rFonts w:eastAsia="Calibri"/>
          <w:szCs w:val="24"/>
        </w:rPr>
        <w:t>järgmiste punktide numeratsiooni</w:t>
      </w:r>
      <w:r w:rsidR="006B2C21">
        <w:rPr>
          <w:rFonts w:eastAsia="Calibri"/>
          <w:szCs w:val="24"/>
        </w:rPr>
        <w:t>,</w:t>
      </w:r>
      <w:r w:rsidRPr="009A555E">
        <w:rPr>
          <w:rFonts w:eastAsia="Calibri"/>
          <w:szCs w:val="24"/>
        </w:rPr>
        <w:t xml:space="preserve"> </w:t>
      </w:r>
      <w:r w:rsidR="00E5081D">
        <w:rPr>
          <w:rFonts w:eastAsia="Calibri"/>
          <w:szCs w:val="24"/>
        </w:rPr>
        <w:t>järgmises sõnastuses</w:t>
      </w:r>
      <w:r w:rsidR="00802432">
        <w:rPr>
          <w:rFonts w:eastAsia="Calibri"/>
          <w:szCs w:val="24"/>
        </w:rPr>
        <w:t>:</w:t>
      </w:r>
    </w:p>
    <w:p w14:paraId="6CC4B9B6" w14:textId="58CC5437" w:rsidR="007536B8" w:rsidRPr="007D5083" w:rsidRDefault="00802432" w:rsidP="007536B8">
      <w:pPr>
        <w:rPr>
          <w:rFonts w:eastAsia="Calibri"/>
        </w:rPr>
      </w:pPr>
      <w:bookmarkStart w:id="1" w:name="_Hlk232501028"/>
      <w:r>
        <w:rPr>
          <w:rFonts w:eastAsia="Calibri"/>
        </w:rPr>
        <w:t>„</w:t>
      </w:r>
      <w:r w:rsidR="007536B8" w:rsidRPr="007D5083">
        <w:rPr>
          <w:rFonts w:eastAsia="Calibri"/>
          <w:b/>
          <w:bCs/>
        </w:rPr>
        <w:t>14)</w:t>
      </w:r>
      <w:r w:rsidR="007536B8" w:rsidRPr="007D5083">
        <w:rPr>
          <w:rFonts w:eastAsia="Calibri"/>
        </w:rPr>
        <w:t xml:space="preserve"> paragrahvi 26 täiendatakse lõigetega 4</w:t>
      </w:r>
      <w:r w:rsidR="007536B8" w:rsidRPr="007D5083">
        <w:rPr>
          <w:rFonts w:eastAsia="Calibri"/>
          <w:vertAlign w:val="superscript"/>
        </w:rPr>
        <w:t>1</w:t>
      </w:r>
      <w:r w:rsidR="007536B8" w:rsidRPr="007D5083">
        <w:rPr>
          <w:rFonts w:eastAsia="Calibri"/>
        </w:rPr>
        <w:t xml:space="preserve"> ja 4</w:t>
      </w:r>
      <w:r w:rsidR="007536B8" w:rsidRPr="007D5083">
        <w:rPr>
          <w:rFonts w:eastAsia="Calibri"/>
          <w:vertAlign w:val="superscript"/>
        </w:rPr>
        <w:t>2</w:t>
      </w:r>
      <w:r w:rsidR="007536B8" w:rsidRPr="007D5083">
        <w:rPr>
          <w:rFonts w:eastAsia="Calibri"/>
        </w:rPr>
        <w:t xml:space="preserve"> järgmises sõnastuses:</w:t>
      </w:r>
    </w:p>
    <w:p w14:paraId="5215709B" w14:textId="0D123F72" w:rsidR="007536B8" w:rsidRPr="007D5083" w:rsidRDefault="00802432" w:rsidP="007536B8">
      <w:pPr>
        <w:rPr>
          <w:rFonts w:eastAsia="Calibri"/>
        </w:rPr>
      </w:pPr>
      <w:r>
        <w:rPr>
          <w:rFonts w:eastAsia="Calibri"/>
        </w:rPr>
        <w:t>„</w:t>
      </w:r>
      <w:r w:rsidR="007536B8" w:rsidRPr="007D5083">
        <w:rPr>
          <w:rFonts w:eastAsia="Calibri"/>
        </w:rPr>
        <w:t>(4</w:t>
      </w:r>
      <w:r w:rsidR="007536B8" w:rsidRPr="007D5083">
        <w:rPr>
          <w:rFonts w:eastAsia="Calibri"/>
          <w:vertAlign w:val="superscript"/>
        </w:rPr>
        <w:t>1</w:t>
      </w:r>
      <w:r w:rsidR="007536B8" w:rsidRPr="007D5083">
        <w:rPr>
          <w:rFonts w:eastAsia="Calibri"/>
        </w:rPr>
        <w:t xml:space="preserve">) </w:t>
      </w:r>
      <w:r w:rsidR="007536B8" w:rsidRPr="00820B18">
        <w:rPr>
          <w:rFonts w:eastAsia="Calibri"/>
        </w:rPr>
        <w:t>Pikaajalise viisa taotluste vastuvõtmisele ja menetlemisele ei kohaldata</w:t>
      </w:r>
      <w:r w:rsidR="00743EE5">
        <w:rPr>
          <w:rFonts w:eastAsia="Calibri"/>
        </w:rPr>
        <w:t xml:space="preserve"> </w:t>
      </w:r>
      <w:r w:rsidR="001E48D6">
        <w:rPr>
          <w:rFonts w:eastAsia="Calibri"/>
        </w:rPr>
        <w:t>käesolev</w:t>
      </w:r>
      <w:r w:rsidR="00F51750">
        <w:rPr>
          <w:rFonts w:eastAsia="Calibri"/>
        </w:rPr>
        <w:t>a paragrahvi</w:t>
      </w:r>
      <w:r w:rsidR="007536B8" w:rsidRPr="00820B18">
        <w:rPr>
          <w:rFonts w:eastAsia="Calibri"/>
        </w:rPr>
        <w:t xml:space="preserve"> lõikeid 3 ja 4.</w:t>
      </w:r>
      <w:r w:rsidR="007536B8">
        <w:rPr>
          <w:rFonts w:eastAsia="Calibri"/>
        </w:rPr>
        <w:t xml:space="preserve"> </w:t>
      </w:r>
      <w:r w:rsidR="007536B8" w:rsidRPr="007D5083">
        <w:rPr>
          <w:rFonts w:eastAsia="Calibri"/>
        </w:rPr>
        <w:t xml:space="preserve">Välisriikides Eesti riigi ja kodanike huvide kaitsmise valdkonna eest vastutav minister </w:t>
      </w:r>
      <w:bookmarkStart w:id="2" w:name="_Hlk232936232"/>
      <w:r w:rsidR="007536B8" w:rsidRPr="007D5083">
        <w:rPr>
          <w:rFonts w:eastAsia="Calibri"/>
        </w:rPr>
        <w:t xml:space="preserve">kehtestab määrusega </w:t>
      </w:r>
      <w:bookmarkStart w:id="3" w:name="_Hlk232436679"/>
      <w:r w:rsidR="007536B8" w:rsidRPr="007D5083">
        <w:rPr>
          <w:rFonts w:eastAsia="Calibri"/>
        </w:rPr>
        <w:t>pikaajalise viisa taotluste vastuvõtmiseks ja menetlemiseks pädev</w:t>
      </w:r>
      <w:bookmarkEnd w:id="3"/>
      <w:r w:rsidR="007536B8" w:rsidRPr="007D5083">
        <w:rPr>
          <w:rFonts w:eastAsia="Calibri"/>
        </w:rPr>
        <w:t>ad välisesindused ning nende territoriaalse pädevuse.</w:t>
      </w:r>
      <w:bookmarkEnd w:id="2"/>
    </w:p>
    <w:p w14:paraId="1B8DBCF5" w14:textId="00481C62" w:rsidR="007536B8" w:rsidRPr="007D5083" w:rsidRDefault="007536B8" w:rsidP="007536B8">
      <w:pPr>
        <w:rPr>
          <w:rFonts w:eastAsia="Calibri"/>
        </w:rPr>
      </w:pPr>
      <w:r w:rsidRPr="007D5083">
        <w:rPr>
          <w:rFonts w:eastAsia="Calibri"/>
        </w:rPr>
        <w:t>(4</w:t>
      </w:r>
      <w:r w:rsidRPr="007D5083">
        <w:rPr>
          <w:rFonts w:eastAsia="Calibri"/>
          <w:vertAlign w:val="superscript"/>
        </w:rPr>
        <w:t>2</w:t>
      </w:r>
      <w:r w:rsidRPr="007D5083">
        <w:rPr>
          <w:rFonts w:eastAsia="Calibri"/>
        </w:rPr>
        <w:t>) Põhjendatud juhul võib</w:t>
      </w:r>
      <w:r w:rsidR="00DC09BF">
        <w:rPr>
          <w:rFonts w:eastAsia="Calibri"/>
        </w:rPr>
        <w:t xml:space="preserve"> </w:t>
      </w:r>
      <w:r w:rsidR="00DC09BF">
        <w:t>käesoleva paragrahvi</w:t>
      </w:r>
      <w:r w:rsidRPr="007D5083">
        <w:rPr>
          <w:rFonts w:eastAsia="Calibri"/>
        </w:rPr>
        <w:t xml:space="preserve"> lõike 4¹ alusel määratud välisesindus pikaajalise viisa taotluse vastu võtta ja seda menetleda ka väljaspool talle määratud territoriaalset pädevust.</w:t>
      </w:r>
      <w:r w:rsidR="00802432">
        <w:rPr>
          <w:rFonts w:eastAsia="Calibri"/>
        </w:rPr>
        <w:t>“.“</w:t>
      </w:r>
    </w:p>
    <w:bookmarkEnd w:id="1"/>
    <w:p w14:paraId="43B6BA0F" w14:textId="77777777" w:rsidR="007536B8" w:rsidRPr="009A555E" w:rsidRDefault="007536B8" w:rsidP="007536B8">
      <w:pPr>
        <w:spacing w:after="0"/>
        <w:jc w:val="both"/>
        <w:rPr>
          <w:rFonts w:eastAsia="Times New Roman"/>
          <w:b/>
          <w:i/>
          <w:szCs w:val="24"/>
          <w:lang w:eastAsia="et-EE"/>
        </w:rPr>
      </w:pPr>
    </w:p>
    <w:p w14:paraId="59277D75" w14:textId="4F8900B9" w:rsidR="009C519D" w:rsidRDefault="007536B8" w:rsidP="009C519D">
      <w:pPr>
        <w:rPr>
          <w:rFonts w:eastAsia="Calibri"/>
          <w:i/>
          <w:iCs/>
        </w:rPr>
      </w:pPr>
      <w:r w:rsidRPr="009A555E">
        <w:rPr>
          <w:rFonts w:eastAsia="Times New Roman"/>
          <w:b/>
          <w:i/>
          <w:szCs w:val="24"/>
          <w:lang w:eastAsia="et-EE"/>
        </w:rPr>
        <w:t>Selgitus:</w:t>
      </w:r>
      <w:r w:rsidR="00E5081D">
        <w:rPr>
          <w:rFonts w:eastAsia="Times New Roman"/>
          <w:b/>
          <w:i/>
          <w:szCs w:val="24"/>
          <w:lang w:eastAsia="et-EE"/>
        </w:rPr>
        <w:t xml:space="preserve"> </w:t>
      </w:r>
      <w:r w:rsidR="00270267" w:rsidRPr="00270267">
        <w:rPr>
          <w:rFonts w:eastAsia="Calibri"/>
          <w:i/>
          <w:iCs/>
        </w:rPr>
        <w:t>Konsulaarseaduse (edaspidi KonS) §-i 26 täiendatakse lõigetega 4</w:t>
      </w:r>
      <w:r w:rsidR="00270267" w:rsidRPr="00270267">
        <w:rPr>
          <w:rFonts w:eastAsia="Calibri"/>
          <w:i/>
          <w:iCs/>
          <w:vertAlign w:val="superscript"/>
        </w:rPr>
        <w:t>1</w:t>
      </w:r>
      <w:r w:rsidR="00270267" w:rsidRPr="00270267">
        <w:rPr>
          <w:rFonts w:eastAsia="Calibri"/>
          <w:i/>
          <w:iCs/>
        </w:rPr>
        <w:t xml:space="preserve"> ja 4</w:t>
      </w:r>
      <w:r w:rsidR="00270267" w:rsidRPr="00270267">
        <w:rPr>
          <w:rFonts w:eastAsia="Calibri"/>
          <w:i/>
          <w:iCs/>
          <w:vertAlign w:val="superscript"/>
        </w:rPr>
        <w:t>2</w:t>
      </w:r>
      <w:r w:rsidR="009C519D" w:rsidRPr="009C519D">
        <w:rPr>
          <w:rFonts w:eastAsia="Calibri"/>
          <w:i/>
          <w:iCs/>
        </w:rPr>
        <w:t xml:space="preserve">, millega luuakse õiguslik alus määrata ministri määrusega pikaajalise viisa </w:t>
      </w:r>
      <w:r w:rsidR="006808FA" w:rsidRPr="006808FA">
        <w:rPr>
          <w:rFonts w:eastAsia="Calibri"/>
          <w:i/>
          <w:iCs/>
        </w:rPr>
        <w:t>(D-viisa)</w:t>
      </w:r>
      <w:r w:rsidR="006808FA">
        <w:rPr>
          <w:rFonts w:eastAsia="Calibri"/>
          <w:i/>
          <w:iCs/>
        </w:rPr>
        <w:t xml:space="preserve"> </w:t>
      </w:r>
      <w:r w:rsidR="009C519D" w:rsidRPr="009C519D">
        <w:rPr>
          <w:rFonts w:eastAsia="Calibri"/>
          <w:i/>
          <w:iCs/>
        </w:rPr>
        <w:t xml:space="preserve">taotluste vastuvõtmiseks ja menetlemiseks pädevad välisesindused ning nende territoriaalne pädevus. Tegemist oleks Eesti-sisese tööjaotuse regulatsiooniga, mis ei muudaks pikaajalise viisa andmise materiaalõiguslikke aluseid ega tingimusi, vaid võimaldaks määrata, millised Eesti välisesindused on pädevad pikaajalise viisa taotlusi vastu võtma ja KonS § 45 tähenduses menetlema ning milliste territooriumide taotlejate suhtes seda pädevust kasutatakse. </w:t>
      </w:r>
    </w:p>
    <w:p w14:paraId="40D031A9" w14:textId="77777777" w:rsidR="005E4877" w:rsidRPr="006D412D" w:rsidRDefault="005E4877" w:rsidP="005E4877">
      <w:pPr>
        <w:rPr>
          <w:rFonts w:eastAsia="Calibri"/>
          <w:i/>
          <w:iCs/>
        </w:rPr>
      </w:pPr>
      <w:r w:rsidRPr="006D412D">
        <w:rPr>
          <w:rFonts w:eastAsia="Calibri"/>
          <w:i/>
          <w:iCs/>
        </w:rPr>
        <w:t>Välisesinduse pädevuse määramine ei tähenda viisa andmise pädevuse üleandmist välisesindusele kui asutusele, vaid sellega määratakse kindlaks välisesindus, kus saab toimuda pikaajalise viisa taotluse vastuvõtmine ja menetlemine KonS § 45 tähenduses. KonS § 45 kohaselt menetleb konsulaarametnik viisataotlust ja annab viisa välismaalaste seaduse ning teiste õigusaktide kohaselt. Pikaajalise viisa andmise alused ja tingimused tulenevad seega jätkuvalt välismaalaste seadusest ja selle alusel antud õigusaktidest ning kavandatav muudatus ei muuda viisa andmise materiaalõiguslikku regulatsiooni.</w:t>
      </w:r>
    </w:p>
    <w:p w14:paraId="0E0DEABA" w14:textId="77777777" w:rsidR="005E4877" w:rsidRPr="006D412D" w:rsidRDefault="005E4877" w:rsidP="005E4877">
      <w:pPr>
        <w:rPr>
          <w:rFonts w:eastAsia="Calibri"/>
          <w:i/>
          <w:iCs/>
        </w:rPr>
      </w:pPr>
      <w:r w:rsidRPr="006D412D">
        <w:rPr>
          <w:rFonts w:eastAsia="Calibri"/>
          <w:i/>
          <w:iCs/>
        </w:rPr>
        <w:t>Kavandatava KonS § 26 lõikega 4¹ luuakse pikaajalise viisa taotluste vastuvõtmise ja menetlemise erikord. Sätte esimese lause kohaselt ei kohaldata pikaajalise viisa taotluste vastuvõtmisele ja menetlemisele KonS § 26 lõigetes 3 ja 4 sätestatud välisriigi kodaniku registreeritud elukoha ega seadusliku viibimiskoha järgset konsulaarteenuse osutamise korda, vaid pädevad välisesindused ja nende territoriaalne pädevus määratakse ministri määrusega.</w:t>
      </w:r>
    </w:p>
    <w:p w14:paraId="46F29C3D" w14:textId="77777777" w:rsidR="005E4877" w:rsidRPr="006D412D" w:rsidRDefault="005E4877" w:rsidP="005E4877">
      <w:pPr>
        <w:rPr>
          <w:rFonts w:eastAsia="Calibri"/>
          <w:i/>
          <w:iCs/>
        </w:rPr>
      </w:pPr>
      <w:r w:rsidRPr="006D412D">
        <w:rPr>
          <w:rFonts w:eastAsia="Calibri"/>
          <w:i/>
          <w:iCs/>
        </w:rPr>
        <w:t xml:space="preserve">KonS § 26 lõikes 3 sätestatud registreeritud elukoha järgse korra välistamine ei tähenda, et välisesindus tegutseks pärast muudatuse jõustumist väljaspool talle rahvusvahelise õiguse kohaselt määratud konsulaarpiirkonda. Pikaajalise viisa taotluste vastuvõtmisele ja menetlemisele kohaldub jätkuvalt KonS § 2 lõike 1 sätestatud üldpõhimõte, mille kohaselt täidetakse konsulaarülesandeid konsulaarsuhete Viini konventsiooni artikli 5 kohaselt ning </w:t>
      </w:r>
      <w:r w:rsidRPr="006D412D">
        <w:rPr>
          <w:rFonts w:eastAsia="Calibri"/>
          <w:i/>
          <w:iCs/>
        </w:rPr>
        <w:lastRenderedPageBreak/>
        <w:t>kooskõlas Eesti ja asukohariigi õigusaktidega. Kavandatava sättega välistatakse üksnes registreeritud elukoha järgse korra kohaldamine pikaajalise viisa taotluste vastuvõtmisele ja menetlemisele. Välisesindus täidab pikaajalise viisa taotluste vastuvõtmise ja menetlemisega seotud konsulaarülesandeid endiselt talle määratud konsulaarpiirkonnas ja asukohariigi lubatud ulatuses. Kavandatav regulatsioon ei muuda konsulaarpiirkonda rahvusvahelise õiguse tähenduses, vaid üksnes Eesti õiguses kehtivat korda, mille alusel määratakse pikaajalise viisa taotluste vastuvõtmiseks ja menetlemiseks pädev välisesindus.</w:t>
      </w:r>
    </w:p>
    <w:p w14:paraId="6460B29D" w14:textId="77777777" w:rsidR="005E4877" w:rsidRPr="006D412D" w:rsidRDefault="005E4877" w:rsidP="005E4877">
      <w:pPr>
        <w:rPr>
          <w:rFonts w:eastAsia="Calibri"/>
          <w:i/>
          <w:iCs/>
        </w:rPr>
      </w:pPr>
      <w:r w:rsidRPr="006D412D">
        <w:rPr>
          <w:rFonts w:eastAsia="Calibri"/>
          <w:i/>
          <w:iCs/>
        </w:rPr>
        <w:t>KonS § 26 lõikes 4 sätestatud seadusliku viibimiskoha järgse korra välistamine on vajalik selleks, et pikaajalise viisa taotluste puhul ei tekiks paralleelset võimalust tugineda üldisele konsulaarteenuse osutamise korrale väljaspool ministri määrusega kehtestatavat pädevate välisesinduste süsteemi. Edaspidi saavad pikaajalise viisa taotlusi vastu võtta ja menetleda üksnes ministri määrusega pädevaks määratud välisesindused neile määratud territoriaalse pädevuse ulatuses või kavandatava KonS § 26 lõikes 4² sätestatud põhjendatud juhul väljaspool seda territoriaalset pädevust. Välisesindus, mida ei ole määratud kavandatava lõike 4¹ alusel kehtestatud määrusega pikaajalise viisa taotluste vastuvõtmiseks ja menetlemiseks pädevaks välisesinduseks, ei saa KonS § 26 lõikes 4 sätestatud seadusliku viibimiskoha järgsele konsulaarteenuse osutamise korrale tuginedes pikaajalise viisa taotlust vastu võtta ega menetleda.</w:t>
      </w:r>
    </w:p>
    <w:p w14:paraId="6CB124CC" w14:textId="77777777" w:rsidR="005E4877" w:rsidRPr="006D412D" w:rsidRDefault="005E4877" w:rsidP="005E4877">
      <w:pPr>
        <w:rPr>
          <w:rFonts w:eastAsia="Calibri"/>
          <w:i/>
          <w:iCs/>
        </w:rPr>
      </w:pPr>
      <w:r w:rsidRPr="006D412D">
        <w:rPr>
          <w:rFonts w:eastAsia="Calibri"/>
          <w:i/>
          <w:iCs/>
        </w:rPr>
        <w:t>Kuigi pikaajalise viisa andmise materiaalõiguslikud alused ja tingimused on sätestatud välismaalaste seaduses ning kuuluvad siseministri vastutusvaldkonda, puudutab kavandatav muudatus välisesinduste pädevuse ja territoriaalse tööjaotuse määramist pikaajalise viisa taotluste vastuvõtmisel ja menetlemisel. Pikaajalise viisa taotluste vastuvõtmiseks ja menetlemiseks pädevate välisesinduste ning nende territoriaalse pädevuse määramine on käsitatav välisesinduste tegevuse ja konsulaarteenuste korraldamise küsimusena. Välisesinduste tegevuse ja konsulaarteenuste korraldamine kuulub Välisministeeriumi valitsemisalasse, mistõttu on põhjendatud anda vastav volitus välisministrile. Volitusnormis viidatakse välisministrile, lähtudes Vabariigi Valitsuse seaduse § 69 lõikest 1, mille kohaselt kuulub Välisministeeriumi valitsemisalasse muu hulgas Eesti riigi ja kodanike huvide kaitsmine välisriikides.</w:t>
      </w:r>
    </w:p>
    <w:p w14:paraId="61B7A39D" w14:textId="77777777" w:rsidR="009C519D" w:rsidRPr="009C519D" w:rsidRDefault="009C519D" w:rsidP="009C519D">
      <w:pPr>
        <w:rPr>
          <w:rFonts w:eastAsia="Calibri"/>
          <w:i/>
          <w:iCs/>
        </w:rPr>
      </w:pPr>
      <w:r w:rsidRPr="009C519D">
        <w:rPr>
          <w:rFonts w:eastAsia="Calibri"/>
          <w:i/>
          <w:iCs/>
        </w:rPr>
        <w:t>Kehtiva KonS regulatsiooni kohaselt võivad isikud, kes elavad kolmandas riigis, kus puudub pikaajalisi viisasid menetlev Eesti välisesindus, esitada pikaajalise viisataotluse seadusliku viibimiskoha järgse konsulaarteenuse osutamise korra kohaselt enda valitud Eesti välisesindusele. Seetõttu võivad sama riigi taotlejate dokumente ja tausta hinnata eri välisesinduste menetlejad, mistõttu ei pruugi kujuneda piisavalt ühtset ja süvendatud riigipõhist menetluspraktikat ega koonduda teadmised konkreetse riigi oludest, seal väljastatavatest dokumentidest, halduspraktikast, võimalikest riskidest ja muudest taotluse põhjalikuks hindamiseks vajalikest asjaoludest.</w:t>
      </w:r>
    </w:p>
    <w:p w14:paraId="0632CAA1" w14:textId="77777777" w:rsidR="005E4877" w:rsidRDefault="009C519D" w:rsidP="00733893">
      <w:pPr>
        <w:rPr>
          <w:rFonts w:eastAsia="Calibri"/>
          <w:i/>
          <w:iCs/>
        </w:rPr>
      </w:pPr>
      <w:r w:rsidRPr="009C519D">
        <w:rPr>
          <w:rFonts w:eastAsia="Calibri"/>
          <w:i/>
          <w:iCs/>
        </w:rPr>
        <w:t>Muudatusettepanek võimaldaks koondada samas riigis elavate isikute pikaajalise viisa taotluste menetlemise ühte välisesindusse või põhjendatud juhul piiratud hulka pädevatesse välisesindustesse. Pädevate välisesinduste ja territoriaalse pädevuse määramisel oleks võimalik arvestada välisesinduste töökoormust, konsulaarteenuste kättesaadavust, välisteenistuse korraldust, julgeolekuolukorda ning vajadust kujundada riigipõhist menetluspraktikat. See aitaks tagada, et sama riigi taotlejate dokumente ja tausta hindavad menetlejad, kellel on parem ülevaade konkreetse riigi oludest, seal väljastatavatest dokumentidest, halduspraktikast ja võimalikest riskidest. Selle tulemusena paraneks pikaajalise viisa taotluste menetlemise kvaliteet ja ühetaolisus, suureneks menetluse tõhusus, väheneks risk, et viisa väljastatakse ebaõigete või võltsitud andmete või dokumentide alusel, ning tugevneks Eesti riigi julgeolek.</w:t>
      </w:r>
      <w:r w:rsidR="00733893">
        <w:rPr>
          <w:rFonts w:eastAsia="Calibri"/>
          <w:i/>
          <w:iCs/>
        </w:rPr>
        <w:br/>
      </w:r>
    </w:p>
    <w:p w14:paraId="62CE945C" w14:textId="2E582290" w:rsidR="00733893" w:rsidRPr="00733893" w:rsidRDefault="00733893" w:rsidP="00733893">
      <w:pPr>
        <w:rPr>
          <w:rFonts w:eastAsia="Calibri"/>
          <w:i/>
          <w:iCs/>
        </w:rPr>
      </w:pPr>
      <w:r w:rsidRPr="00733893">
        <w:rPr>
          <w:rFonts w:eastAsia="Calibri"/>
          <w:i/>
          <w:iCs/>
        </w:rPr>
        <w:lastRenderedPageBreak/>
        <w:t xml:space="preserve">Kavandatava KonS § 26 lõikega </w:t>
      </w:r>
      <w:r w:rsidRPr="00270267">
        <w:rPr>
          <w:rFonts w:eastAsia="Calibri"/>
          <w:i/>
          <w:iCs/>
        </w:rPr>
        <w:t>4</w:t>
      </w:r>
      <w:r w:rsidRPr="00270267">
        <w:rPr>
          <w:rFonts w:eastAsia="Calibri"/>
          <w:i/>
          <w:iCs/>
          <w:vertAlign w:val="superscript"/>
        </w:rPr>
        <w:t>2</w:t>
      </w:r>
      <w:r w:rsidRPr="00733893">
        <w:rPr>
          <w:rFonts w:eastAsia="Calibri"/>
          <w:i/>
          <w:iCs/>
        </w:rPr>
        <w:t xml:space="preserve"> nähakse ette võimalus teha põhjendatud juhul erand KonS § 26 lõike </w:t>
      </w:r>
      <w:r w:rsidRPr="00270267">
        <w:rPr>
          <w:rFonts w:eastAsia="Calibri"/>
          <w:i/>
          <w:iCs/>
        </w:rPr>
        <w:t>4</w:t>
      </w:r>
      <w:r w:rsidRPr="00270267">
        <w:rPr>
          <w:rFonts w:eastAsia="Calibri"/>
          <w:i/>
          <w:iCs/>
          <w:vertAlign w:val="superscript"/>
        </w:rPr>
        <w:t>1</w:t>
      </w:r>
      <w:r w:rsidRPr="00733893">
        <w:rPr>
          <w:rFonts w:eastAsia="Calibri"/>
          <w:i/>
          <w:iCs/>
        </w:rPr>
        <w:t xml:space="preserve"> alusel määratud territoriaalse pädevuse põhireeglist. Kavandatava sätte kohaselt võib pikaajalise viisa taotluste vastuvõtmiseks ja menetlemiseks pädev välisesindus </w:t>
      </w:r>
    </w:p>
    <w:p w14:paraId="2A1E7EDD" w14:textId="77777777" w:rsidR="00733893" w:rsidRPr="00733893" w:rsidRDefault="00733893" w:rsidP="00733893">
      <w:pPr>
        <w:rPr>
          <w:rFonts w:eastAsia="Calibri"/>
          <w:i/>
          <w:iCs/>
        </w:rPr>
      </w:pPr>
      <w:r w:rsidRPr="00733893">
        <w:rPr>
          <w:rFonts w:eastAsia="Calibri"/>
          <w:i/>
          <w:iCs/>
        </w:rPr>
        <w:t xml:space="preserve">põhjendatud juhul pikaajalise viisa taotluse vastu võtta ja seda menetleda ka väljaspool talle </w:t>
      </w:r>
    </w:p>
    <w:p w14:paraId="13B4DA5C" w14:textId="664AB3A3" w:rsidR="00270267" w:rsidRDefault="00733893" w:rsidP="00733893">
      <w:pPr>
        <w:rPr>
          <w:rFonts w:eastAsia="Calibri"/>
          <w:i/>
          <w:iCs/>
        </w:rPr>
      </w:pPr>
      <w:r w:rsidRPr="00733893">
        <w:rPr>
          <w:rFonts w:eastAsia="Calibri"/>
          <w:i/>
          <w:iCs/>
        </w:rPr>
        <w:t>määratud territoriaalset pädevust.</w:t>
      </w:r>
      <w:r w:rsidR="00EE5421">
        <w:rPr>
          <w:rFonts w:eastAsia="Calibri"/>
          <w:i/>
          <w:iCs/>
        </w:rPr>
        <w:t xml:space="preserve"> </w:t>
      </w:r>
      <w:r w:rsidR="00EE5421" w:rsidRPr="00EE5421">
        <w:rPr>
          <w:rFonts w:eastAsia="Calibri"/>
          <w:i/>
          <w:iCs/>
        </w:rPr>
        <w:t>Kuigi edaspidi saavad pikaajalise viisa taotlusi vastu võtta ja menetleda üksnes ministri määrusega pädevaks määratud välisesindused neile määratud territoriaalse pädevuse ulatuses, ei laienda kavandatav KonS § 26 lõige 4² pädevate välisesinduste loetelu, vaid võimaldab üksnes kavandatava lõike 4¹ alusel määratud välisesindusel põhjendatud juhul pikaajalise viisa taotluse vastu võtta ja seda menetleda ka väljaspool sellele välisesindusele määratud territoriaalset pädevust. See tähendab, et kavandatava KonS § 26 lõikega 4² ei saa muuta pikaajalise viisa taotluste vastuvõtmiseks ja menetlemiseks pädevaid välisesindusi, kuid põhjendatud juhul võib lõike 4¹ alusel pädevaks määratud välisesindus vastu võtta ja menetleda ka sellise pikaajalise viisa taotluse, mille vastuvõtmine ja menetlemine jääks üldjuhul väljapoole sellele välisesindusele määratud territoriaalset pädevust.</w:t>
      </w:r>
    </w:p>
    <w:p w14:paraId="69DBD1A8" w14:textId="08B1E21C" w:rsidR="005E4877" w:rsidRPr="006D412D" w:rsidRDefault="005E4877" w:rsidP="00733893">
      <w:pPr>
        <w:rPr>
          <w:rFonts w:eastAsia="Calibri"/>
          <w:i/>
          <w:iCs/>
        </w:rPr>
      </w:pPr>
      <w:r w:rsidRPr="006D412D">
        <w:rPr>
          <w:rFonts w:eastAsia="Calibri"/>
          <w:i/>
          <w:iCs/>
        </w:rPr>
        <w:t>Erand on vajalik olukordadeks, kus territoriaalse pädevuse range järgimine oleks ebamõistlik või takistaks põhjendamatult viisataotluse esitamist. Sellised olukorrad võivad olla seotud näiteks taotleja ajutise viibimisega riigis, kus asub kavandatava lõike 4¹ alusel pädevaks määratud välisesindus, julgeolekuolukorraga, konsulaarteenuse piiratud kättesaadavusega, riiklike huvidega, humaansete kaalutlustega või muude erandlike asjaoludega. Erandisätte eesmärk on tagada piisav paindlikkus pikaajaliste viisade menetlemisel ning vältida olukordi, kus taotlejal puudub mõjuval põhjusel mõistlik võimalus pöörduda territoriaalselt pädeva välisesinduse poole. Erandi kohaldamisel teeb konsul üksikjuhtumi asjaolusid ja sätte eesmärki arvestades kaalutlusotsuse.</w:t>
      </w:r>
    </w:p>
    <w:p w14:paraId="32C0D2A0" w14:textId="60ECA658" w:rsidR="009C519D" w:rsidRDefault="00672B6C" w:rsidP="009C519D">
      <w:pPr>
        <w:rPr>
          <w:rFonts w:eastAsia="Times New Roman"/>
          <w:bCs/>
          <w:i/>
          <w:szCs w:val="24"/>
          <w:lang w:eastAsia="et-EE"/>
        </w:rPr>
      </w:pPr>
      <w:r w:rsidRPr="00E5081D">
        <w:rPr>
          <w:rFonts w:eastAsia="Times New Roman"/>
          <w:bCs/>
          <w:i/>
          <w:szCs w:val="24"/>
          <w:lang w:eastAsia="et-EE"/>
        </w:rPr>
        <w:t xml:space="preserve">Ettepanek on esitatud </w:t>
      </w:r>
      <w:r>
        <w:rPr>
          <w:rFonts w:eastAsia="Times New Roman"/>
          <w:bCs/>
          <w:i/>
          <w:szCs w:val="24"/>
          <w:lang w:eastAsia="et-EE"/>
        </w:rPr>
        <w:t>Välis</w:t>
      </w:r>
      <w:r w:rsidRPr="00E5081D">
        <w:rPr>
          <w:rFonts w:eastAsia="Times New Roman"/>
          <w:bCs/>
          <w:i/>
          <w:szCs w:val="24"/>
          <w:lang w:eastAsia="et-EE"/>
        </w:rPr>
        <w:t>ministeeriumi algatusel</w:t>
      </w:r>
      <w:r w:rsidR="00FF1092">
        <w:rPr>
          <w:rFonts w:eastAsia="Times New Roman"/>
          <w:bCs/>
          <w:i/>
          <w:szCs w:val="24"/>
          <w:lang w:eastAsia="et-EE"/>
        </w:rPr>
        <w:t>.</w:t>
      </w:r>
    </w:p>
    <w:p w14:paraId="24E0DD4C" w14:textId="77777777" w:rsidR="00672B6C" w:rsidRDefault="00672B6C" w:rsidP="009C519D">
      <w:pPr>
        <w:rPr>
          <w:rFonts w:eastAsia="Calibri"/>
          <w:i/>
          <w:iCs/>
        </w:rPr>
      </w:pPr>
    </w:p>
    <w:p w14:paraId="0714D2B6" w14:textId="4EE6865F" w:rsidR="00270267" w:rsidRPr="009A555E" w:rsidRDefault="00270267" w:rsidP="00270267">
      <w:pPr>
        <w:spacing w:after="0"/>
        <w:jc w:val="both"/>
        <w:rPr>
          <w:rFonts w:eastAsia="Calibri"/>
          <w:b/>
          <w:szCs w:val="24"/>
        </w:rPr>
      </w:pPr>
      <w:r>
        <w:rPr>
          <w:rFonts w:eastAsia="Calibri"/>
          <w:b/>
          <w:szCs w:val="24"/>
        </w:rPr>
        <w:t>Väli</w:t>
      </w:r>
      <w:r w:rsidRPr="009A555E">
        <w:rPr>
          <w:rFonts w:eastAsia="Calibri"/>
          <w:b/>
          <w:szCs w:val="24"/>
        </w:rPr>
        <w:t>skomisjon</w:t>
      </w:r>
    </w:p>
    <w:p w14:paraId="1D5AD3C1" w14:textId="5D66911C" w:rsidR="00ED2FFF" w:rsidRPr="00270267" w:rsidRDefault="00270267" w:rsidP="00270267">
      <w:pPr>
        <w:spacing w:after="0"/>
        <w:jc w:val="both"/>
        <w:rPr>
          <w:rFonts w:eastAsia="Calibri"/>
          <w:szCs w:val="24"/>
        </w:rPr>
      </w:pPr>
      <w:r w:rsidRPr="009A555E">
        <w:rPr>
          <w:rFonts w:eastAsia="Calibri"/>
          <w:szCs w:val="24"/>
        </w:rPr>
        <w:t xml:space="preserve">Juhtivkomisjon: </w:t>
      </w:r>
      <w:r w:rsidR="006E39C5">
        <w:rPr>
          <w:rFonts w:eastAsia="Calibri"/>
          <w:szCs w:val="24"/>
        </w:rPr>
        <w:t>ARVESTADA TÄIELIKULT</w:t>
      </w:r>
    </w:p>
    <w:p w14:paraId="4488B0F7" w14:textId="77777777" w:rsidR="00153CD0" w:rsidRDefault="00153CD0" w:rsidP="007536B8">
      <w:pPr>
        <w:spacing w:after="0"/>
        <w:jc w:val="both"/>
        <w:rPr>
          <w:rFonts w:eastAsia="Calibri"/>
          <w:szCs w:val="24"/>
        </w:rPr>
      </w:pPr>
    </w:p>
    <w:p w14:paraId="35117403" w14:textId="38692BFF" w:rsidR="00153CD0" w:rsidRDefault="008B484A" w:rsidP="00153CD0">
      <w:pPr>
        <w:pStyle w:val="Normaallaad1"/>
        <w:spacing w:after="0"/>
        <w:jc w:val="both"/>
      </w:pPr>
      <w:r>
        <w:rPr>
          <w:b/>
          <w:bCs/>
          <w:sz w:val="40"/>
          <w:szCs w:val="40"/>
        </w:rPr>
        <w:t>2</w:t>
      </w:r>
      <w:r w:rsidR="00153CD0" w:rsidRPr="009A30A8">
        <w:rPr>
          <w:b/>
          <w:bCs/>
          <w:sz w:val="40"/>
          <w:szCs w:val="40"/>
        </w:rPr>
        <w:t>.</w:t>
      </w:r>
      <w:r w:rsidR="00153CD0" w:rsidRPr="009A30A8">
        <w:rPr>
          <w:b/>
          <w:bCs/>
        </w:rPr>
        <w:t> </w:t>
      </w:r>
      <w:r w:rsidR="00153CD0" w:rsidRPr="009A30A8">
        <w:t xml:space="preserve">Muuta eelnõu § 6 punkti 1 ja </w:t>
      </w:r>
      <w:r w:rsidR="00705CFF">
        <w:t>sõnastada see jär</w:t>
      </w:r>
      <w:r w:rsidR="000B034A">
        <w:t>g</w:t>
      </w:r>
      <w:r w:rsidR="00705CFF">
        <w:t xml:space="preserve">miselt: </w:t>
      </w:r>
    </w:p>
    <w:p w14:paraId="799C62FD" w14:textId="77777777" w:rsidR="00153CD0" w:rsidRDefault="00153CD0" w:rsidP="00153CD0">
      <w:pPr>
        <w:pStyle w:val="Normaallaad1"/>
      </w:pPr>
      <w:r w:rsidRPr="001B6DD2">
        <w:t>„</w:t>
      </w:r>
      <w:r w:rsidRPr="001B6DD2">
        <w:rPr>
          <w:b/>
          <w:bCs/>
        </w:rPr>
        <w:t>1)</w:t>
      </w:r>
      <w:r w:rsidRPr="001B6DD2">
        <w:t xml:space="preserve"> paragrahvi 43 lõige 1 muudetakse ja sõnastatakse järgmiselt:</w:t>
      </w:r>
    </w:p>
    <w:p w14:paraId="7F8E842F" w14:textId="558075F6" w:rsidR="00153CD0" w:rsidRDefault="00153CD0" w:rsidP="00153CD0">
      <w:pPr>
        <w:pStyle w:val="Normaallaad1"/>
      </w:pPr>
      <w:r>
        <w:t xml:space="preserve">„(1) Konsulaarametnikul on õigus isiku, Eesti riigiasutuse või kohaliku omavalitsuse üksuse organi, samuti välisriigi riigiasutuse põhjendatud taotlusel, diplomaatilise noodi alusel või välislepingus ette nähtud juhul vabastada isik käesoleva seaduse §-s 304, </w:t>
      </w:r>
      <w:r w:rsidRPr="00E27108">
        <w:rPr>
          <w:u w:val="single"/>
        </w:rPr>
        <w:t>309, 314, 316</w:t>
      </w:r>
      <w:r>
        <w:t xml:space="preserve"> või § 319 lõikes 1 või 5 nimetatud toimingu eest riigilõivu tasumisest või vähendada tasutava riigilõivu määra, lähtudes isiku majanduslikust olukorrast või kultuuri-, välis-</w:t>
      </w:r>
      <w:r w:rsidR="00DA5503">
        <w:t xml:space="preserve"> </w:t>
      </w:r>
      <w:r w:rsidR="00DA5503" w:rsidRPr="007E4495">
        <w:rPr>
          <w:u w:val="single"/>
        </w:rPr>
        <w:t>või</w:t>
      </w:r>
      <w:r w:rsidR="007E4495" w:rsidRPr="007E4495">
        <w:rPr>
          <w:u w:val="single"/>
        </w:rPr>
        <w:t xml:space="preserve"> </w:t>
      </w:r>
      <w:r>
        <w:t>arengupoliitilisest või muust olulisest avalikust huvist.“;“</w:t>
      </w:r>
    </w:p>
    <w:p w14:paraId="3FBB93CF" w14:textId="77777777" w:rsidR="00705CFF" w:rsidRDefault="00705CFF" w:rsidP="00153CD0">
      <w:pPr>
        <w:pStyle w:val="Normaallaad1"/>
        <w:spacing w:after="0"/>
        <w:jc w:val="both"/>
        <w:rPr>
          <w:b/>
          <w:bCs/>
          <w:i/>
          <w:iCs/>
        </w:rPr>
      </w:pPr>
    </w:p>
    <w:p w14:paraId="1971FE15" w14:textId="57DDB1C8" w:rsidR="00153CD0" w:rsidRDefault="00153CD0" w:rsidP="00153CD0">
      <w:pPr>
        <w:pStyle w:val="Normaallaad1"/>
        <w:spacing w:after="0"/>
        <w:jc w:val="both"/>
      </w:pPr>
      <w:r w:rsidRPr="00E82069">
        <w:rPr>
          <w:b/>
          <w:bCs/>
          <w:i/>
          <w:iCs/>
        </w:rPr>
        <w:t>Selgitus:</w:t>
      </w:r>
      <w:r w:rsidRPr="00E82069">
        <w:rPr>
          <w:i/>
          <w:iCs/>
        </w:rPr>
        <w:t xml:space="preserve"> </w:t>
      </w:r>
      <w:r w:rsidR="00E27108">
        <w:rPr>
          <w:i/>
          <w:iCs/>
        </w:rPr>
        <w:t>Normitehnilise m</w:t>
      </w:r>
      <w:r w:rsidRPr="00E82069">
        <w:rPr>
          <w:i/>
          <w:iCs/>
        </w:rPr>
        <w:t>uudatuse</w:t>
      </w:r>
      <w:r w:rsidR="00E27108">
        <w:rPr>
          <w:i/>
          <w:iCs/>
        </w:rPr>
        <w:t>n</w:t>
      </w:r>
      <w:r w:rsidRPr="00E82069">
        <w:rPr>
          <w:i/>
          <w:iCs/>
        </w:rPr>
        <w:t>a jäetakse riigilõivuseaduse § 43 lõike 1 loetelust välja viide §-le 310</w:t>
      </w:r>
      <w:r w:rsidR="00705CFF">
        <w:rPr>
          <w:i/>
          <w:iCs/>
        </w:rPr>
        <w:t>, ku</w:t>
      </w:r>
      <w:r w:rsidR="00705CFF" w:rsidRPr="00705CFF">
        <w:rPr>
          <w:i/>
          <w:iCs/>
        </w:rPr>
        <w:t>na eelnõu § 6 punktiga 25 tunnistatakse RLS § 310 kehtetuks, tuleks viide §-le 310 eelnõu § 6 punktist 1</w:t>
      </w:r>
      <w:r w:rsidR="00705CFF">
        <w:rPr>
          <w:i/>
          <w:iCs/>
        </w:rPr>
        <w:t xml:space="preserve"> samuti</w:t>
      </w:r>
      <w:r w:rsidR="00705CFF" w:rsidRPr="00705CFF">
        <w:rPr>
          <w:i/>
          <w:iCs/>
        </w:rPr>
        <w:t xml:space="preserve"> eemaldada</w:t>
      </w:r>
      <w:r w:rsidR="00705CFF">
        <w:rPr>
          <w:i/>
          <w:iCs/>
        </w:rPr>
        <w:t>. Lisaks</w:t>
      </w:r>
      <w:r w:rsidRPr="00E82069">
        <w:rPr>
          <w:i/>
          <w:iCs/>
        </w:rPr>
        <w:t xml:space="preserve"> korrastatakse </w:t>
      </w:r>
      <w:r w:rsidR="00385A3B">
        <w:rPr>
          <w:i/>
          <w:iCs/>
        </w:rPr>
        <w:t xml:space="preserve">paragrahvide </w:t>
      </w:r>
      <w:r w:rsidRPr="00E82069">
        <w:rPr>
          <w:i/>
          <w:iCs/>
        </w:rPr>
        <w:t>loetelu sõnastust, jättes välja liig</w:t>
      </w:r>
      <w:r w:rsidR="00102AB2">
        <w:rPr>
          <w:i/>
          <w:iCs/>
        </w:rPr>
        <w:t>n</w:t>
      </w:r>
      <w:r w:rsidRPr="00E82069">
        <w:rPr>
          <w:i/>
          <w:iCs/>
        </w:rPr>
        <w:t xml:space="preserve">e sõna „või“. </w:t>
      </w:r>
    </w:p>
    <w:p w14:paraId="2E113463" w14:textId="77777777" w:rsidR="00705CFF" w:rsidRDefault="00705CFF" w:rsidP="00153CD0">
      <w:pPr>
        <w:spacing w:after="0"/>
        <w:jc w:val="both"/>
        <w:rPr>
          <w:rFonts w:eastAsia="Calibri"/>
          <w:b/>
          <w:szCs w:val="24"/>
        </w:rPr>
      </w:pPr>
    </w:p>
    <w:p w14:paraId="452D1A9C" w14:textId="1A2239D4" w:rsidR="00153CD0" w:rsidRPr="009A555E" w:rsidRDefault="00153CD0" w:rsidP="00153CD0">
      <w:pPr>
        <w:spacing w:after="0"/>
        <w:jc w:val="both"/>
        <w:rPr>
          <w:rFonts w:eastAsia="Calibri"/>
          <w:b/>
          <w:szCs w:val="24"/>
        </w:rPr>
      </w:pPr>
      <w:r>
        <w:rPr>
          <w:rFonts w:eastAsia="Calibri"/>
          <w:b/>
          <w:szCs w:val="24"/>
        </w:rPr>
        <w:t>Välis</w:t>
      </w:r>
      <w:r w:rsidRPr="009A555E">
        <w:rPr>
          <w:rFonts w:eastAsia="Calibri"/>
          <w:b/>
          <w:szCs w:val="24"/>
        </w:rPr>
        <w:t>komisjon</w:t>
      </w:r>
    </w:p>
    <w:p w14:paraId="55141E6D" w14:textId="3D949B1D" w:rsidR="00E07CFB" w:rsidRDefault="00153CD0" w:rsidP="00153CD0">
      <w:pPr>
        <w:spacing w:after="0"/>
        <w:jc w:val="both"/>
        <w:rPr>
          <w:rFonts w:eastAsia="Calibri"/>
          <w:szCs w:val="24"/>
        </w:rPr>
      </w:pPr>
      <w:r w:rsidRPr="009A555E">
        <w:rPr>
          <w:rFonts w:eastAsia="Calibri"/>
          <w:szCs w:val="24"/>
        </w:rPr>
        <w:t xml:space="preserve">Juhtivkomisjon: </w:t>
      </w:r>
      <w:r w:rsidR="006E39C5">
        <w:rPr>
          <w:rFonts w:eastAsia="Calibri"/>
          <w:szCs w:val="24"/>
        </w:rPr>
        <w:t>ARVESTADA TÄIELIKULT</w:t>
      </w:r>
    </w:p>
    <w:p w14:paraId="3B26567A" w14:textId="70484B00" w:rsidR="00E07CFB" w:rsidRDefault="006251E1" w:rsidP="00E07CFB">
      <w:pPr>
        <w:pStyle w:val="Normaallaad1"/>
        <w:spacing w:after="0"/>
        <w:jc w:val="both"/>
      </w:pPr>
      <w:r>
        <w:rPr>
          <w:b/>
          <w:bCs/>
          <w:sz w:val="40"/>
          <w:szCs w:val="40"/>
        </w:rPr>
        <w:br w:type="column"/>
      </w:r>
      <w:r w:rsidR="00B831A8">
        <w:rPr>
          <w:b/>
          <w:bCs/>
          <w:sz w:val="40"/>
          <w:szCs w:val="40"/>
        </w:rPr>
        <w:lastRenderedPageBreak/>
        <w:t>3</w:t>
      </w:r>
      <w:r w:rsidR="00E07CFB">
        <w:rPr>
          <w:b/>
          <w:bCs/>
          <w:sz w:val="40"/>
          <w:szCs w:val="40"/>
        </w:rPr>
        <w:t>.</w:t>
      </w:r>
      <w:r w:rsidR="00E07CFB">
        <w:rPr>
          <w:b/>
          <w:bCs/>
        </w:rPr>
        <w:t> </w:t>
      </w:r>
      <w:r w:rsidR="00E07CFB">
        <w:t>Muuta eelnõu § 6 punkti 17 ja sõnastada see järgmiselt:</w:t>
      </w:r>
    </w:p>
    <w:p w14:paraId="48D04D34" w14:textId="531E0E28" w:rsidR="00E07CFB" w:rsidRPr="00EA6AB2" w:rsidRDefault="00E07CFB" w:rsidP="00E07CFB">
      <w:pPr>
        <w:spacing w:after="0"/>
        <w:contextualSpacing/>
        <w:jc w:val="both"/>
      </w:pPr>
      <w:r>
        <w:t>„</w:t>
      </w:r>
      <w:r w:rsidRPr="00E07CFB">
        <w:rPr>
          <w:b/>
          <w:bCs/>
        </w:rPr>
        <w:t>17)</w:t>
      </w:r>
      <w:r>
        <w:t xml:space="preserve"> </w:t>
      </w:r>
      <w:r w:rsidRPr="00EA6AB2">
        <w:t>paragrahvi 272 täiendatakse lõikega 2</w:t>
      </w:r>
      <w:r>
        <w:t>0</w:t>
      </w:r>
      <w:r w:rsidRPr="00EA6AB2">
        <w:rPr>
          <w:vertAlign w:val="superscript"/>
        </w:rPr>
        <w:t>1</w:t>
      </w:r>
      <w:r w:rsidRPr="00EA6AB2">
        <w:t xml:space="preserve"> järgmises sõnastuses:</w:t>
      </w:r>
    </w:p>
    <w:p w14:paraId="7A2E9748" w14:textId="3E0986F1" w:rsidR="00E07CFB" w:rsidRDefault="00E07CFB" w:rsidP="00E07CFB">
      <w:pPr>
        <w:spacing w:after="0"/>
        <w:contextualSpacing/>
        <w:jc w:val="both"/>
      </w:pPr>
      <w:r w:rsidRPr="00EA6AB2">
        <w:t>„(2</w:t>
      </w:r>
      <w:r>
        <w:t>0</w:t>
      </w:r>
      <w:r w:rsidRPr="00EA6AB2">
        <w:rPr>
          <w:vertAlign w:val="superscript"/>
        </w:rPr>
        <w:t>1</w:t>
      </w:r>
      <w:r w:rsidRPr="00EA6AB2">
        <w:t xml:space="preserve">) </w:t>
      </w:r>
      <w:r w:rsidRPr="00015216">
        <w:t>Käesoleva paragrahvi lõigetes 1, 2, 3, 7, 8, 10, 11 ja 13 nimetatud ühe või mitme taotluse samaaegse esitamise eest välisriigis väljaspool välisesinduse ruume tasutava riigilõivu kogusummale lisandub 20 eurot.“;</w:t>
      </w:r>
      <w:r>
        <w:t>“</w:t>
      </w:r>
    </w:p>
    <w:p w14:paraId="686EABBA" w14:textId="77777777" w:rsidR="00E07CFB" w:rsidRDefault="00E07CFB" w:rsidP="00E07CFB">
      <w:pPr>
        <w:pStyle w:val="Normaallaad1"/>
        <w:spacing w:after="0"/>
        <w:jc w:val="both"/>
      </w:pPr>
    </w:p>
    <w:p w14:paraId="00854BDB" w14:textId="77777777" w:rsidR="00F4537C" w:rsidRPr="00F4537C" w:rsidRDefault="00E07CFB" w:rsidP="00F4537C">
      <w:pPr>
        <w:pStyle w:val="Normaallaad1"/>
        <w:rPr>
          <w:b/>
          <w:i/>
          <w:iCs/>
        </w:rPr>
      </w:pPr>
      <w:r w:rsidRPr="0055395F">
        <w:rPr>
          <w:b/>
          <w:bCs/>
          <w:i/>
          <w:iCs/>
        </w:rPr>
        <w:t>Selgitus:</w:t>
      </w:r>
      <w:r w:rsidRPr="0055395F">
        <w:rPr>
          <w:i/>
          <w:iCs/>
        </w:rPr>
        <w:t xml:space="preserve"> </w:t>
      </w:r>
      <w:r w:rsidR="00F4537C" w:rsidRPr="00F4537C">
        <w:rPr>
          <w:i/>
          <w:iCs/>
        </w:rPr>
        <w:t>Muudatusega täpsustatakse, et RLS § 272 lõigetes 1, 2, 3, 7, 8, 10, 11 ja 13 nimetatud ühe või mitme taotluse samaaegsel esitamisel välisriigis väljaspool välisesinduse ruume lisandub tasutava riigilõivu kogusummale 20 eurot. 20 euro suurune summa lisandub sõltumata sellest, kas samaaegselt esitatakse üks või mitu nimetatud taotlust, üksnes ühe korra. Näiteks kui isik esitab konsulaarmissioonil ühe taotluse, lisandub tasutava riigilõivu kogusummale 20 eurot, ning kui isik esitab samal ajal kolm taotlust, lisandub tasutava riigilõivu kogusummale samuti 20 eurot. Selline lahendus on põhjendatud, kuna lisakulu tekib eelkõige taotluste vastuvõtmisest välisriigis väljaspool välisesinduse ruume, mitte iga üksiku taotluse eraldi esitamisest. Sätte täpsustamine muudab regulatsiooni ühemõttelisemaks ja arusaadavamaks.</w:t>
      </w:r>
    </w:p>
    <w:p w14:paraId="78BEE119" w14:textId="4DAD1293" w:rsidR="00E07CFB" w:rsidRPr="00F4537C" w:rsidRDefault="00F4537C" w:rsidP="00F4537C">
      <w:pPr>
        <w:pStyle w:val="Normaallaad1"/>
        <w:rPr>
          <w:b/>
          <w:i/>
          <w:iCs/>
        </w:rPr>
      </w:pPr>
      <w:r w:rsidRPr="00F4537C">
        <w:rPr>
          <w:i/>
          <w:iCs/>
        </w:rPr>
        <w:t>Muudatusega vormistatakse eelnõu § 6 punktis 17 kavandatud täiendus RLS § 272 lõikena 20¹, mitte lõikena 21¹, kuna kavandatav regulatsioon sobitub sätte ülesehitusse selles asukohas paremini ning seondub sisuliselt sama paragrahvi varasemates lõigetes nimetatud taotluste esitamise ja nende eest tasutava riigilõivuga.</w:t>
      </w:r>
    </w:p>
    <w:p w14:paraId="4DCE76D0" w14:textId="77777777" w:rsidR="00E07CFB" w:rsidRDefault="00E07CFB" w:rsidP="00E07CFB">
      <w:pPr>
        <w:pStyle w:val="Normaallaad1"/>
        <w:spacing w:after="0"/>
        <w:jc w:val="both"/>
      </w:pPr>
    </w:p>
    <w:p w14:paraId="04B0F7C9" w14:textId="77777777" w:rsidR="00E07CFB" w:rsidRDefault="00E07CFB" w:rsidP="00E07CFB">
      <w:pPr>
        <w:pStyle w:val="Normaallaad1"/>
        <w:spacing w:after="0"/>
        <w:jc w:val="both"/>
      </w:pPr>
      <w:r>
        <w:rPr>
          <w:b/>
          <w:bCs/>
        </w:rPr>
        <w:t>Väliskomisjon</w:t>
      </w:r>
    </w:p>
    <w:p w14:paraId="6D641F4B" w14:textId="4BE6C709" w:rsidR="00153CD0" w:rsidRPr="00E07CFB" w:rsidRDefault="00E07CFB" w:rsidP="00E07CFB">
      <w:pPr>
        <w:pStyle w:val="Normaallaad1"/>
        <w:spacing w:after="0"/>
        <w:jc w:val="both"/>
      </w:pPr>
      <w:r>
        <w:t xml:space="preserve">Juhtivkomisjon: </w:t>
      </w:r>
      <w:r w:rsidR="006E39C5">
        <w:rPr>
          <w:rFonts w:eastAsia="Calibri"/>
        </w:rPr>
        <w:t>ARVESTADA TÄIELIKULT</w:t>
      </w:r>
    </w:p>
    <w:p w14:paraId="35C65051" w14:textId="77777777" w:rsidR="007536B8" w:rsidRPr="009A555E" w:rsidRDefault="007536B8" w:rsidP="007536B8">
      <w:pPr>
        <w:spacing w:after="0"/>
        <w:jc w:val="both"/>
        <w:rPr>
          <w:rFonts w:eastAsia="Calibri"/>
          <w:szCs w:val="24"/>
        </w:rPr>
      </w:pPr>
    </w:p>
    <w:p w14:paraId="2B1E4A4B" w14:textId="621DE5F2" w:rsidR="00897E54" w:rsidRDefault="00B831A8">
      <w:pPr>
        <w:pStyle w:val="Normaallaad1"/>
        <w:spacing w:after="0"/>
        <w:jc w:val="both"/>
      </w:pPr>
      <w:r>
        <w:rPr>
          <w:b/>
          <w:bCs/>
          <w:sz w:val="40"/>
          <w:szCs w:val="40"/>
        </w:rPr>
        <w:t>4</w:t>
      </w:r>
      <w:r w:rsidR="00967F27" w:rsidRPr="00967F27">
        <w:rPr>
          <w:b/>
          <w:bCs/>
          <w:sz w:val="40"/>
          <w:szCs w:val="40"/>
        </w:rPr>
        <w:t>.</w:t>
      </w:r>
      <w:r w:rsidR="00967F27" w:rsidRPr="00967F27">
        <w:rPr>
          <w:b/>
          <w:bCs/>
        </w:rPr>
        <w:t> </w:t>
      </w:r>
      <w:r w:rsidR="00967F27" w:rsidRPr="00967F27">
        <w:t>Muuta eelnõu § 6 punkti 30 ja sõnastada see järgmiselt:</w:t>
      </w:r>
    </w:p>
    <w:p w14:paraId="146A73ED" w14:textId="77777777" w:rsidR="00897E54" w:rsidRDefault="00264808">
      <w:pPr>
        <w:pStyle w:val="Normaallaad1"/>
      </w:pPr>
      <w:r>
        <w:t>„</w:t>
      </w:r>
      <w:r w:rsidR="00031C24" w:rsidRPr="00031C24">
        <w:rPr>
          <w:b/>
          <w:bCs/>
        </w:rPr>
        <w:t>30</w:t>
      </w:r>
      <w:r>
        <w:rPr>
          <w:b/>
          <w:bCs/>
        </w:rPr>
        <w:t>)</w:t>
      </w:r>
      <w:r>
        <w:t xml:space="preserve"> paragrahvi </w:t>
      </w:r>
      <w:r w:rsidR="00031C24" w:rsidRPr="00031C24">
        <w:t>319</w:t>
      </w:r>
      <w:r>
        <w:t xml:space="preserve"> täiendatakse </w:t>
      </w:r>
      <w:r w:rsidR="00031C24" w:rsidRPr="00031C24">
        <w:t>lõikega 5</w:t>
      </w:r>
      <w:r>
        <w:t xml:space="preserve"> järgmises sõnastuses:</w:t>
      </w:r>
    </w:p>
    <w:p w14:paraId="4E2B54D4" w14:textId="77777777" w:rsidR="00897E54" w:rsidRDefault="009612E6">
      <w:pPr>
        <w:pStyle w:val="Normaallaad1"/>
      </w:pPr>
      <w:r w:rsidRPr="009612E6">
        <w:t xml:space="preserve">„(5) Eesti kodaniku või välismaalase välisriigis kinnitatud või tuvastatud perekonnaseisuandmete muudatuste, välja arvatud surma andmete andmehõivega rahvastikuregistrisse kandmise eest perekonnaseisutoimingute seaduse § 50 lõike 1 kohaselt tasutakse riigilõivu 60 eurot, kui toimingut taotletakse välisesinduses ja andmehõivega seotud Eesti kodaniku või välismaalase elukoht ei ole rahvastikuregistri andmetel registreeritud välisriigis. Riigilõivu ei pea tasuma juhul, kui andmehõivekandega seotud vähemalt ühe Eesti kodaniku või välismaalase elukoht on registreeritud </w:t>
      </w:r>
      <w:r w:rsidRPr="00B831A8">
        <w:rPr>
          <w:u w:val="single"/>
        </w:rPr>
        <w:t>välisriigis</w:t>
      </w:r>
      <w:r w:rsidRPr="009612E6">
        <w:t>.“;“</w:t>
      </w:r>
    </w:p>
    <w:p w14:paraId="1950A612" w14:textId="77777777" w:rsidR="001610F3" w:rsidRDefault="001610F3">
      <w:pPr>
        <w:pStyle w:val="Normaallaad1"/>
        <w:spacing w:after="0"/>
        <w:jc w:val="both"/>
      </w:pPr>
    </w:p>
    <w:p w14:paraId="530DFE54" w14:textId="7CBDCDCA" w:rsidR="007E2C86" w:rsidRPr="007E2C86" w:rsidRDefault="00A86AD1" w:rsidP="007E2C86">
      <w:pPr>
        <w:pStyle w:val="Normaallaad1"/>
        <w:jc w:val="both"/>
        <w:rPr>
          <w:i/>
          <w:iCs/>
        </w:rPr>
      </w:pPr>
      <w:r w:rsidRPr="00A86AD1">
        <w:rPr>
          <w:b/>
          <w:bCs/>
          <w:i/>
          <w:iCs/>
        </w:rPr>
        <w:t>Selgitus:</w:t>
      </w:r>
      <w:r w:rsidRPr="00A86AD1">
        <w:rPr>
          <w:i/>
          <w:iCs/>
        </w:rPr>
        <w:t xml:space="preserve"> </w:t>
      </w:r>
      <w:r w:rsidR="007E2C86" w:rsidRPr="007E2C86">
        <w:rPr>
          <w:i/>
          <w:iCs/>
        </w:rPr>
        <w:t>Muudatusettepanekuga täpsustatakse eelnõu § 6 punktis 30 esitatud RLS § 319 lõike 5 sõnastust. Sõna „välismaal“ asendatakse sõnaga „välisriigis“, et tagada kavandatavas sättes terminoloogiline ühtsus.</w:t>
      </w:r>
    </w:p>
    <w:p w14:paraId="3FBD5CE6" w14:textId="77777777" w:rsidR="001610F3" w:rsidRDefault="001610F3">
      <w:pPr>
        <w:pStyle w:val="Normaallaad1"/>
        <w:spacing w:after="0"/>
        <w:jc w:val="both"/>
      </w:pPr>
    </w:p>
    <w:p w14:paraId="55FD5A2F" w14:textId="77777777" w:rsidR="001610F3" w:rsidRDefault="001610F3">
      <w:pPr>
        <w:pStyle w:val="Normaallaad1"/>
        <w:spacing w:after="0"/>
        <w:jc w:val="both"/>
      </w:pPr>
      <w:r>
        <w:rPr>
          <w:b/>
          <w:bCs/>
        </w:rPr>
        <w:t>Väliskomisjon</w:t>
      </w:r>
    </w:p>
    <w:p w14:paraId="1CFE9189" w14:textId="7CB7EC0A" w:rsidR="001610F3" w:rsidRDefault="001610F3">
      <w:pPr>
        <w:pStyle w:val="Normaallaad1"/>
        <w:spacing w:after="0"/>
        <w:jc w:val="both"/>
      </w:pPr>
      <w:r>
        <w:t xml:space="preserve">Juhtivkomisjon: </w:t>
      </w:r>
      <w:r w:rsidR="006E39C5">
        <w:rPr>
          <w:rFonts w:eastAsia="Calibri"/>
        </w:rPr>
        <w:t>ARVESTADA TÄIELIKULT</w:t>
      </w:r>
    </w:p>
    <w:p w14:paraId="2B3E428D" w14:textId="77777777" w:rsidR="00F53D53" w:rsidRDefault="00F53D53">
      <w:pPr>
        <w:pStyle w:val="Normaallaad1"/>
        <w:spacing w:after="0"/>
        <w:jc w:val="both"/>
      </w:pPr>
    </w:p>
    <w:p w14:paraId="5B077792" w14:textId="40C72685" w:rsidR="00F53D53" w:rsidRDefault="00B831A8">
      <w:pPr>
        <w:pStyle w:val="Normaallaad1"/>
        <w:spacing w:after="0"/>
        <w:jc w:val="both"/>
      </w:pPr>
      <w:r>
        <w:rPr>
          <w:b/>
          <w:bCs/>
          <w:sz w:val="40"/>
          <w:szCs w:val="40"/>
        </w:rPr>
        <w:t>5</w:t>
      </w:r>
      <w:r w:rsidR="00F53D53">
        <w:rPr>
          <w:b/>
          <w:bCs/>
          <w:sz w:val="40"/>
          <w:szCs w:val="40"/>
        </w:rPr>
        <w:t>.</w:t>
      </w:r>
      <w:r w:rsidR="00F53D53">
        <w:rPr>
          <w:b/>
          <w:bCs/>
        </w:rPr>
        <w:t> </w:t>
      </w:r>
      <w:r w:rsidR="00F53D53">
        <w:t xml:space="preserve">Muuta eelnõu § 6 punkti 31 </w:t>
      </w:r>
      <w:r w:rsidR="005F0135">
        <w:t>ja sõnastada see järgmiselt</w:t>
      </w:r>
      <w:r w:rsidR="00F53D53">
        <w:t>:</w:t>
      </w:r>
    </w:p>
    <w:p w14:paraId="7FA08690" w14:textId="77777777" w:rsidR="00F53D53" w:rsidRDefault="00F53D53">
      <w:pPr>
        <w:pStyle w:val="Normaallaad1"/>
      </w:pPr>
      <w:r>
        <w:t>„</w:t>
      </w:r>
      <w:r>
        <w:rPr>
          <w:b/>
          <w:bCs/>
        </w:rPr>
        <w:t>31)</w:t>
      </w:r>
      <w:r>
        <w:t xml:space="preserve"> seadust täiendatakse §-ga 319</w:t>
      </w:r>
      <w:r>
        <w:rPr>
          <w:vertAlign w:val="superscript"/>
        </w:rPr>
        <w:t>2</w:t>
      </w:r>
      <w:r>
        <w:t xml:space="preserve"> järgmises sõnastuses:</w:t>
      </w:r>
    </w:p>
    <w:p w14:paraId="656133BC" w14:textId="77777777" w:rsidR="00F53D53" w:rsidRDefault="00F53D53">
      <w:pPr>
        <w:pStyle w:val="Normaallaad1"/>
      </w:pPr>
      <w:r>
        <w:t>„</w:t>
      </w:r>
      <w:r>
        <w:rPr>
          <w:b/>
          <w:bCs/>
        </w:rPr>
        <w:t>§ 319</w:t>
      </w:r>
      <w:r>
        <w:rPr>
          <w:b/>
          <w:bCs/>
          <w:vertAlign w:val="superscript"/>
        </w:rPr>
        <w:t>2</w:t>
      </w:r>
      <w:r>
        <w:rPr>
          <w:b/>
          <w:bCs/>
        </w:rPr>
        <w:t>. Toimingu tegemine väljaspool välisesindust</w:t>
      </w:r>
    </w:p>
    <w:p w14:paraId="542A329D" w14:textId="25B08800" w:rsidR="00F53D53" w:rsidRPr="002179CF" w:rsidRDefault="002179CF">
      <w:pPr>
        <w:pStyle w:val="Normaallaad1"/>
      </w:pPr>
      <w:r w:rsidRPr="002179CF">
        <w:t xml:space="preserve">Käesolevas jaos nimetatud ühe või mitme toimingu samaaegse tegemise eest </w:t>
      </w:r>
      <w:r w:rsidR="00775D4F">
        <w:t xml:space="preserve">välisriigis </w:t>
      </w:r>
      <w:r w:rsidRPr="002179CF">
        <w:t xml:space="preserve">väljaspool välisesinduse ruume tasutava riigilõivu kogusummale lisandub 20 eurot. </w:t>
      </w:r>
      <w:r w:rsidRPr="002179CF">
        <w:lastRenderedPageBreak/>
        <w:t>Käesolevat paragrahvi ei kohaldata, kui sama taotleja suhtes kohaldatakse samal ajal käesoleva seaduse § 272 lõiget 2</w:t>
      </w:r>
      <w:r w:rsidR="00667982">
        <w:t>0</w:t>
      </w:r>
      <w:r w:rsidRPr="002179CF">
        <w:t>¹.</w:t>
      </w:r>
      <w:r w:rsidR="00F53D53" w:rsidRPr="002179CF">
        <w:t>“;“</w:t>
      </w:r>
    </w:p>
    <w:p w14:paraId="5283B7F9" w14:textId="77777777" w:rsidR="00F53D53" w:rsidRDefault="00F53D53">
      <w:pPr>
        <w:pStyle w:val="Normaallaad1"/>
        <w:spacing w:after="0"/>
        <w:jc w:val="both"/>
      </w:pPr>
    </w:p>
    <w:p w14:paraId="7BBD9022" w14:textId="77777777" w:rsidR="00055D5F" w:rsidRPr="00055D5F" w:rsidRDefault="00F53D53" w:rsidP="00055D5F">
      <w:pPr>
        <w:pStyle w:val="Normaallaad1"/>
        <w:rPr>
          <w:i/>
          <w:iCs/>
        </w:rPr>
      </w:pPr>
      <w:r>
        <w:rPr>
          <w:b/>
          <w:bCs/>
          <w:i/>
          <w:iCs/>
        </w:rPr>
        <w:t>Selgitus:</w:t>
      </w:r>
      <w:r w:rsidR="006D7F5E">
        <w:rPr>
          <w:i/>
          <w:iCs/>
        </w:rPr>
        <w:t xml:space="preserve"> </w:t>
      </w:r>
      <w:r w:rsidR="00055D5F" w:rsidRPr="00055D5F">
        <w:rPr>
          <w:i/>
          <w:iCs/>
        </w:rPr>
        <w:t>Muudatusega sätestatakse, et riigilõivuseaduse 13. peatüki 2. jaos nimetatud ühe või mitme toimingu samaaegse tegemise eest välisriigis väljaspool välisesinduse ruume lisandub tasutava riigilõivu kogusummale 20 eurot. Täpsustus hõlmab konsulaarmissiooni ajal tehtavaid toiminguid. Lisanduv 20 euro suurune summa ei kohaldu iga toimingu suhtes eraldi, kui sama taotleja taotleb samal ajal mitme toimingu tegemist. Näiteks kui taotleja taotleb konsulaarmissioonil ühe toimingu tegemist, lisandub tasutava riigilõivu kogusummale 20 eurot, ning kui taotleja taotleb samal ajal kolme toimingu tegemist, lisandub tasutava riigilõivu kogusummale samuti 20 eurot. Selline lahendus on põhjendatud, kuna lisakulu tekib eelkõige toimingu tegemisest välisriigis väljaspool välisesinduse ruume, mitte iga üksiku toimingu eraldi tegemisest.</w:t>
      </w:r>
    </w:p>
    <w:p w14:paraId="5595794D" w14:textId="730682A9" w:rsidR="00CE5B44" w:rsidRPr="006D7F5E" w:rsidRDefault="00055D5F" w:rsidP="00055D5F">
      <w:pPr>
        <w:pStyle w:val="Normaallaad1"/>
        <w:rPr>
          <w:i/>
          <w:iCs/>
        </w:rPr>
      </w:pPr>
      <w:r w:rsidRPr="00055D5F">
        <w:rPr>
          <w:i/>
          <w:iCs/>
        </w:rPr>
        <w:t>Samuti sätestatakse, et RLS § 319² ei kohaldata juhul, kui sama taotleja suhtes kohaldatakse samal ajal RLS § 272 lõiget 20¹. Nimetatud välistus on vajalik selleks, et vältida 20 euro suuruse summa topelt lisandumist olukorras, kus sama taotleja esitab välisriigis väljaspool välisesinduse ruume nii RLS § 272 lõikes 20¹ nimetatud dokumenditaotluse kui ka taotleb käesolevas jaos nimetatud toimingu tegemist. Sätte täpsustamine muudab regulatsiooni kohaldamisala ühemõttelisemaks ja arusaadavamaks.</w:t>
      </w:r>
    </w:p>
    <w:p w14:paraId="25899037" w14:textId="77777777" w:rsidR="00F53D53" w:rsidRDefault="00F53D53">
      <w:pPr>
        <w:pStyle w:val="Normaallaad1"/>
        <w:spacing w:after="0"/>
        <w:jc w:val="both"/>
      </w:pPr>
    </w:p>
    <w:p w14:paraId="345B6844" w14:textId="77777777" w:rsidR="00F53D53" w:rsidRDefault="00F53D53">
      <w:pPr>
        <w:pStyle w:val="Normaallaad1"/>
        <w:spacing w:after="0"/>
        <w:jc w:val="both"/>
      </w:pPr>
      <w:r>
        <w:rPr>
          <w:b/>
          <w:bCs/>
        </w:rPr>
        <w:t>Väliskomisjon</w:t>
      </w:r>
    </w:p>
    <w:p w14:paraId="67E2B01E" w14:textId="5EE11EA5" w:rsidR="00F53D53" w:rsidRDefault="00F53D53">
      <w:pPr>
        <w:pStyle w:val="Normaallaad1"/>
        <w:spacing w:after="0"/>
        <w:jc w:val="both"/>
      </w:pPr>
      <w:r>
        <w:t xml:space="preserve">Juhtivkomisjon: </w:t>
      </w:r>
      <w:r w:rsidR="006E39C5">
        <w:rPr>
          <w:rFonts w:eastAsia="Calibri"/>
        </w:rPr>
        <w:t>ARVESTADA TÄIELIKULT</w:t>
      </w:r>
    </w:p>
    <w:p w14:paraId="4904E173" w14:textId="77777777" w:rsidR="003C14E8" w:rsidRDefault="003C14E8">
      <w:pPr>
        <w:pStyle w:val="Normaallaad2"/>
        <w:spacing w:after="0"/>
        <w:jc w:val="both"/>
      </w:pPr>
    </w:p>
    <w:p w14:paraId="7080F45D" w14:textId="13553457" w:rsidR="00897E54" w:rsidRDefault="00B831A8">
      <w:pPr>
        <w:pStyle w:val="Normaallaad2"/>
        <w:spacing w:after="0"/>
        <w:jc w:val="both"/>
      </w:pPr>
      <w:r>
        <w:rPr>
          <w:b/>
          <w:bCs/>
          <w:sz w:val="40"/>
          <w:szCs w:val="40"/>
        </w:rPr>
        <w:t>6</w:t>
      </w:r>
      <w:r w:rsidR="00871535" w:rsidRPr="002179CF">
        <w:rPr>
          <w:b/>
          <w:sz w:val="40"/>
          <w:szCs w:val="40"/>
        </w:rPr>
        <w:t>.</w:t>
      </w:r>
      <w:r w:rsidR="00871535" w:rsidRPr="002179CF">
        <w:rPr>
          <w:b/>
        </w:rPr>
        <w:t> </w:t>
      </w:r>
      <w:r w:rsidR="00871535" w:rsidRPr="002179CF">
        <w:t>Täiendada eelnõu uue paragrahviga 7, muutes vastavalt järgmise paragrahvi numeratsiooni, järgmiselt:</w:t>
      </w:r>
    </w:p>
    <w:p w14:paraId="14AE4ACD" w14:textId="77777777" w:rsidR="008B484A" w:rsidRDefault="008B484A" w:rsidP="008B484A">
      <w:pPr>
        <w:rPr>
          <w:rFonts w:eastAsia="Calibri"/>
          <w:b/>
          <w:bCs/>
        </w:rPr>
      </w:pPr>
      <w:r w:rsidRPr="00D50066">
        <w:rPr>
          <w:rFonts w:eastAsia="Calibri"/>
          <w:szCs w:val="24"/>
        </w:rPr>
        <w:t>„</w:t>
      </w:r>
      <w:r w:rsidRPr="007D5083">
        <w:rPr>
          <w:rFonts w:eastAsia="Calibri"/>
          <w:b/>
          <w:bCs/>
        </w:rPr>
        <w:t>§ 7. Laeva lipuõiguse ja laevaregistrite seaduse muutmine</w:t>
      </w:r>
    </w:p>
    <w:p w14:paraId="7D7848B3" w14:textId="77777777" w:rsidR="008B484A" w:rsidRPr="00802432" w:rsidRDefault="008B484A" w:rsidP="008B484A">
      <w:pPr>
        <w:rPr>
          <w:rFonts w:eastAsia="Calibri"/>
          <w:b/>
          <w:bCs/>
        </w:rPr>
      </w:pPr>
    </w:p>
    <w:p w14:paraId="0A89FE01" w14:textId="77777777" w:rsidR="008B484A" w:rsidRPr="007D5083" w:rsidRDefault="008B484A" w:rsidP="008B484A">
      <w:pPr>
        <w:rPr>
          <w:rFonts w:eastAsia="Calibri"/>
        </w:rPr>
      </w:pPr>
      <w:r w:rsidRPr="007D5083">
        <w:rPr>
          <w:rFonts w:eastAsia="Calibri"/>
        </w:rPr>
        <w:t>Laeva lipuõiguse ja laevaregistrite seaduses tehakse järgmised muudatused:</w:t>
      </w:r>
    </w:p>
    <w:p w14:paraId="6AE23351" w14:textId="77777777" w:rsidR="008B484A" w:rsidRPr="007D5083" w:rsidRDefault="008B484A" w:rsidP="008B484A">
      <w:pPr>
        <w:rPr>
          <w:rFonts w:eastAsia="Calibri"/>
        </w:rPr>
      </w:pPr>
      <w:r w:rsidRPr="007D5083">
        <w:rPr>
          <w:rFonts w:eastAsia="Calibri"/>
        </w:rPr>
        <w:t>1) paragrahvi 10 lõige 2 tunnistatakse kehtetuks;</w:t>
      </w:r>
    </w:p>
    <w:p w14:paraId="02D7AB28" w14:textId="77777777" w:rsidR="008B484A" w:rsidRPr="007D5083" w:rsidRDefault="008B484A" w:rsidP="008B484A">
      <w:pPr>
        <w:rPr>
          <w:rFonts w:eastAsia="Calibri"/>
        </w:rPr>
      </w:pPr>
      <w:r w:rsidRPr="007D5083">
        <w:rPr>
          <w:rFonts w:eastAsia="Calibri"/>
        </w:rPr>
        <w:t>2) paragrahvi 14 lõikest 4 jäetakse välja tekstiosa „§ 10 lõike 2 ja“.</w:t>
      </w:r>
      <w:r>
        <w:rPr>
          <w:rFonts w:eastAsia="Calibri"/>
        </w:rPr>
        <w:t>“</w:t>
      </w:r>
    </w:p>
    <w:p w14:paraId="26CDD368" w14:textId="77777777" w:rsidR="008B484A" w:rsidRPr="009A555E" w:rsidRDefault="008B484A" w:rsidP="008B484A">
      <w:pPr>
        <w:spacing w:after="0"/>
        <w:jc w:val="both"/>
        <w:rPr>
          <w:rFonts w:eastAsia="Calibri"/>
          <w:b/>
          <w:szCs w:val="24"/>
        </w:rPr>
      </w:pPr>
    </w:p>
    <w:p w14:paraId="41340743" w14:textId="77777777" w:rsidR="008B484A" w:rsidRPr="009C519D" w:rsidRDefault="008B484A" w:rsidP="008B484A">
      <w:pPr>
        <w:spacing w:after="0"/>
        <w:jc w:val="both"/>
        <w:rPr>
          <w:rFonts w:eastAsia="Times New Roman"/>
          <w:i/>
          <w:iCs/>
          <w:szCs w:val="24"/>
          <w:lang w:eastAsia="et-EE"/>
        </w:rPr>
      </w:pPr>
      <w:r w:rsidRPr="009A555E">
        <w:rPr>
          <w:rFonts w:eastAsia="Times New Roman"/>
          <w:b/>
          <w:i/>
          <w:iCs/>
          <w:szCs w:val="24"/>
          <w:lang w:eastAsia="et-EE"/>
        </w:rPr>
        <w:t>Selgitus:</w:t>
      </w:r>
      <w:r w:rsidRPr="009A555E">
        <w:rPr>
          <w:rFonts w:eastAsia="Times New Roman"/>
          <w:i/>
          <w:iCs/>
          <w:szCs w:val="24"/>
          <w:lang w:eastAsia="et-EE"/>
        </w:rPr>
        <w:t xml:space="preserve"> </w:t>
      </w:r>
      <w:r w:rsidRPr="009C519D">
        <w:rPr>
          <w:rFonts w:eastAsia="Times New Roman"/>
          <w:i/>
          <w:iCs/>
          <w:szCs w:val="24"/>
          <w:lang w:eastAsia="et-EE"/>
        </w:rPr>
        <w:t>Muudatusega tunnistatakse kehtetuks LaevaRS § 10 lõige 2, mis viitab KonS §-s 36 sätestatud konsulaarteenusele. Muudatus on tingitud KonS § 36 kehtetuks tunnistamisest ning selle eesmärk on tagada õigusaktide omavaheline kooskõla.</w:t>
      </w:r>
    </w:p>
    <w:p w14:paraId="040774F4" w14:textId="77777777" w:rsidR="008B484A" w:rsidRDefault="008B484A" w:rsidP="008B484A">
      <w:pPr>
        <w:spacing w:after="0"/>
        <w:jc w:val="both"/>
        <w:rPr>
          <w:rFonts w:eastAsia="Times New Roman"/>
          <w:i/>
          <w:iCs/>
          <w:szCs w:val="24"/>
          <w:lang w:eastAsia="et-EE"/>
        </w:rPr>
      </w:pPr>
      <w:r w:rsidRPr="009C519D">
        <w:rPr>
          <w:rFonts w:eastAsia="Times New Roman"/>
          <w:i/>
          <w:iCs/>
          <w:szCs w:val="24"/>
          <w:lang w:eastAsia="et-EE"/>
        </w:rPr>
        <w:t>KonS § 36 kehtetuks tunnistamisega lõpetatakse välisesinduste kaudu osutatav konsulaarteenus, mille raames oli laevaomanikul võimalik taotleda välisesinduselt ajutise liputunnistuse väljastamist ning laevadokumentide pikendamist LaevaRS alusel. Nimetatud teenuse praktiline vajadus on ära langenud, kuna tänapäeval kasutatakse laevadokumentide taotlemiseks ja menetlemiseks digitaalseid lahendusi. Viimati osutati seda konsulaarteenust 2017. aastal. Kuna KonS § 36 tunnistatakse kehtetuks, puudub vajadus säilitada LaevaRS-is sellele sättele viitavat regulatsiooni.</w:t>
      </w:r>
    </w:p>
    <w:p w14:paraId="2D1E5F6D" w14:textId="77777777" w:rsidR="008B484A" w:rsidRDefault="008B484A" w:rsidP="008B484A">
      <w:pPr>
        <w:spacing w:after="0"/>
        <w:jc w:val="both"/>
        <w:rPr>
          <w:rFonts w:eastAsia="Times New Roman"/>
          <w:i/>
          <w:iCs/>
          <w:szCs w:val="24"/>
          <w:lang w:eastAsia="et-EE"/>
        </w:rPr>
      </w:pPr>
      <w:r w:rsidRPr="009C519D">
        <w:rPr>
          <w:rFonts w:eastAsia="Times New Roman"/>
          <w:i/>
          <w:iCs/>
          <w:szCs w:val="24"/>
          <w:lang w:eastAsia="et-EE"/>
        </w:rPr>
        <w:t>Muudatus on tingitud LaevaRS § 10 lõike 2 kehtetuks tunnistamisest, mis on seotud KonS § 36 kehtetuks tunnistamisega. Kuna LaevaRS § 10 lõikes 2 sätestatud regulatsioon tunnistatakse kehtetuks, puudub vajadus säilitada sellele sättele viidet LaevaRS § 14 lõikes 4. Muudatuse eesmärk on tagada LaevaRS sisemine kooskõla ning kooskõla konsulaarseadusega.</w:t>
      </w:r>
    </w:p>
    <w:p w14:paraId="7428C5EE" w14:textId="7A4ABF8B" w:rsidR="00D55B99" w:rsidRPr="009C519D" w:rsidRDefault="00D55B99" w:rsidP="008B484A">
      <w:pPr>
        <w:spacing w:after="0"/>
        <w:jc w:val="both"/>
        <w:rPr>
          <w:rFonts w:eastAsia="Times New Roman"/>
          <w:i/>
          <w:iCs/>
          <w:szCs w:val="24"/>
          <w:lang w:eastAsia="et-EE"/>
        </w:rPr>
      </w:pPr>
      <w:r w:rsidRPr="00E5081D">
        <w:rPr>
          <w:rFonts w:eastAsia="Times New Roman"/>
          <w:bCs/>
          <w:i/>
          <w:szCs w:val="24"/>
          <w:lang w:eastAsia="et-EE"/>
        </w:rPr>
        <w:t xml:space="preserve">Ettepanek on esitatud </w:t>
      </w:r>
      <w:r>
        <w:rPr>
          <w:rFonts w:eastAsia="Times New Roman"/>
          <w:bCs/>
          <w:i/>
          <w:szCs w:val="24"/>
          <w:lang w:eastAsia="et-EE"/>
        </w:rPr>
        <w:t>Välis</w:t>
      </w:r>
      <w:r w:rsidRPr="00E5081D">
        <w:rPr>
          <w:rFonts w:eastAsia="Times New Roman"/>
          <w:bCs/>
          <w:i/>
          <w:szCs w:val="24"/>
          <w:lang w:eastAsia="et-EE"/>
        </w:rPr>
        <w:t>ministeeriumi algatusel</w:t>
      </w:r>
      <w:r>
        <w:rPr>
          <w:rFonts w:eastAsia="Times New Roman"/>
          <w:bCs/>
          <w:i/>
          <w:szCs w:val="24"/>
          <w:lang w:eastAsia="et-EE"/>
        </w:rPr>
        <w:t>.</w:t>
      </w:r>
    </w:p>
    <w:p w14:paraId="013FA794" w14:textId="77777777" w:rsidR="008B484A" w:rsidRPr="009A555E" w:rsidRDefault="008B484A" w:rsidP="008B484A">
      <w:pPr>
        <w:spacing w:after="0"/>
        <w:jc w:val="both"/>
        <w:rPr>
          <w:rFonts w:eastAsia="Times New Roman"/>
          <w:i/>
          <w:iCs/>
          <w:szCs w:val="24"/>
          <w:lang w:eastAsia="et-EE"/>
        </w:rPr>
      </w:pPr>
    </w:p>
    <w:p w14:paraId="020C771E" w14:textId="77777777" w:rsidR="008B484A" w:rsidRPr="009A555E" w:rsidRDefault="008B484A" w:rsidP="008B484A">
      <w:pPr>
        <w:spacing w:after="0"/>
        <w:jc w:val="both"/>
        <w:rPr>
          <w:rFonts w:eastAsia="Calibri"/>
          <w:b/>
          <w:szCs w:val="24"/>
        </w:rPr>
      </w:pPr>
      <w:r>
        <w:rPr>
          <w:rFonts w:eastAsia="Calibri"/>
          <w:b/>
          <w:szCs w:val="24"/>
        </w:rPr>
        <w:t>Välis</w:t>
      </w:r>
      <w:r w:rsidRPr="009A555E">
        <w:rPr>
          <w:rFonts w:eastAsia="Calibri"/>
          <w:b/>
          <w:szCs w:val="24"/>
        </w:rPr>
        <w:t>komisjon</w:t>
      </w:r>
    </w:p>
    <w:p w14:paraId="1FB4766D" w14:textId="21138D9D" w:rsidR="00E07CFB" w:rsidRDefault="008B484A" w:rsidP="008B484A">
      <w:pPr>
        <w:spacing w:after="0"/>
        <w:jc w:val="both"/>
        <w:rPr>
          <w:rFonts w:eastAsia="Calibri"/>
          <w:szCs w:val="24"/>
        </w:rPr>
      </w:pPr>
      <w:r w:rsidRPr="009A555E">
        <w:rPr>
          <w:rFonts w:eastAsia="Calibri"/>
          <w:szCs w:val="24"/>
        </w:rPr>
        <w:lastRenderedPageBreak/>
        <w:t xml:space="preserve">Juhtivkomisjon: </w:t>
      </w:r>
      <w:r w:rsidR="006E39C5">
        <w:rPr>
          <w:rFonts w:eastAsia="Calibri"/>
          <w:szCs w:val="24"/>
        </w:rPr>
        <w:t>ARVESTADA TÄIELIKULT</w:t>
      </w:r>
    </w:p>
    <w:p w14:paraId="0C6ED095" w14:textId="77777777" w:rsidR="008B484A" w:rsidRPr="009A555E" w:rsidRDefault="008B484A" w:rsidP="007536B8">
      <w:pPr>
        <w:pBdr>
          <w:bottom w:val="single" w:sz="6" w:space="1" w:color="auto"/>
        </w:pBdr>
        <w:tabs>
          <w:tab w:val="left" w:pos="142"/>
          <w:tab w:val="left" w:pos="284"/>
        </w:tabs>
        <w:spacing w:after="0"/>
        <w:jc w:val="both"/>
        <w:rPr>
          <w:rFonts w:eastAsia="Calibri"/>
          <w:szCs w:val="24"/>
        </w:rPr>
      </w:pPr>
    </w:p>
    <w:p w14:paraId="3B918F53" w14:textId="12DDF295" w:rsidR="007536B8" w:rsidRDefault="007536B8" w:rsidP="007536B8">
      <w:pPr>
        <w:tabs>
          <w:tab w:val="left" w:pos="142"/>
          <w:tab w:val="left" w:pos="284"/>
        </w:tabs>
        <w:spacing w:after="0"/>
        <w:jc w:val="both"/>
        <w:rPr>
          <w:rFonts w:eastAsia="Calibri"/>
          <w:szCs w:val="24"/>
        </w:rPr>
      </w:pPr>
      <w:r w:rsidRPr="009A555E">
        <w:rPr>
          <w:rFonts w:eastAsia="Calibri"/>
          <w:szCs w:val="24"/>
        </w:rPr>
        <w:t xml:space="preserve">Esitab </w:t>
      </w:r>
      <w:r w:rsidR="009C519D">
        <w:rPr>
          <w:rFonts w:eastAsia="Calibri"/>
          <w:szCs w:val="24"/>
        </w:rPr>
        <w:t>välis</w:t>
      </w:r>
      <w:r w:rsidRPr="009A555E">
        <w:rPr>
          <w:rFonts w:eastAsia="Calibri"/>
          <w:szCs w:val="24"/>
        </w:rPr>
        <w:t xml:space="preserve">komisjon </w:t>
      </w:r>
      <w:r w:rsidR="0083023D">
        <w:rPr>
          <w:rFonts w:eastAsia="Calibri"/>
          <w:szCs w:val="24"/>
        </w:rPr>
        <w:t>2</w:t>
      </w:r>
      <w:r w:rsidRPr="009A555E">
        <w:rPr>
          <w:rFonts w:eastAsia="Calibri"/>
          <w:szCs w:val="24"/>
        </w:rPr>
        <w:t>.</w:t>
      </w:r>
      <w:r w:rsidR="0083023D">
        <w:rPr>
          <w:rFonts w:eastAsia="Calibri"/>
          <w:szCs w:val="24"/>
        </w:rPr>
        <w:t>10</w:t>
      </w:r>
      <w:r w:rsidRPr="009A555E">
        <w:rPr>
          <w:rFonts w:eastAsia="Calibri"/>
          <w:szCs w:val="24"/>
        </w:rPr>
        <w:t>.20</w:t>
      </w:r>
      <w:r w:rsidR="009C519D">
        <w:rPr>
          <w:rFonts w:eastAsia="Calibri"/>
          <w:szCs w:val="24"/>
        </w:rPr>
        <w:t>26</w:t>
      </w:r>
      <w:r w:rsidRPr="009A555E">
        <w:rPr>
          <w:rFonts w:eastAsia="Calibri"/>
          <w:szCs w:val="24"/>
        </w:rPr>
        <w:t>.</w:t>
      </w:r>
    </w:p>
    <w:p w14:paraId="5A342889" w14:textId="77777777" w:rsidR="007536B8" w:rsidRPr="009A555E" w:rsidRDefault="007536B8" w:rsidP="007536B8">
      <w:pPr>
        <w:spacing w:after="0"/>
        <w:jc w:val="both"/>
        <w:rPr>
          <w:rFonts w:eastAsia="Calibri"/>
          <w:szCs w:val="24"/>
        </w:rPr>
      </w:pPr>
    </w:p>
    <w:p w14:paraId="1E03F141" w14:textId="77777777" w:rsidR="007536B8" w:rsidRPr="009A555E" w:rsidRDefault="007536B8" w:rsidP="007536B8">
      <w:pPr>
        <w:spacing w:after="0"/>
        <w:jc w:val="both"/>
        <w:rPr>
          <w:rFonts w:eastAsia="Calibri"/>
          <w:szCs w:val="24"/>
        </w:rPr>
      </w:pPr>
      <w:r w:rsidRPr="009A555E">
        <w:rPr>
          <w:rFonts w:eastAsia="Calibri"/>
          <w:szCs w:val="24"/>
        </w:rPr>
        <w:t>(kinnitatud digitaalselt)</w:t>
      </w:r>
    </w:p>
    <w:p w14:paraId="184B0A28" w14:textId="1D9295DC" w:rsidR="007536B8" w:rsidRPr="009A555E" w:rsidRDefault="009C519D" w:rsidP="007536B8">
      <w:pPr>
        <w:spacing w:after="0"/>
        <w:jc w:val="both"/>
        <w:rPr>
          <w:rFonts w:eastAsia="Calibri"/>
          <w:szCs w:val="24"/>
        </w:rPr>
      </w:pPr>
      <w:r>
        <w:rPr>
          <w:rFonts w:eastAsia="Calibri"/>
          <w:szCs w:val="24"/>
        </w:rPr>
        <w:t>Marko Mihkelson</w:t>
      </w:r>
    </w:p>
    <w:p w14:paraId="11D15536" w14:textId="024C110B" w:rsidR="007536B8" w:rsidRPr="009A555E" w:rsidRDefault="009C519D" w:rsidP="007536B8">
      <w:pPr>
        <w:spacing w:after="0"/>
        <w:jc w:val="both"/>
        <w:rPr>
          <w:rFonts w:eastAsia="Calibri"/>
          <w:szCs w:val="24"/>
        </w:rPr>
      </w:pPr>
      <w:r>
        <w:rPr>
          <w:rFonts w:eastAsia="Calibri"/>
          <w:szCs w:val="24"/>
        </w:rPr>
        <w:t>Välis</w:t>
      </w:r>
      <w:r w:rsidR="007536B8" w:rsidRPr="009A555E">
        <w:rPr>
          <w:rFonts w:eastAsia="Calibri"/>
          <w:szCs w:val="24"/>
        </w:rPr>
        <w:t>komisjoni esimees</w:t>
      </w:r>
    </w:p>
    <w:p w14:paraId="067BF586" w14:textId="77777777" w:rsidR="00897E54" w:rsidRDefault="00897E54"/>
    <w:sectPr w:rsidR="00897E5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CC115" w14:textId="77777777" w:rsidR="00257DB4" w:rsidRDefault="00257DB4" w:rsidP="00FF5980">
      <w:pPr>
        <w:spacing w:after="0"/>
      </w:pPr>
      <w:r>
        <w:separator/>
      </w:r>
    </w:p>
  </w:endnote>
  <w:endnote w:type="continuationSeparator" w:id="0">
    <w:p w14:paraId="48A6ECCB" w14:textId="77777777" w:rsidR="00257DB4" w:rsidRDefault="00257DB4" w:rsidP="00FF598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C6351" w14:textId="77777777" w:rsidR="00FF5980" w:rsidRDefault="00FF5980">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7387C" w14:textId="77777777" w:rsidR="00FF5980" w:rsidRDefault="00FF5980">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D710E" w14:textId="77777777" w:rsidR="00FF5980" w:rsidRDefault="00FF598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7FE44" w14:textId="77777777" w:rsidR="00257DB4" w:rsidRDefault="00257DB4" w:rsidP="00FF5980">
      <w:pPr>
        <w:spacing w:after="0"/>
      </w:pPr>
      <w:r>
        <w:separator/>
      </w:r>
    </w:p>
  </w:footnote>
  <w:footnote w:type="continuationSeparator" w:id="0">
    <w:p w14:paraId="6D87CDF6" w14:textId="77777777" w:rsidR="00257DB4" w:rsidRDefault="00257DB4" w:rsidP="00FF598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5F773" w14:textId="77777777" w:rsidR="00FF5980" w:rsidRDefault="00FF5980">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C6201" w14:textId="4737F3B6" w:rsidR="00FF5980" w:rsidRDefault="00FF5980" w:rsidP="00317BE0">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448B" w14:textId="77777777" w:rsidR="00FF5980" w:rsidRDefault="00FF5980">
    <w:pPr>
      <w:pStyle w:val="Pi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C4F"/>
    <w:rsid w:val="000057AA"/>
    <w:rsid w:val="00015216"/>
    <w:rsid w:val="00031C24"/>
    <w:rsid w:val="00055D5F"/>
    <w:rsid w:val="00071EF7"/>
    <w:rsid w:val="000838D6"/>
    <w:rsid w:val="000B034A"/>
    <w:rsid w:val="000B0C8F"/>
    <w:rsid w:val="000F74D6"/>
    <w:rsid w:val="00102AB2"/>
    <w:rsid w:val="00102FE4"/>
    <w:rsid w:val="001457A4"/>
    <w:rsid w:val="00153CD0"/>
    <w:rsid w:val="001610F3"/>
    <w:rsid w:val="001806C5"/>
    <w:rsid w:val="001B6DD2"/>
    <w:rsid w:val="001E0501"/>
    <w:rsid w:val="001E48D6"/>
    <w:rsid w:val="00200063"/>
    <w:rsid w:val="00211310"/>
    <w:rsid w:val="002179CF"/>
    <w:rsid w:val="00237581"/>
    <w:rsid w:val="00255EBB"/>
    <w:rsid w:val="00257DB4"/>
    <w:rsid w:val="00264808"/>
    <w:rsid w:val="00270267"/>
    <w:rsid w:val="00270FA4"/>
    <w:rsid w:val="002970C8"/>
    <w:rsid w:val="00317BE0"/>
    <w:rsid w:val="00354016"/>
    <w:rsid w:val="00385A3B"/>
    <w:rsid w:val="003C14E8"/>
    <w:rsid w:val="003F0000"/>
    <w:rsid w:val="00445B1C"/>
    <w:rsid w:val="00463D00"/>
    <w:rsid w:val="00477334"/>
    <w:rsid w:val="004A5E1A"/>
    <w:rsid w:val="004B4A19"/>
    <w:rsid w:val="004F59EF"/>
    <w:rsid w:val="0055395F"/>
    <w:rsid w:val="00561445"/>
    <w:rsid w:val="00577923"/>
    <w:rsid w:val="005A27B3"/>
    <w:rsid w:val="005E4877"/>
    <w:rsid w:val="005E689E"/>
    <w:rsid w:val="005F0135"/>
    <w:rsid w:val="006251E1"/>
    <w:rsid w:val="00667982"/>
    <w:rsid w:val="00672B6C"/>
    <w:rsid w:val="00675D25"/>
    <w:rsid w:val="00676BD7"/>
    <w:rsid w:val="006808FA"/>
    <w:rsid w:val="006B2C21"/>
    <w:rsid w:val="006D412D"/>
    <w:rsid w:val="006D7F5E"/>
    <w:rsid w:val="006E39C5"/>
    <w:rsid w:val="00705CFF"/>
    <w:rsid w:val="00733893"/>
    <w:rsid w:val="00743EE5"/>
    <w:rsid w:val="007536B8"/>
    <w:rsid w:val="00764712"/>
    <w:rsid w:val="00775D4F"/>
    <w:rsid w:val="007B711C"/>
    <w:rsid w:val="007E2C86"/>
    <w:rsid w:val="007E4495"/>
    <w:rsid w:val="00802432"/>
    <w:rsid w:val="00822299"/>
    <w:rsid w:val="0083023D"/>
    <w:rsid w:val="00851618"/>
    <w:rsid w:val="00863C4F"/>
    <w:rsid w:val="00871535"/>
    <w:rsid w:val="00873764"/>
    <w:rsid w:val="00897E54"/>
    <w:rsid w:val="008A0A29"/>
    <w:rsid w:val="008B484A"/>
    <w:rsid w:val="008C1059"/>
    <w:rsid w:val="00940E3D"/>
    <w:rsid w:val="009612E6"/>
    <w:rsid w:val="00967F27"/>
    <w:rsid w:val="0099003C"/>
    <w:rsid w:val="009A30A8"/>
    <w:rsid w:val="009C519D"/>
    <w:rsid w:val="009D23FA"/>
    <w:rsid w:val="00A66DC4"/>
    <w:rsid w:val="00A86AD1"/>
    <w:rsid w:val="00AB54FF"/>
    <w:rsid w:val="00B831A8"/>
    <w:rsid w:val="00BC3056"/>
    <w:rsid w:val="00BE2DFF"/>
    <w:rsid w:val="00BF3E9D"/>
    <w:rsid w:val="00BF4891"/>
    <w:rsid w:val="00C77535"/>
    <w:rsid w:val="00CB61F9"/>
    <w:rsid w:val="00CD319A"/>
    <w:rsid w:val="00CE5B44"/>
    <w:rsid w:val="00D37E78"/>
    <w:rsid w:val="00D50066"/>
    <w:rsid w:val="00D55B99"/>
    <w:rsid w:val="00DA21DD"/>
    <w:rsid w:val="00DA5503"/>
    <w:rsid w:val="00DB193E"/>
    <w:rsid w:val="00DC09BF"/>
    <w:rsid w:val="00E07CFB"/>
    <w:rsid w:val="00E27108"/>
    <w:rsid w:val="00E5019E"/>
    <w:rsid w:val="00E5081D"/>
    <w:rsid w:val="00E67CCA"/>
    <w:rsid w:val="00E8074C"/>
    <w:rsid w:val="00E82069"/>
    <w:rsid w:val="00EB2F97"/>
    <w:rsid w:val="00EB7400"/>
    <w:rsid w:val="00ED2FFF"/>
    <w:rsid w:val="00EE5421"/>
    <w:rsid w:val="00F22BE9"/>
    <w:rsid w:val="00F4537C"/>
    <w:rsid w:val="00F457EC"/>
    <w:rsid w:val="00F51750"/>
    <w:rsid w:val="00F52436"/>
    <w:rsid w:val="00F53D53"/>
    <w:rsid w:val="00F97F16"/>
    <w:rsid w:val="00FE05F3"/>
    <w:rsid w:val="00FE3D12"/>
    <w:rsid w:val="00FE795F"/>
    <w:rsid w:val="00FF1092"/>
    <w:rsid w:val="00FF598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BA71F"/>
  <w15:chartTrackingRefBased/>
  <w15:docId w15:val="{D47A5B3F-1BEB-4CB2-9BD6-555CA5AAC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536B8"/>
    <w:pPr>
      <w:spacing w:after="60" w:line="240" w:lineRule="auto"/>
    </w:pPr>
    <w:rPr>
      <w:rFonts w:ascii="Times New Roman" w:eastAsia="MS Mincho" w:hAnsi="Times New Roman" w:cs="Times New Roman"/>
      <w:kern w:val="0"/>
      <w:szCs w:val="18"/>
      <w14:ligatures w14:val="none"/>
    </w:rPr>
  </w:style>
  <w:style w:type="paragraph" w:styleId="Pealkiri1">
    <w:name w:val="heading 1"/>
    <w:basedOn w:val="Normaallaad"/>
    <w:next w:val="Normaallaad"/>
    <w:link w:val="Pealkiri1Mrk"/>
    <w:uiPriority w:val="9"/>
    <w:qFormat/>
    <w:rsid w:val="00863C4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Pealkiri2">
    <w:name w:val="heading 2"/>
    <w:aliases w:val="Pealkiri Suur"/>
    <w:basedOn w:val="Normaallaad"/>
    <w:next w:val="Normaallaad"/>
    <w:link w:val="Pealkiri2Mrk"/>
    <w:uiPriority w:val="9"/>
    <w:unhideWhenUsed/>
    <w:qFormat/>
    <w:rsid w:val="00863C4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Pealkiri3">
    <w:name w:val="heading 3"/>
    <w:basedOn w:val="Normaallaad"/>
    <w:next w:val="Normaallaad"/>
    <w:link w:val="Pealkiri3Mrk"/>
    <w:uiPriority w:val="9"/>
    <w:semiHidden/>
    <w:unhideWhenUsed/>
    <w:qFormat/>
    <w:rsid w:val="00863C4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Pealkiri4">
    <w:name w:val="heading 4"/>
    <w:basedOn w:val="Normaallaad"/>
    <w:next w:val="Normaallaad"/>
    <w:link w:val="Pealkiri4Mrk"/>
    <w:uiPriority w:val="9"/>
    <w:semiHidden/>
    <w:unhideWhenUsed/>
    <w:qFormat/>
    <w:rsid w:val="00863C4F"/>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Pealkiri5">
    <w:name w:val="heading 5"/>
    <w:basedOn w:val="Normaallaad"/>
    <w:next w:val="Normaallaad"/>
    <w:link w:val="Pealkiri5Mrk"/>
    <w:uiPriority w:val="9"/>
    <w:semiHidden/>
    <w:unhideWhenUsed/>
    <w:qFormat/>
    <w:rsid w:val="00863C4F"/>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Pealkiri6">
    <w:name w:val="heading 6"/>
    <w:basedOn w:val="Normaallaad"/>
    <w:next w:val="Normaallaad"/>
    <w:link w:val="Pealkiri6Mrk"/>
    <w:uiPriority w:val="9"/>
    <w:semiHidden/>
    <w:unhideWhenUsed/>
    <w:qFormat/>
    <w:rsid w:val="00863C4F"/>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Pealkiri7">
    <w:name w:val="heading 7"/>
    <w:basedOn w:val="Normaallaad"/>
    <w:next w:val="Normaallaad"/>
    <w:link w:val="Pealkiri7Mrk"/>
    <w:uiPriority w:val="9"/>
    <w:semiHidden/>
    <w:unhideWhenUsed/>
    <w:qFormat/>
    <w:rsid w:val="00863C4F"/>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Pealkiri8">
    <w:name w:val="heading 8"/>
    <w:basedOn w:val="Normaallaad"/>
    <w:next w:val="Normaallaad"/>
    <w:link w:val="Pealkiri8Mrk"/>
    <w:uiPriority w:val="9"/>
    <w:semiHidden/>
    <w:unhideWhenUsed/>
    <w:qFormat/>
    <w:rsid w:val="00863C4F"/>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Pealkiri9">
    <w:name w:val="heading 9"/>
    <w:basedOn w:val="Normaallaad"/>
    <w:next w:val="Normaallaad"/>
    <w:link w:val="Pealkiri9Mrk"/>
    <w:uiPriority w:val="9"/>
    <w:semiHidden/>
    <w:unhideWhenUsed/>
    <w:qFormat/>
    <w:rsid w:val="00863C4F"/>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63C4F"/>
    <w:rPr>
      <w:rFonts w:asciiTheme="majorHAnsi" w:eastAsiaTheme="majorEastAsia" w:hAnsiTheme="majorHAnsi" w:cstheme="majorBidi"/>
      <w:color w:val="0F4761" w:themeColor="accent1" w:themeShade="BF"/>
      <w:sz w:val="40"/>
      <w:szCs w:val="40"/>
    </w:rPr>
  </w:style>
  <w:style w:type="character" w:customStyle="1" w:styleId="Pealkiri2Mrk">
    <w:name w:val="Pealkiri 2 Märk"/>
    <w:aliases w:val="Pealkiri Suur Märk"/>
    <w:basedOn w:val="Liguvaikefont"/>
    <w:link w:val="Pealkiri2"/>
    <w:uiPriority w:val="9"/>
    <w:rsid w:val="00863C4F"/>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63C4F"/>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63C4F"/>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863C4F"/>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863C4F"/>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863C4F"/>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863C4F"/>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863C4F"/>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863C4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ealkiriMrk">
    <w:name w:val="Pealkiri Märk"/>
    <w:basedOn w:val="Liguvaikefont"/>
    <w:link w:val="Pealkiri"/>
    <w:uiPriority w:val="10"/>
    <w:rsid w:val="00863C4F"/>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863C4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lapealkiriMrk">
    <w:name w:val="Alapealkiri Märk"/>
    <w:basedOn w:val="Liguvaikefont"/>
    <w:link w:val="Alapealkiri"/>
    <w:uiPriority w:val="11"/>
    <w:rsid w:val="00863C4F"/>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863C4F"/>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TsitaatMrk">
    <w:name w:val="Tsitaat Märk"/>
    <w:basedOn w:val="Liguvaikefont"/>
    <w:link w:val="Tsitaat"/>
    <w:uiPriority w:val="29"/>
    <w:rsid w:val="00863C4F"/>
    <w:rPr>
      <w:i/>
      <w:iCs/>
      <w:color w:val="404040" w:themeColor="text1" w:themeTint="BF"/>
    </w:rPr>
  </w:style>
  <w:style w:type="paragraph" w:styleId="Loendilik">
    <w:name w:val="List Paragraph"/>
    <w:basedOn w:val="Normaallaad"/>
    <w:uiPriority w:val="34"/>
    <w:qFormat/>
    <w:rsid w:val="00863C4F"/>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Selgeltmrgatavrhutus">
    <w:name w:val="Intense Emphasis"/>
    <w:basedOn w:val="Liguvaikefont"/>
    <w:uiPriority w:val="21"/>
    <w:qFormat/>
    <w:rsid w:val="00863C4F"/>
    <w:rPr>
      <w:i/>
      <w:iCs/>
      <w:color w:val="0F4761" w:themeColor="accent1" w:themeShade="BF"/>
    </w:rPr>
  </w:style>
  <w:style w:type="paragraph" w:styleId="Selgeltmrgatavtsitaat">
    <w:name w:val="Intense Quote"/>
    <w:basedOn w:val="Normaallaad"/>
    <w:next w:val="Normaallaad"/>
    <w:link w:val="SelgeltmrgatavtsitaatMrk"/>
    <w:uiPriority w:val="30"/>
    <w:qFormat/>
    <w:rsid w:val="00863C4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SelgeltmrgatavtsitaatMrk">
    <w:name w:val="Selgelt märgatav tsitaat Märk"/>
    <w:basedOn w:val="Liguvaikefont"/>
    <w:link w:val="Selgeltmrgatavtsitaat"/>
    <w:uiPriority w:val="30"/>
    <w:rsid w:val="00863C4F"/>
    <w:rPr>
      <w:i/>
      <w:iCs/>
      <w:color w:val="0F4761" w:themeColor="accent1" w:themeShade="BF"/>
    </w:rPr>
  </w:style>
  <w:style w:type="character" w:styleId="Selgeltmrgatavviide">
    <w:name w:val="Intense Reference"/>
    <w:basedOn w:val="Liguvaikefont"/>
    <w:uiPriority w:val="32"/>
    <w:qFormat/>
    <w:rsid w:val="00863C4F"/>
    <w:rPr>
      <w:b/>
      <w:bCs/>
      <w:smallCaps/>
      <w:color w:val="0F4761" w:themeColor="accent1" w:themeShade="BF"/>
      <w:spacing w:val="5"/>
    </w:rPr>
  </w:style>
  <w:style w:type="paragraph" w:styleId="Kommentaaritekst">
    <w:name w:val="annotation text"/>
    <w:basedOn w:val="Normaallaad"/>
    <w:link w:val="KommentaaritekstMrk"/>
    <w:uiPriority w:val="99"/>
    <w:unhideWhenUsed/>
    <w:rsid w:val="007536B8"/>
    <w:pPr>
      <w:spacing w:after="0"/>
    </w:pPr>
    <w:rPr>
      <w:rFonts w:eastAsia="Times New Roman"/>
      <w:sz w:val="20"/>
      <w:szCs w:val="20"/>
      <w:lang w:eastAsia="et-EE"/>
    </w:rPr>
  </w:style>
  <w:style w:type="character" w:customStyle="1" w:styleId="KommentaaritekstMrk">
    <w:name w:val="Kommentaari tekst Märk"/>
    <w:basedOn w:val="Liguvaikefont"/>
    <w:link w:val="Kommentaaritekst"/>
    <w:uiPriority w:val="99"/>
    <w:rsid w:val="007536B8"/>
    <w:rPr>
      <w:rFonts w:ascii="Times New Roman" w:eastAsia="Times New Roman" w:hAnsi="Times New Roman" w:cs="Times New Roman"/>
      <w:kern w:val="0"/>
      <w:sz w:val="20"/>
      <w:szCs w:val="20"/>
      <w:lang w:eastAsia="et-EE"/>
      <w14:ligatures w14:val="none"/>
    </w:rPr>
  </w:style>
  <w:style w:type="character" w:styleId="Kommentaariviide">
    <w:name w:val="annotation reference"/>
    <w:basedOn w:val="Liguvaikefont"/>
    <w:uiPriority w:val="99"/>
    <w:semiHidden/>
    <w:unhideWhenUsed/>
    <w:rsid w:val="007536B8"/>
    <w:rPr>
      <w:sz w:val="16"/>
      <w:szCs w:val="16"/>
    </w:rPr>
  </w:style>
  <w:style w:type="paragraph" w:styleId="Kommentaariteema">
    <w:name w:val="annotation subject"/>
    <w:basedOn w:val="Kommentaaritekst"/>
    <w:next w:val="Kommentaaritekst"/>
    <w:link w:val="KommentaariteemaMrk"/>
    <w:uiPriority w:val="99"/>
    <w:semiHidden/>
    <w:unhideWhenUsed/>
    <w:rsid w:val="00940E3D"/>
    <w:pPr>
      <w:spacing w:after="60"/>
    </w:pPr>
    <w:rPr>
      <w:rFonts w:eastAsia="MS Mincho"/>
      <w:b/>
      <w:bCs/>
      <w:lang w:eastAsia="en-US"/>
    </w:rPr>
  </w:style>
  <w:style w:type="character" w:customStyle="1" w:styleId="KommentaariteemaMrk">
    <w:name w:val="Kommentaari teema Märk"/>
    <w:basedOn w:val="KommentaaritekstMrk"/>
    <w:link w:val="Kommentaariteema"/>
    <w:uiPriority w:val="99"/>
    <w:semiHidden/>
    <w:rsid w:val="00940E3D"/>
    <w:rPr>
      <w:rFonts w:ascii="Times New Roman" w:eastAsia="MS Mincho" w:hAnsi="Times New Roman" w:cs="Times New Roman"/>
      <w:b/>
      <w:bCs/>
      <w:kern w:val="0"/>
      <w:sz w:val="20"/>
      <w:szCs w:val="20"/>
      <w:lang w:eastAsia="et-EE"/>
      <w14:ligatures w14:val="none"/>
    </w:rPr>
  </w:style>
  <w:style w:type="paragraph" w:styleId="Pis">
    <w:name w:val="header"/>
    <w:basedOn w:val="Normaallaad"/>
    <w:link w:val="PisMrk"/>
    <w:uiPriority w:val="99"/>
    <w:unhideWhenUsed/>
    <w:rsid w:val="00FF5980"/>
    <w:pPr>
      <w:tabs>
        <w:tab w:val="center" w:pos="4536"/>
        <w:tab w:val="right" w:pos="9072"/>
      </w:tabs>
      <w:spacing w:after="0"/>
    </w:pPr>
  </w:style>
  <w:style w:type="character" w:customStyle="1" w:styleId="PisMrk">
    <w:name w:val="Päis Märk"/>
    <w:basedOn w:val="Liguvaikefont"/>
    <w:link w:val="Pis"/>
    <w:uiPriority w:val="99"/>
    <w:rsid w:val="00FF5980"/>
    <w:rPr>
      <w:rFonts w:ascii="Times New Roman" w:eastAsia="MS Mincho" w:hAnsi="Times New Roman" w:cs="Times New Roman"/>
      <w:kern w:val="0"/>
      <w:szCs w:val="18"/>
      <w14:ligatures w14:val="none"/>
    </w:rPr>
  </w:style>
  <w:style w:type="paragraph" w:styleId="Jalus">
    <w:name w:val="footer"/>
    <w:basedOn w:val="Normaallaad"/>
    <w:link w:val="JalusMrk"/>
    <w:uiPriority w:val="99"/>
    <w:unhideWhenUsed/>
    <w:rsid w:val="00FF5980"/>
    <w:pPr>
      <w:tabs>
        <w:tab w:val="center" w:pos="4536"/>
        <w:tab w:val="right" w:pos="9072"/>
      </w:tabs>
      <w:spacing w:after="0"/>
    </w:pPr>
  </w:style>
  <w:style w:type="character" w:customStyle="1" w:styleId="JalusMrk">
    <w:name w:val="Jalus Märk"/>
    <w:basedOn w:val="Liguvaikefont"/>
    <w:link w:val="Jalus"/>
    <w:uiPriority w:val="99"/>
    <w:rsid w:val="00FF5980"/>
    <w:rPr>
      <w:rFonts w:ascii="Times New Roman" w:eastAsia="MS Mincho" w:hAnsi="Times New Roman" w:cs="Times New Roman"/>
      <w:kern w:val="0"/>
      <w:szCs w:val="18"/>
      <w14:ligatures w14:val="none"/>
    </w:rPr>
  </w:style>
  <w:style w:type="paragraph" w:customStyle="1" w:styleId="Normaallaad1">
    <w:name w:val="Normaallaad1"/>
    <w:basedOn w:val="Normaallaad"/>
    <w:rPr>
      <w:rFonts w:eastAsiaTheme="minorHAnsi"/>
      <w:kern w:val="2"/>
      <w:szCs w:val="24"/>
      <w:lang w:eastAsia="et-EE"/>
      <w14:ligatures w14:val="standardContextual"/>
    </w:rPr>
  </w:style>
  <w:style w:type="paragraph" w:styleId="Normaallaadveeb">
    <w:name w:val="Normal (Web)"/>
    <w:basedOn w:val="Normaallaad"/>
    <w:uiPriority w:val="99"/>
    <w:semiHidden/>
    <w:unhideWhenUsed/>
    <w:rsid w:val="00E8074C"/>
    <w:pPr>
      <w:spacing w:before="100" w:beforeAutospacing="1" w:after="100" w:afterAutospacing="1"/>
    </w:pPr>
    <w:rPr>
      <w:rFonts w:eastAsiaTheme="minorHAnsi"/>
      <w:kern w:val="2"/>
      <w:szCs w:val="24"/>
      <w:lang w:eastAsia="et-EE"/>
      <w14:ligatures w14:val="standardContextual"/>
    </w:rPr>
  </w:style>
  <w:style w:type="paragraph" w:customStyle="1" w:styleId="Normaallaad2">
    <w:name w:val="Normaallaad2"/>
    <w:basedOn w:val="Normaallaad"/>
    <w:rsid w:val="003C14E8"/>
    <w:rPr>
      <w:rFonts w:eastAsiaTheme="minorHAnsi"/>
      <w:kern w:val="2"/>
      <w:szCs w:val="24"/>
      <w:lang w:eastAsia="et-EE"/>
      <w14:ligatures w14:val="standardContextual"/>
    </w:rPr>
  </w:style>
  <w:style w:type="paragraph" w:customStyle="1" w:styleId="muutmisksk">
    <w:name w:val="muutmiskäsk"/>
    <w:basedOn w:val="Normaallaad"/>
    <w:qFormat/>
    <w:rsid w:val="000057AA"/>
    <w:pPr>
      <w:autoSpaceDN w:val="0"/>
      <w:adjustRightInd w:val="0"/>
      <w:spacing w:before="240" w:after="0"/>
      <w:jc w:val="both"/>
    </w:pPr>
    <w:rPr>
      <w:rFonts w:eastAsia="Times New Roman"/>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66091-398B-442F-A82C-6B5E96D90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1569</TotalTime>
  <Pages>6</Pages>
  <Words>2392</Words>
  <Characters>13879</Characters>
  <Application>Microsoft Office Word</Application>
  <DocSecurity>0</DocSecurity>
  <Lines>115</Lines>
  <Paragraphs>32</Paragraphs>
  <ScaleCrop>false</ScaleCrop>
  <HeadingPairs>
    <vt:vector size="2" baseType="variant">
      <vt:variant>
        <vt:lpstr>Pealkiri</vt:lpstr>
      </vt:variant>
      <vt:variant>
        <vt:i4>1</vt:i4>
      </vt:variant>
    </vt:vector>
  </HeadingPairs>
  <TitlesOfParts>
    <vt:vector size="1" baseType="lpstr">
      <vt:lpstr/>
    </vt:vector>
  </TitlesOfParts>
  <Company>Riigikogu</Company>
  <LinksUpToDate>false</LinksUpToDate>
  <CharactersWithSpaces>16239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Kristiina Reinfeldt</dc:creator>
  <cp:keywords/>
  <dc:description/>
  <cp:lastModifiedBy>Kristiina Reinfeldt</cp:lastModifiedBy>
  <cp:revision>69</cp:revision>
  <dcterms:created xsi:type="dcterms:W3CDTF">2026-06-30T08:54:00Z</dcterms:created>
  <dcterms:modified xsi:type="dcterms:W3CDTF">2026-10-01T11:37:00Z</dcterms:modified>
</cp:coreProperties>
</file>