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0E59" w14:textId="5EA99618" w:rsidR="00341923" w:rsidRDefault="00341923" w:rsidP="00341923">
      <w:pPr>
        <w:spacing w:after="0" w:line="240" w:lineRule="auto"/>
        <w:contextualSpacing/>
        <w:jc w:val="right"/>
        <w:rPr>
          <w:sz w:val="22"/>
          <w:szCs w:val="22"/>
        </w:rPr>
      </w:pPr>
      <w:r w:rsidRPr="00341923">
        <w:rPr>
          <w:sz w:val="22"/>
          <w:szCs w:val="22"/>
        </w:rPr>
        <w:t>Tsiviilkriisi ja riigikaitse seaduse eelnõu</w:t>
      </w:r>
      <w:r w:rsidR="003C28E1">
        <w:rPr>
          <w:sz w:val="22"/>
          <w:szCs w:val="22"/>
        </w:rPr>
        <w:t xml:space="preserve"> seletuskirja juurde</w:t>
      </w:r>
    </w:p>
    <w:p w14:paraId="53E938BB" w14:textId="7F319986" w:rsidR="003C28E1" w:rsidRPr="00341923" w:rsidRDefault="003C28E1" w:rsidP="00341923">
      <w:pPr>
        <w:spacing w:after="0" w:line="240" w:lineRule="auto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Lisa 8</w:t>
      </w:r>
    </w:p>
    <w:p w14:paraId="39333DF6" w14:textId="43F394C4" w:rsidR="008D3D8F" w:rsidRDefault="008D3D8F" w:rsidP="008E341B">
      <w:pPr>
        <w:spacing w:after="0" w:line="240" w:lineRule="auto"/>
        <w:contextualSpacing/>
        <w:rPr>
          <w:b/>
          <w:bCs/>
          <w:color w:val="0070C0"/>
        </w:rPr>
      </w:pPr>
      <w:r w:rsidRPr="008D3D8F">
        <w:rPr>
          <w:b/>
          <w:bCs/>
          <w:color w:val="0070C0"/>
        </w:rPr>
        <w:t>Kriisiülesandega töö- ja ametikohad ning sõjaaja ametikohad</w:t>
      </w:r>
    </w:p>
    <w:p w14:paraId="5C7E065E" w14:textId="77777777" w:rsidR="008D3D8F" w:rsidRPr="008D3D8F" w:rsidRDefault="008D3D8F" w:rsidP="008E341B">
      <w:pPr>
        <w:spacing w:after="0" w:line="240" w:lineRule="auto"/>
        <w:contextualSpacing/>
        <w:rPr>
          <w:b/>
          <w:bCs/>
          <w:color w:val="0070C0"/>
        </w:rPr>
      </w:pPr>
    </w:p>
    <w:p w14:paraId="1C7B4F79" w14:textId="77777777" w:rsidR="008D3D8F" w:rsidRDefault="008D3D8F" w:rsidP="008E341B">
      <w:pPr>
        <w:spacing w:after="0" w:line="240" w:lineRule="auto"/>
        <w:contextualSpacing/>
        <w:rPr>
          <w:b/>
          <w:bCs/>
        </w:rPr>
      </w:pPr>
    </w:p>
    <w:p w14:paraId="6BA6E208" w14:textId="7DDCD8EF" w:rsidR="00471D12" w:rsidRDefault="008E341B" w:rsidP="008E341B">
      <w:pPr>
        <w:spacing w:after="0" w:line="240" w:lineRule="auto"/>
        <w:contextualSpacing/>
      </w:pPr>
      <w:r>
        <w:rPr>
          <w:b/>
          <w:bCs/>
        </w:rPr>
        <w:t>P</w:t>
      </w:r>
      <w:r w:rsidR="00145A93" w:rsidRPr="00145A93">
        <w:rPr>
          <w:b/>
          <w:bCs/>
        </w:rPr>
        <w:t>üsiv kriisiülesanne</w:t>
      </w:r>
      <w:r w:rsidR="00145A93">
        <w:rPr>
          <w:b/>
          <w:bCs/>
        </w:rPr>
        <w:t xml:space="preserve"> </w:t>
      </w:r>
      <w:r w:rsidR="00145A93">
        <w:t>&gt; Riskianalüüs</w:t>
      </w:r>
      <w:r w:rsidR="00471D12">
        <w:t xml:space="preserve"> &gt; </w:t>
      </w:r>
      <w:r w:rsidR="00145A93">
        <w:rPr>
          <w:b/>
          <w:bCs/>
        </w:rPr>
        <w:t>K</w:t>
      </w:r>
      <w:r w:rsidR="00145A93" w:rsidRPr="00145A93">
        <w:rPr>
          <w:b/>
          <w:bCs/>
        </w:rPr>
        <w:t>riisiplaan</w:t>
      </w:r>
      <w:r>
        <w:t>:</w:t>
      </w:r>
    </w:p>
    <w:p w14:paraId="2D9A1E80" w14:textId="45990930" w:rsidR="00471D12" w:rsidRDefault="00145A93" w:rsidP="008E341B">
      <w:pPr>
        <w:pStyle w:val="Loendilik"/>
        <w:numPr>
          <w:ilvl w:val="0"/>
          <w:numId w:val="4"/>
        </w:numPr>
        <w:spacing w:after="0" w:line="240" w:lineRule="auto"/>
      </w:pPr>
      <w:r w:rsidRPr="008E341B">
        <w:rPr>
          <w:b/>
          <w:bCs/>
        </w:rPr>
        <w:t xml:space="preserve">Vajalikud </w:t>
      </w:r>
      <w:r w:rsidR="007D1C0B" w:rsidRPr="008E341B">
        <w:rPr>
          <w:b/>
          <w:bCs/>
        </w:rPr>
        <w:t>v</w:t>
      </w:r>
      <w:r w:rsidRPr="008E341B">
        <w:rPr>
          <w:b/>
          <w:bCs/>
        </w:rPr>
        <w:t>ahendid</w:t>
      </w:r>
      <w:r w:rsidR="007D1C0B" w:rsidRPr="008E341B">
        <w:rPr>
          <w:b/>
          <w:bCs/>
        </w:rPr>
        <w:t xml:space="preserve"> ja varud</w:t>
      </w:r>
      <w:r w:rsidR="008E341B">
        <w:rPr>
          <w:b/>
          <w:bCs/>
        </w:rPr>
        <w:t>:</w:t>
      </w:r>
      <w:r w:rsidR="00471D12">
        <w:tab/>
      </w:r>
      <w:r w:rsidR="00471D12">
        <w:tab/>
      </w:r>
      <w:r w:rsidR="008E341B">
        <w:tab/>
        <w:t xml:space="preserve"> </w:t>
      </w:r>
    </w:p>
    <w:p w14:paraId="40C07D22" w14:textId="24E90B6E" w:rsidR="008F3792" w:rsidRDefault="008F3792" w:rsidP="008E341B">
      <w:pPr>
        <w:pStyle w:val="Loendilik"/>
        <w:numPr>
          <w:ilvl w:val="7"/>
          <w:numId w:val="4"/>
        </w:numPr>
        <w:spacing w:after="0" w:line="240" w:lineRule="auto"/>
      </w:pPr>
      <w:r>
        <w:t>Olemasolevate vahendite kasutamine</w:t>
      </w:r>
    </w:p>
    <w:p w14:paraId="0BFA5969" w14:textId="5508CB41" w:rsidR="008E341B" w:rsidRDefault="008E341B" w:rsidP="008E341B">
      <w:pPr>
        <w:pStyle w:val="Loendilik"/>
        <w:numPr>
          <w:ilvl w:val="7"/>
          <w:numId w:val="4"/>
        </w:numPr>
        <w:spacing w:after="0" w:line="240" w:lineRule="auto"/>
      </w:pPr>
      <w:r>
        <w:t>Riigivara</w:t>
      </w:r>
      <w:r w:rsidR="00C27A2D">
        <w:t>ks olevate vahendite</w:t>
      </w:r>
      <w:r>
        <w:t xml:space="preserve"> </w:t>
      </w:r>
      <w:r w:rsidR="00C27A2D">
        <w:t>(rist)</w:t>
      </w:r>
      <w:r>
        <w:t>kasutamine</w:t>
      </w:r>
    </w:p>
    <w:p w14:paraId="67705792" w14:textId="77777777" w:rsidR="008E341B" w:rsidRDefault="00471D12" w:rsidP="008E341B">
      <w:pPr>
        <w:pStyle w:val="Loendilik"/>
        <w:numPr>
          <w:ilvl w:val="7"/>
          <w:numId w:val="4"/>
        </w:numPr>
        <w:spacing w:after="0" w:line="240" w:lineRule="auto"/>
      </w:pPr>
      <w:r>
        <w:t>Isikute vara kasutamine lepingu alusel</w:t>
      </w:r>
    </w:p>
    <w:p w14:paraId="69DFEE1A" w14:textId="73BAFC5C" w:rsidR="00145A93" w:rsidRDefault="00471D12" w:rsidP="008E341B">
      <w:pPr>
        <w:pStyle w:val="Loendilik"/>
        <w:numPr>
          <w:ilvl w:val="7"/>
          <w:numId w:val="4"/>
        </w:numPr>
        <w:spacing w:after="0" w:line="240" w:lineRule="auto"/>
      </w:pPr>
      <w:r>
        <w:t>Isikute vara s</w:t>
      </w:r>
      <w:r w:rsidR="007D1C0B">
        <w:t>undkasutus, sundvõõrandamine</w:t>
      </w:r>
    </w:p>
    <w:p w14:paraId="72ADA045" w14:textId="76B10A1F" w:rsidR="00145A93" w:rsidRDefault="00145A93" w:rsidP="00471D12">
      <w:pPr>
        <w:pStyle w:val="Loendilik"/>
        <w:numPr>
          <w:ilvl w:val="0"/>
          <w:numId w:val="4"/>
        </w:numPr>
        <w:spacing w:after="0" w:line="240" w:lineRule="auto"/>
      </w:pPr>
      <w:r w:rsidRPr="00471D12">
        <w:rPr>
          <w:b/>
          <w:bCs/>
        </w:rPr>
        <w:t>Vajalik</w:t>
      </w:r>
      <w:r w:rsidR="00471D12" w:rsidRPr="00471D12">
        <w:rPr>
          <w:b/>
          <w:bCs/>
        </w:rPr>
        <w:t xml:space="preserve"> (rollist teadlik ja oskuslik)</w:t>
      </w:r>
      <w:r w:rsidRPr="00471D12">
        <w:rPr>
          <w:b/>
          <w:bCs/>
        </w:rPr>
        <w:t xml:space="preserve"> personal</w:t>
      </w:r>
      <w:r w:rsidR="008E341B">
        <w:rPr>
          <w:b/>
          <w:bCs/>
        </w:rPr>
        <w:t>:</w:t>
      </w:r>
    </w:p>
    <w:p w14:paraId="7602D34D" w14:textId="01126F29" w:rsidR="008F3792" w:rsidRDefault="008F3792" w:rsidP="008E341B">
      <w:pPr>
        <w:pStyle w:val="Loendilik"/>
        <w:numPr>
          <w:ilvl w:val="7"/>
          <w:numId w:val="4"/>
        </w:numPr>
        <w:spacing w:after="0" w:line="240" w:lineRule="auto"/>
      </w:pPr>
      <w:r>
        <w:t xml:space="preserve">Tavapärased tööülesanded (+ vajadusel töö-, puhkeaja, </w:t>
      </w:r>
      <w:proofErr w:type="spellStart"/>
      <w:r>
        <w:t>öötöö</w:t>
      </w:r>
      <w:proofErr w:type="spellEnd"/>
      <w:r>
        <w:t>, ületunnitöö erandid, valveaeg jm töökorralduse erandid, puhkuste ja lähetuste katkestamine)</w:t>
      </w:r>
    </w:p>
    <w:p w14:paraId="4BA9E577" w14:textId="123AD4CF" w:rsidR="008E341B" w:rsidRDefault="00145A93" w:rsidP="008E341B">
      <w:pPr>
        <w:pStyle w:val="Loendilik"/>
        <w:numPr>
          <w:ilvl w:val="7"/>
          <w:numId w:val="4"/>
        </w:numPr>
        <w:spacing w:after="0" w:line="240" w:lineRule="auto"/>
      </w:pPr>
      <w:r>
        <w:t>Ühekordsed tööülesanded</w:t>
      </w:r>
      <w:r w:rsidR="00471D12">
        <w:t xml:space="preserve"> (isikul)</w:t>
      </w:r>
    </w:p>
    <w:p w14:paraId="7C24C739" w14:textId="26A7D67E" w:rsidR="00C27A2D" w:rsidRDefault="00C27A2D" w:rsidP="008E341B">
      <w:pPr>
        <w:pStyle w:val="Loendilik"/>
        <w:numPr>
          <w:ilvl w:val="7"/>
          <w:numId w:val="4"/>
        </w:numPr>
        <w:spacing w:after="0" w:line="240" w:lineRule="auto"/>
      </w:pPr>
      <w:r>
        <w:t>Vabatahtlike kasutamine</w:t>
      </w:r>
    </w:p>
    <w:p w14:paraId="5D0B395A" w14:textId="4E921B68" w:rsidR="00145A93" w:rsidRPr="00471D12" w:rsidRDefault="00145A93" w:rsidP="008E341B">
      <w:pPr>
        <w:pStyle w:val="Loendilik"/>
        <w:numPr>
          <w:ilvl w:val="7"/>
          <w:numId w:val="4"/>
        </w:numPr>
        <w:spacing w:after="0" w:line="240" w:lineRule="auto"/>
      </w:pPr>
      <w:r w:rsidRPr="008E341B">
        <w:rPr>
          <w:b/>
          <w:bCs/>
        </w:rPr>
        <w:t>Töökohustus</w:t>
      </w:r>
      <w:r w:rsidR="00471D12" w:rsidRPr="00471D12">
        <w:t xml:space="preserve"> (</w:t>
      </w:r>
      <w:r w:rsidR="00F81653">
        <w:t xml:space="preserve">töö- või </w:t>
      </w:r>
      <w:r w:rsidR="00471D12" w:rsidRPr="00471D12">
        <w:t>ametikohal)</w:t>
      </w:r>
    </w:p>
    <w:p w14:paraId="1A6CF95C" w14:textId="77777777" w:rsidR="00471D12" w:rsidRDefault="00471D12" w:rsidP="00471D12">
      <w:pPr>
        <w:spacing w:after="0" w:line="240" w:lineRule="auto"/>
        <w:contextualSpacing/>
        <w:rPr>
          <w:b/>
          <w:bCs/>
        </w:rPr>
      </w:pPr>
    </w:p>
    <w:p w14:paraId="5C391A9F" w14:textId="3DFDA83D" w:rsidR="00471D12" w:rsidRPr="00471D12" w:rsidRDefault="00471D12" w:rsidP="00C27A2D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471D12">
        <w:rPr>
          <w:b/>
          <w:bCs/>
        </w:rPr>
        <w:t>Püsiv kriisiülesanne</w:t>
      </w:r>
      <w:r>
        <w:t xml:space="preserve"> – </w:t>
      </w:r>
      <w:r w:rsidRPr="00471D12">
        <w:rPr>
          <w:b/>
          <w:bCs/>
        </w:rPr>
        <w:t>seondub</w:t>
      </w:r>
      <w:r>
        <w:t xml:space="preserve"> asutuse </w:t>
      </w:r>
      <w:r w:rsidRPr="00471D12">
        <w:rPr>
          <w:b/>
          <w:bCs/>
        </w:rPr>
        <w:t xml:space="preserve">põhiülesandega </w:t>
      </w:r>
      <w:r>
        <w:t xml:space="preserve">või </w:t>
      </w:r>
      <w:r w:rsidR="008E341B">
        <w:t>isiku</w:t>
      </w:r>
      <w:r>
        <w:t xml:space="preserve"> </w:t>
      </w:r>
      <w:r w:rsidRPr="00471D12">
        <w:rPr>
          <w:b/>
          <w:bCs/>
        </w:rPr>
        <w:t>elutähtsa teenuse osutami</w:t>
      </w:r>
      <w:r w:rsidR="008E341B">
        <w:rPr>
          <w:b/>
          <w:bCs/>
        </w:rPr>
        <w:t>s</w:t>
      </w:r>
      <w:r w:rsidRPr="00471D12">
        <w:rPr>
          <w:b/>
          <w:bCs/>
        </w:rPr>
        <w:t>e</w:t>
      </w:r>
      <w:r w:rsidR="008E341B">
        <w:rPr>
          <w:b/>
          <w:bCs/>
        </w:rPr>
        <w:t xml:space="preserve"> ülesandega</w:t>
      </w:r>
      <w:r>
        <w:t xml:space="preserve">. Täidesaatva riigivõimu asutuse puhul tuleneb </w:t>
      </w:r>
      <w:r w:rsidRPr="00471D12">
        <w:rPr>
          <w:b/>
          <w:bCs/>
        </w:rPr>
        <w:t>seadus</w:t>
      </w:r>
      <w:r>
        <w:rPr>
          <w:b/>
          <w:bCs/>
        </w:rPr>
        <w:t>est</w:t>
      </w:r>
      <w:r w:rsidRPr="00471D12">
        <w:rPr>
          <w:b/>
          <w:bCs/>
        </w:rPr>
        <w:t xml:space="preserve"> või </w:t>
      </w:r>
      <w:r w:rsidR="00D744C0">
        <w:rPr>
          <w:b/>
          <w:bCs/>
        </w:rPr>
        <w:t>Vabariigi Valitsuse (</w:t>
      </w:r>
      <w:r>
        <w:rPr>
          <w:b/>
          <w:bCs/>
        </w:rPr>
        <w:t>VV</w:t>
      </w:r>
      <w:r w:rsidR="00D744C0">
        <w:rPr>
          <w:b/>
          <w:bCs/>
        </w:rPr>
        <w:t>)</w:t>
      </w:r>
      <w:r w:rsidRPr="00471D12">
        <w:rPr>
          <w:b/>
          <w:bCs/>
        </w:rPr>
        <w:t xml:space="preserve"> kriisiplaanis</w:t>
      </w:r>
      <w:r>
        <w:rPr>
          <w:b/>
          <w:bCs/>
        </w:rPr>
        <w:t>t</w:t>
      </w:r>
      <w:r>
        <w:t>.</w:t>
      </w:r>
    </w:p>
    <w:p w14:paraId="1F731947" w14:textId="77777777" w:rsidR="00471D12" w:rsidRPr="00471D12" w:rsidRDefault="00471D12" w:rsidP="00C27A2D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lang w:eastAsia="da-DK"/>
        </w:rPr>
        <w:t>Püsiva kriisiülesandega asutus</w:t>
      </w:r>
      <w:r>
        <w:rPr>
          <w:rFonts w:eastAsia="Times New Roman" w:cs="Times New Roman"/>
          <w:lang w:eastAsia="da-DK"/>
        </w:rPr>
        <w:t>/</w:t>
      </w:r>
      <w:r w:rsidRPr="007D1C0B">
        <w:rPr>
          <w:rFonts w:eastAsia="Times New Roman" w:cs="Times New Roman"/>
          <w:lang w:eastAsia="da-DK"/>
        </w:rPr>
        <w:t xml:space="preserve">isik </w:t>
      </w:r>
      <w:r w:rsidRPr="007D1C0B">
        <w:rPr>
          <w:rFonts w:eastAsia="Times New Roman" w:cs="Times New Roman"/>
          <w:b/>
          <w:bCs/>
          <w:lang w:eastAsia="da-DK"/>
        </w:rPr>
        <w:t>pea</w:t>
      </w:r>
      <w:r>
        <w:rPr>
          <w:rFonts w:eastAsia="Times New Roman" w:cs="Times New Roman"/>
          <w:b/>
          <w:bCs/>
          <w:lang w:eastAsia="da-DK"/>
        </w:rPr>
        <w:t>b</w:t>
      </w:r>
      <w:r w:rsidRPr="007D1C0B">
        <w:rPr>
          <w:rFonts w:eastAsia="Times New Roman" w:cs="Times New Roman"/>
          <w:b/>
          <w:bCs/>
          <w:lang w:eastAsia="da-DK"/>
        </w:rPr>
        <w:t xml:space="preserve"> valmistuma püsiva kriisiülesande täitmiseks</w:t>
      </w:r>
      <w:r w:rsidRPr="007D1C0B">
        <w:rPr>
          <w:rFonts w:eastAsia="Times New Roman" w:cs="Times New Roman"/>
          <w:lang w:eastAsia="da-DK"/>
        </w:rPr>
        <w:t>, sealhulgas</w:t>
      </w:r>
      <w:r>
        <w:rPr>
          <w:rFonts w:eastAsia="Times New Roman" w:cs="Times New Roman"/>
          <w:lang w:eastAsia="da-DK"/>
        </w:rPr>
        <w:t>:</w:t>
      </w:r>
    </w:p>
    <w:p w14:paraId="3FC77144" w14:textId="6BF0952D" w:rsidR="00471D12" w:rsidRPr="00471D12" w:rsidRDefault="00471D12" w:rsidP="00C27A2D">
      <w:pPr>
        <w:pStyle w:val="Loendilik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lang w:eastAsia="da-DK"/>
        </w:rPr>
        <w:t xml:space="preserve">koostama </w:t>
      </w:r>
      <w:r w:rsidRPr="007D1C0B">
        <w:rPr>
          <w:rFonts w:cs="Times New Roman"/>
          <w:b/>
          <w:bCs/>
          <w:lang w:eastAsia="et-EE"/>
        </w:rPr>
        <w:t>riskianalüüsi ja kriisiplaani</w:t>
      </w:r>
      <w:r>
        <w:rPr>
          <w:rFonts w:cs="Times New Roman"/>
          <w:lang w:eastAsia="et-EE"/>
        </w:rPr>
        <w:t>;</w:t>
      </w:r>
    </w:p>
    <w:p w14:paraId="15BF382E" w14:textId="0797CBC6" w:rsidR="00471D12" w:rsidRPr="007D1C0B" w:rsidRDefault="008E341B" w:rsidP="00C27A2D">
      <w:pPr>
        <w:pStyle w:val="Loendilik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rFonts w:eastAsia="Times New Roman" w:cs="Times New Roman"/>
          <w:lang w:eastAsia="da-DK"/>
        </w:rPr>
        <w:t>t</w:t>
      </w:r>
      <w:r w:rsidR="00471D12" w:rsidRPr="008E341B">
        <w:rPr>
          <w:rFonts w:eastAsia="Times New Roman" w:cs="Times New Roman"/>
          <w:lang w:eastAsia="da-DK"/>
        </w:rPr>
        <w:t>agama</w:t>
      </w:r>
      <w:r>
        <w:rPr>
          <w:rFonts w:eastAsia="Times New Roman" w:cs="Times New Roman"/>
          <w:lang w:eastAsia="da-DK"/>
        </w:rPr>
        <w:t xml:space="preserve"> </w:t>
      </w:r>
      <w:r w:rsidR="00471D12" w:rsidRPr="007D1C0B">
        <w:rPr>
          <w:rFonts w:eastAsia="Times New Roman" w:cs="Times New Roman"/>
          <w:b/>
          <w:bCs/>
          <w:lang w:eastAsia="da-DK"/>
        </w:rPr>
        <w:t>vajalikud võimed, sealhulgas personal</w:t>
      </w:r>
      <w:r>
        <w:rPr>
          <w:rFonts w:eastAsia="Times New Roman" w:cs="Times New Roman"/>
          <w:b/>
          <w:bCs/>
          <w:lang w:eastAsia="da-DK"/>
        </w:rPr>
        <w:t>i</w:t>
      </w:r>
      <w:r w:rsidR="00471D12" w:rsidRPr="007D1C0B">
        <w:rPr>
          <w:rFonts w:eastAsia="Times New Roman" w:cs="Times New Roman"/>
          <w:b/>
          <w:bCs/>
          <w:lang w:eastAsia="da-DK"/>
        </w:rPr>
        <w:t>, vahendid ja varud</w:t>
      </w:r>
      <w:r w:rsidR="00471D12" w:rsidRPr="00D41C4B">
        <w:rPr>
          <w:rFonts w:eastAsia="Times New Roman" w:cs="Times New Roman"/>
          <w:b/>
          <w:bCs/>
          <w:lang w:eastAsia="da-DK"/>
        </w:rPr>
        <w:t>.</w:t>
      </w:r>
    </w:p>
    <w:p w14:paraId="63DAFE32" w14:textId="353D454D" w:rsidR="00471D12" w:rsidRPr="007D1C0B" w:rsidRDefault="00471D12" w:rsidP="00C27A2D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lang w:eastAsia="da-DK"/>
        </w:rPr>
        <w:t>Püsiva kriisiülesandega asutus</w:t>
      </w:r>
      <w:r w:rsidR="008E341B">
        <w:rPr>
          <w:rFonts w:eastAsia="Times New Roman" w:cs="Times New Roman"/>
          <w:lang w:eastAsia="da-DK"/>
        </w:rPr>
        <w:t>/</w:t>
      </w:r>
      <w:r w:rsidRPr="007D1C0B">
        <w:rPr>
          <w:rFonts w:eastAsia="Times New Roman" w:cs="Times New Roman"/>
          <w:lang w:eastAsia="da-DK"/>
        </w:rPr>
        <w:t>isik</w:t>
      </w:r>
      <w:r w:rsidR="008E341B">
        <w:rPr>
          <w:rFonts w:eastAsia="Times New Roman" w:cs="Times New Roman"/>
          <w:lang w:eastAsia="da-DK"/>
        </w:rPr>
        <w:t xml:space="preserve"> </w:t>
      </w:r>
      <w:r w:rsidRPr="008E341B">
        <w:rPr>
          <w:rFonts w:eastAsia="Times New Roman" w:cs="Times New Roman"/>
          <w:lang w:eastAsia="da-DK"/>
        </w:rPr>
        <w:t>tee</w:t>
      </w:r>
      <w:r w:rsidR="008E341B" w:rsidRPr="008E341B">
        <w:rPr>
          <w:rFonts w:eastAsia="Times New Roman" w:cs="Times New Roman"/>
          <w:lang w:eastAsia="da-DK"/>
        </w:rPr>
        <w:t>b</w:t>
      </w:r>
      <w:r w:rsidRPr="008E341B">
        <w:rPr>
          <w:rFonts w:eastAsia="Times New Roman" w:cs="Times New Roman"/>
          <w:lang w:eastAsia="da-DK"/>
        </w:rPr>
        <w:t xml:space="preserve"> </w:t>
      </w:r>
      <w:r w:rsidR="008E341B" w:rsidRPr="008E341B">
        <w:rPr>
          <w:rFonts w:eastAsia="Times New Roman" w:cs="Times New Roman"/>
          <w:lang w:eastAsia="da-DK"/>
        </w:rPr>
        <w:t>riskianalüüsidest</w:t>
      </w:r>
      <w:r w:rsidRPr="008E341B">
        <w:rPr>
          <w:rFonts w:eastAsia="Times New Roman" w:cs="Times New Roman"/>
          <w:lang w:eastAsia="da-DK"/>
        </w:rPr>
        <w:t xml:space="preserve"> lähtudes</w:t>
      </w:r>
      <w:r w:rsidRPr="007D1C0B">
        <w:rPr>
          <w:rFonts w:eastAsia="Times New Roman" w:cs="Times New Roman"/>
          <w:b/>
          <w:bCs/>
          <w:lang w:eastAsia="da-DK"/>
        </w:rPr>
        <w:t xml:space="preserve"> kriisiplaani</w:t>
      </w:r>
      <w:r w:rsidRPr="007D1C0B">
        <w:rPr>
          <w:rFonts w:eastAsia="Times New Roman" w:cs="Times New Roman"/>
          <w:lang w:eastAsia="da-DK"/>
        </w:rPr>
        <w:t xml:space="preserve">, milles on </w:t>
      </w:r>
      <w:r>
        <w:rPr>
          <w:rFonts w:eastAsia="Times New Roman" w:cs="Times New Roman"/>
          <w:lang w:eastAsia="da-DK"/>
        </w:rPr>
        <w:t>m</w:t>
      </w:r>
      <w:r w:rsidR="008E341B">
        <w:rPr>
          <w:rFonts w:eastAsia="Times New Roman" w:cs="Times New Roman"/>
          <w:lang w:eastAsia="da-DK"/>
        </w:rPr>
        <w:t xml:space="preserve">uu </w:t>
      </w:r>
      <w:r>
        <w:rPr>
          <w:rFonts w:eastAsia="Times New Roman" w:cs="Times New Roman"/>
          <w:lang w:eastAsia="da-DK"/>
        </w:rPr>
        <w:t>h</w:t>
      </w:r>
      <w:r w:rsidR="008E341B">
        <w:rPr>
          <w:rFonts w:eastAsia="Times New Roman" w:cs="Times New Roman"/>
          <w:lang w:eastAsia="da-DK"/>
        </w:rPr>
        <w:t>ulgas püsiva kriisiülesande täitmiseks vajalikud</w:t>
      </w:r>
      <w:r w:rsidRPr="007D1C0B">
        <w:rPr>
          <w:rFonts w:eastAsia="Times New Roman" w:cs="Times New Roman"/>
          <w:lang w:eastAsia="da-DK"/>
        </w:rPr>
        <w:t>:</w:t>
      </w:r>
    </w:p>
    <w:p w14:paraId="6356BAEC" w14:textId="0A985C2A" w:rsidR="00471D12" w:rsidRPr="007D1C0B" w:rsidRDefault="00471D12" w:rsidP="00C27A2D">
      <w:pPr>
        <w:pStyle w:val="Loendilik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b/>
          <w:bCs/>
          <w:lang w:eastAsia="da-DK"/>
        </w:rPr>
        <w:t>tegevused ja lahendused</w:t>
      </w:r>
      <w:r w:rsidRPr="007D1C0B">
        <w:rPr>
          <w:rFonts w:eastAsia="Times New Roman" w:cs="Times New Roman"/>
          <w:lang w:eastAsia="da-DK"/>
        </w:rPr>
        <w:t>;</w:t>
      </w:r>
    </w:p>
    <w:p w14:paraId="114DEC1E" w14:textId="12146BC9" w:rsidR="00471D12" w:rsidRPr="007D1C0B" w:rsidRDefault="00471D12" w:rsidP="00C27A2D">
      <w:pPr>
        <w:pStyle w:val="Loendilik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b/>
          <w:bCs/>
          <w:lang w:eastAsia="da-DK"/>
        </w:rPr>
        <w:t>võimed, sealhulgas personal, vahendid ja varud</w:t>
      </w:r>
      <w:r w:rsidRPr="007D1C0B">
        <w:rPr>
          <w:rFonts w:eastAsia="Times New Roman" w:cs="Times New Roman"/>
          <w:lang w:eastAsia="da-DK"/>
        </w:rPr>
        <w:t>;</w:t>
      </w:r>
    </w:p>
    <w:p w14:paraId="75680274" w14:textId="4634D9CB" w:rsidR="00471D12" w:rsidRPr="007D1C0B" w:rsidRDefault="008E341B" w:rsidP="00C27A2D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E341B">
        <w:rPr>
          <w:rFonts w:eastAsia="Times New Roman" w:cs="Times New Roman"/>
          <w:bCs/>
          <w:lang w:eastAsia="da-DK"/>
        </w:rPr>
        <w:t>P</w:t>
      </w:r>
      <w:r w:rsidR="00471D12" w:rsidRPr="008E341B">
        <w:rPr>
          <w:rFonts w:eastAsia="Times New Roman" w:cs="Times New Roman"/>
          <w:bCs/>
          <w:lang w:eastAsia="da-DK"/>
        </w:rPr>
        <w:t>ersonal</w:t>
      </w:r>
      <w:r w:rsidRPr="008E341B">
        <w:rPr>
          <w:rFonts w:eastAsia="Times New Roman" w:cs="Times New Roman"/>
          <w:bCs/>
          <w:lang w:eastAsia="da-DK"/>
        </w:rPr>
        <w:t>il peab olema</w:t>
      </w:r>
      <w:r w:rsidR="00471D12" w:rsidRPr="007D1C0B">
        <w:rPr>
          <w:rFonts w:eastAsia="Times New Roman" w:cs="Times New Roman"/>
          <w:b/>
          <w:lang w:eastAsia="da-DK"/>
        </w:rPr>
        <w:t xml:space="preserve"> teadlik</w:t>
      </w:r>
      <w:r>
        <w:rPr>
          <w:rFonts w:eastAsia="Times New Roman" w:cs="Times New Roman"/>
          <w:b/>
          <w:lang w:eastAsia="da-DK"/>
        </w:rPr>
        <w:t>kus</w:t>
      </w:r>
      <w:r w:rsidR="00471D12" w:rsidRPr="007D1C0B">
        <w:rPr>
          <w:rFonts w:eastAsia="Times New Roman" w:cs="Times New Roman"/>
          <w:b/>
          <w:lang w:eastAsia="da-DK"/>
        </w:rPr>
        <w:t xml:space="preserve"> oma kriisirollist </w:t>
      </w:r>
      <w:r w:rsidR="00471D12" w:rsidRPr="008E341B">
        <w:rPr>
          <w:rFonts w:eastAsia="Times New Roman" w:cs="Times New Roman"/>
          <w:bCs/>
          <w:lang w:eastAsia="da-DK"/>
        </w:rPr>
        <w:t>ning vajalikud</w:t>
      </w:r>
      <w:r w:rsidR="00471D12" w:rsidRPr="007D1C0B">
        <w:rPr>
          <w:rFonts w:eastAsia="Times New Roman" w:cs="Times New Roman"/>
          <w:b/>
          <w:lang w:eastAsia="da-DK"/>
        </w:rPr>
        <w:t xml:space="preserve"> teadmised, oskused ja hoiakud.</w:t>
      </w:r>
    </w:p>
    <w:p w14:paraId="0F8F8CC2" w14:textId="208E2499" w:rsidR="00471D12" w:rsidRPr="00C27A2D" w:rsidRDefault="00471D12" w:rsidP="00C27A2D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bCs/>
          <w:lang w:eastAsia="da-DK"/>
        </w:rPr>
        <w:t>Asutus</w:t>
      </w:r>
      <w:r w:rsidR="008E341B">
        <w:rPr>
          <w:rFonts w:eastAsia="Times New Roman" w:cs="Times New Roman"/>
          <w:bCs/>
          <w:lang w:eastAsia="da-DK"/>
        </w:rPr>
        <w:t>e/</w:t>
      </w:r>
      <w:r w:rsidRPr="007D1C0B">
        <w:rPr>
          <w:rFonts w:eastAsia="Times New Roman" w:cs="Times New Roman"/>
          <w:bCs/>
          <w:lang w:eastAsia="da-DK"/>
        </w:rPr>
        <w:t xml:space="preserve"> isiku </w:t>
      </w:r>
      <w:r w:rsidRPr="007D1C0B">
        <w:rPr>
          <w:rFonts w:eastAsia="Times New Roman" w:cs="Times New Roman"/>
          <w:b/>
          <w:lang w:eastAsia="da-DK"/>
        </w:rPr>
        <w:t>püsiva kriisiülesande</w:t>
      </w:r>
      <w:r w:rsidRPr="007D1C0B">
        <w:rPr>
          <w:rFonts w:eastAsia="Times New Roman" w:cs="Times New Roman"/>
          <w:bCs/>
          <w:lang w:eastAsia="da-DK"/>
        </w:rPr>
        <w:t xml:space="preserve"> ning põhiseadusliku institutsiooni ülesande </w:t>
      </w:r>
      <w:r w:rsidRPr="007D1C0B">
        <w:rPr>
          <w:rFonts w:eastAsia="Times New Roman" w:cs="Times New Roman"/>
          <w:b/>
          <w:lang w:eastAsia="da-DK"/>
        </w:rPr>
        <w:t>täitmise tagamiseks võib kindlaks määrata kriisiülesandega töö- ja ametikohad, millel oleval isikul on töökohustus.</w:t>
      </w:r>
    </w:p>
    <w:p w14:paraId="0C3C9034" w14:textId="1F97E2E0" w:rsidR="00C27A2D" w:rsidRDefault="00C27A2D" w:rsidP="00C27A2D">
      <w:pPr>
        <w:pStyle w:val="Loendilik"/>
        <w:numPr>
          <w:ilvl w:val="0"/>
          <w:numId w:val="2"/>
        </w:numPr>
        <w:spacing w:after="0" w:line="240" w:lineRule="auto"/>
        <w:jc w:val="both"/>
      </w:pPr>
      <w:r>
        <w:t>K</w:t>
      </w:r>
      <w:r w:rsidRPr="00C27A2D">
        <w:t>riisiülesandega töö</w:t>
      </w:r>
      <w:r w:rsidR="00390096">
        <w:t>- ja ameti</w:t>
      </w:r>
      <w:r w:rsidRPr="00C27A2D">
        <w:t xml:space="preserve">kohti </w:t>
      </w:r>
      <w:r w:rsidRPr="00C27A2D">
        <w:rPr>
          <w:b/>
          <w:bCs/>
        </w:rPr>
        <w:t>võib määrata üksnes kriisiplaanis esitatud ulatuses</w:t>
      </w:r>
      <w:r w:rsidRPr="00C27A2D">
        <w:t>, mis tagab ülesande täitmiseks vajaliku personali olemasolu</w:t>
      </w:r>
      <w:r>
        <w:t>.</w:t>
      </w:r>
    </w:p>
    <w:p w14:paraId="7E1C1625" w14:textId="2F8832E3" w:rsidR="00C27A2D" w:rsidRPr="00A532EC" w:rsidRDefault="00C27A2D" w:rsidP="00C27A2D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lastRenderedPageBreak/>
        <w:t xml:space="preserve">VV määrusega kehtestatakse </w:t>
      </w:r>
      <w:r w:rsidR="00390096" w:rsidRPr="00A532EC">
        <w:t>kriisiülesandega töö- ja ametikohtade</w:t>
      </w:r>
      <w:r w:rsidRPr="00A532EC">
        <w:t xml:space="preserve"> </w:t>
      </w:r>
      <w:r w:rsidR="00390096" w:rsidRPr="00A532EC">
        <w:rPr>
          <w:rFonts w:eastAsia="Times New Roman" w:cs="Times New Roman"/>
          <w:bCs/>
          <w:lang w:eastAsia="da-DK"/>
        </w:rPr>
        <w:t xml:space="preserve">määramise ja lõpetamise tingimused (seega võib VV </w:t>
      </w:r>
      <w:r w:rsidR="004C656A">
        <w:rPr>
          <w:rFonts w:eastAsia="Times New Roman" w:cs="Times New Roman"/>
          <w:bCs/>
          <w:lang w:eastAsia="da-DK"/>
        </w:rPr>
        <w:t xml:space="preserve">ka </w:t>
      </w:r>
      <w:r w:rsidR="00390096" w:rsidRPr="00A532EC">
        <w:rPr>
          <w:rFonts w:eastAsia="Times New Roman" w:cs="Times New Roman"/>
          <w:bCs/>
          <w:lang w:eastAsia="da-DK"/>
        </w:rPr>
        <w:t>edaspidi seada maksimaalse %</w:t>
      </w:r>
      <w:r w:rsidR="00390096" w:rsidRPr="00A532EC">
        <w:t xml:space="preserve"> koosseisust, mida võib kriisiülesandega </w:t>
      </w:r>
      <w:r w:rsidR="00C209AB">
        <w:t>ameti- või töökohtadeks</w:t>
      </w:r>
      <w:r w:rsidR="00390096" w:rsidRPr="00A532EC">
        <w:t xml:space="preserve"> määrata</w:t>
      </w:r>
      <w:r w:rsidR="00390096" w:rsidRPr="00A532EC">
        <w:rPr>
          <w:rFonts w:eastAsia="Times New Roman" w:cs="Times New Roman"/>
          <w:bCs/>
          <w:lang w:eastAsia="da-DK"/>
        </w:rPr>
        <w:t>).</w:t>
      </w:r>
      <w:r w:rsidR="00EB15D2" w:rsidRPr="00A532EC">
        <w:rPr>
          <w:rFonts w:eastAsia="Times New Roman" w:cs="Times New Roman"/>
          <w:bCs/>
          <w:lang w:eastAsia="da-DK"/>
        </w:rPr>
        <w:t xml:space="preserve"> </w:t>
      </w:r>
      <w:r w:rsidR="00A8376C" w:rsidRPr="00A532EC">
        <w:rPr>
          <w:rFonts w:eastAsia="Times New Roman" w:cs="Times New Roman"/>
          <w:bCs/>
          <w:lang w:eastAsia="da-DK"/>
        </w:rPr>
        <w:t xml:space="preserve">Vastavalt </w:t>
      </w:r>
      <w:r w:rsidR="008C3FFF">
        <w:rPr>
          <w:rFonts w:eastAsia="Times New Roman" w:cs="Times New Roman"/>
          <w:bCs/>
          <w:lang w:eastAsia="da-DK"/>
        </w:rPr>
        <w:t>VV</w:t>
      </w:r>
      <w:r w:rsidR="00A8376C" w:rsidRPr="00A532EC">
        <w:rPr>
          <w:rFonts w:eastAsia="Times New Roman" w:cs="Times New Roman"/>
          <w:bCs/>
          <w:lang w:eastAsia="da-DK"/>
        </w:rPr>
        <w:t xml:space="preserve"> reglemendi</w:t>
      </w:r>
      <w:r w:rsidR="00D201EA" w:rsidRPr="00A532EC">
        <w:rPr>
          <w:rFonts w:eastAsia="Times New Roman" w:cs="Times New Roman"/>
          <w:bCs/>
          <w:lang w:eastAsia="da-DK"/>
        </w:rPr>
        <w:t xml:space="preserve"> </w:t>
      </w:r>
      <w:r w:rsidR="00A8376C" w:rsidRPr="00A532EC">
        <w:rPr>
          <w:rFonts w:eastAsia="Times New Roman" w:cs="Times New Roman"/>
          <w:bCs/>
          <w:lang w:eastAsia="da-DK"/>
        </w:rPr>
        <w:t>§</w:t>
      </w:r>
      <w:r w:rsidR="00D201EA" w:rsidRPr="00A532EC">
        <w:rPr>
          <w:rFonts w:eastAsia="Times New Roman" w:cs="Times New Roman"/>
          <w:bCs/>
          <w:lang w:eastAsia="da-DK"/>
        </w:rPr>
        <w:t>-dele</w:t>
      </w:r>
      <w:r w:rsidR="00A8376C" w:rsidRPr="00A532EC">
        <w:rPr>
          <w:rFonts w:eastAsia="Times New Roman" w:cs="Times New Roman"/>
          <w:bCs/>
          <w:lang w:eastAsia="da-DK"/>
        </w:rPr>
        <w:t xml:space="preserve"> 4</w:t>
      </w:r>
      <w:r w:rsidR="002F2941" w:rsidRPr="00A532EC">
        <w:rPr>
          <w:rFonts w:eastAsia="Times New Roman" w:cs="Times New Roman"/>
          <w:bCs/>
          <w:lang w:eastAsia="da-DK"/>
        </w:rPr>
        <w:t xml:space="preserve"> ja</w:t>
      </w:r>
      <w:r w:rsidR="00D201EA" w:rsidRPr="00A532EC">
        <w:rPr>
          <w:rFonts w:eastAsia="Times New Roman" w:cs="Times New Roman"/>
          <w:bCs/>
          <w:lang w:eastAsia="da-DK"/>
        </w:rPr>
        <w:t xml:space="preserve"> 6</w:t>
      </w:r>
      <w:r w:rsidR="002F2941" w:rsidRPr="00A532EC">
        <w:rPr>
          <w:rFonts w:eastAsia="Times New Roman" w:cs="Times New Roman"/>
          <w:bCs/>
          <w:lang w:eastAsia="da-DK"/>
        </w:rPr>
        <w:t xml:space="preserve"> </w:t>
      </w:r>
      <w:r w:rsidR="00105462" w:rsidRPr="00A532EC">
        <w:rPr>
          <w:rFonts w:eastAsia="Times New Roman" w:cs="Times New Roman"/>
          <w:bCs/>
          <w:lang w:eastAsia="da-DK"/>
        </w:rPr>
        <w:t>tuleb valitsuse määruse muutmise korral teha koostööd kõigi asjassepuutuvate ministeeriumide</w:t>
      </w:r>
      <w:r w:rsidR="004A797C" w:rsidRPr="00A532EC">
        <w:rPr>
          <w:rFonts w:eastAsia="Times New Roman" w:cs="Times New Roman"/>
          <w:bCs/>
          <w:lang w:eastAsia="da-DK"/>
        </w:rPr>
        <w:t xml:space="preserve">, </w:t>
      </w:r>
      <w:r w:rsidR="00105462" w:rsidRPr="00A532EC">
        <w:rPr>
          <w:rFonts w:eastAsia="Times New Roman" w:cs="Times New Roman"/>
          <w:bCs/>
          <w:lang w:eastAsia="da-DK"/>
        </w:rPr>
        <w:t>Riigikantselei</w:t>
      </w:r>
      <w:r w:rsidR="00D201EA" w:rsidRPr="00A532EC">
        <w:rPr>
          <w:rFonts w:eastAsia="Times New Roman" w:cs="Times New Roman"/>
          <w:bCs/>
          <w:lang w:eastAsia="da-DK"/>
        </w:rPr>
        <w:t xml:space="preserve">, </w:t>
      </w:r>
      <w:r w:rsidR="00034245">
        <w:rPr>
          <w:rFonts w:eastAsia="Times New Roman" w:cs="Times New Roman"/>
          <w:bCs/>
          <w:lang w:eastAsia="da-DK"/>
        </w:rPr>
        <w:t>kohaliku omavalitsuse üksuste (KOV)</w:t>
      </w:r>
      <w:r w:rsidR="00034245" w:rsidRPr="00A532EC">
        <w:rPr>
          <w:rFonts w:eastAsia="Times New Roman" w:cs="Times New Roman"/>
          <w:bCs/>
          <w:lang w:eastAsia="da-DK"/>
        </w:rPr>
        <w:t xml:space="preserve"> </w:t>
      </w:r>
      <w:r w:rsidR="004A797C" w:rsidRPr="00A532EC">
        <w:rPr>
          <w:rFonts w:eastAsia="Times New Roman" w:cs="Times New Roman"/>
          <w:bCs/>
          <w:lang w:eastAsia="da-DK"/>
        </w:rPr>
        <w:t>ja teiste osapooltega, kes on muudatusest mõjutatud</w:t>
      </w:r>
      <w:r w:rsidR="00D201EA" w:rsidRPr="00A532EC">
        <w:rPr>
          <w:rFonts w:eastAsia="Times New Roman" w:cs="Times New Roman"/>
          <w:bCs/>
          <w:lang w:eastAsia="da-DK"/>
        </w:rPr>
        <w:t>, enne eelnõu istungile esitamist kooskõlastada see kõigiga, kellele on eelnõus ette nähtud kohustusi või kui eelnõu puudutab nende valitsemisala või ülesandeid</w:t>
      </w:r>
      <w:r w:rsidR="002F2941" w:rsidRPr="00A532EC">
        <w:rPr>
          <w:rFonts w:eastAsia="Times New Roman" w:cs="Times New Roman"/>
          <w:bCs/>
          <w:lang w:eastAsia="da-DK"/>
        </w:rPr>
        <w:t xml:space="preserve">. Vastavalt </w:t>
      </w:r>
      <w:r w:rsidR="004E2D5F">
        <w:rPr>
          <w:rFonts w:eastAsia="Times New Roman" w:cs="Times New Roman"/>
          <w:bCs/>
          <w:lang w:eastAsia="da-DK"/>
        </w:rPr>
        <w:t>VV</w:t>
      </w:r>
      <w:r w:rsidR="002F2941" w:rsidRPr="00A532EC">
        <w:rPr>
          <w:rFonts w:eastAsia="Times New Roman" w:cs="Times New Roman"/>
          <w:bCs/>
          <w:lang w:eastAsia="da-DK"/>
        </w:rPr>
        <w:t xml:space="preserve"> reglemendi §-le 8 tehakse v</w:t>
      </w:r>
      <w:r w:rsidR="00EB15D2" w:rsidRPr="00A532EC">
        <w:rPr>
          <w:rFonts w:eastAsia="Times New Roman" w:cs="Times New Roman"/>
          <w:bCs/>
          <w:lang w:eastAsia="da-DK"/>
        </w:rPr>
        <w:t>aidluste lahendamiseks igakülgset koostööd</w:t>
      </w:r>
      <w:r w:rsidR="002F2941" w:rsidRPr="00A532EC">
        <w:rPr>
          <w:rFonts w:eastAsia="Times New Roman" w:cs="Times New Roman"/>
          <w:bCs/>
          <w:lang w:eastAsia="da-DK"/>
        </w:rPr>
        <w:t>.</w:t>
      </w:r>
    </w:p>
    <w:p w14:paraId="41399268" w14:textId="77777777" w:rsidR="008E341B" w:rsidRPr="00A532EC" w:rsidRDefault="008E341B" w:rsidP="00C27A2D">
      <w:pPr>
        <w:spacing w:after="0" w:line="240" w:lineRule="auto"/>
        <w:jc w:val="both"/>
        <w:rPr>
          <w:b/>
          <w:bCs/>
        </w:rPr>
      </w:pPr>
    </w:p>
    <w:p w14:paraId="0505EFF3" w14:textId="0490285D" w:rsidR="008F3792" w:rsidRPr="00A532EC" w:rsidRDefault="008F3792" w:rsidP="008F3792">
      <w:pPr>
        <w:spacing w:after="0" w:line="240" w:lineRule="auto"/>
      </w:pPr>
      <w:r w:rsidRPr="00A532EC">
        <w:t>Seega:</w:t>
      </w:r>
    </w:p>
    <w:p w14:paraId="44A1DCDA" w14:textId="0663A652" w:rsidR="00C27A2D" w:rsidRPr="00A532EC" w:rsidRDefault="00C27A2D" w:rsidP="008F3792">
      <w:pPr>
        <w:pStyle w:val="Loendilik"/>
        <w:numPr>
          <w:ilvl w:val="0"/>
          <w:numId w:val="2"/>
        </w:numPr>
        <w:spacing w:after="0" w:line="240" w:lineRule="auto"/>
      </w:pPr>
      <w:r w:rsidRPr="00A532EC">
        <w:t>töökohustus on mõeldud elutähtsa teenuse või muu püsiva kriisiülesande täitmise tagamiseks;</w:t>
      </w:r>
    </w:p>
    <w:p w14:paraId="47AB5AD1" w14:textId="4819B1CD" w:rsidR="008F3792" w:rsidRPr="00A532EC" w:rsidRDefault="00C27A2D" w:rsidP="008F3792">
      <w:pPr>
        <w:pStyle w:val="Loendilik"/>
        <w:numPr>
          <w:ilvl w:val="0"/>
          <w:numId w:val="2"/>
        </w:numPr>
        <w:spacing w:after="0" w:line="240" w:lineRule="auto"/>
      </w:pPr>
      <w:r w:rsidRPr="00A532EC">
        <w:t>töökohustuse vajadus ja ulatus (</w:t>
      </w:r>
      <w:r w:rsidR="00390096" w:rsidRPr="00A532EC">
        <w:t xml:space="preserve">sh </w:t>
      </w:r>
      <w:r w:rsidRPr="00A532EC">
        <w:t>% töö- ja ametikohtade</w:t>
      </w:r>
      <w:r w:rsidR="00731F4B" w:rsidRPr="00A532EC">
        <w:t xml:space="preserve"> koosseisu</w:t>
      </w:r>
      <w:r w:rsidRPr="00A532EC">
        <w:t xml:space="preserve">st) </w:t>
      </w:r>
      <w:r w:rsidR="008F3792" w:rsidRPr="00A532EC">
        <w:t>peab tulenema kriisiplaanist, mis omakorda tuleneb riskianalüüsist;</w:t>
      </w:r>
    </w:p>
    <w:p w14:paraId="01825824" w14:textId="7A2698E7" w:rsidR="008F3792" w:rsidRPr="00A532EC" w:rsidRDefault="00C27A2D" w:rsidP="00390096">
      <w:pPr>
        <w:pStyle w:val="Loendilik"/>
        <w:numPr>
          <w:ilvl w:val="0"/>
          <w:numId w:val="2"/>
        </w:numPr>
        <w:spacing w:after="0" w:line="240" w:lineRule="auto"/>
      </w:pPr>
      <w:r w:rsidRPr="00A532EC">
        <w:t>on ainult üks paljudest püsiva kriisiülesande täitmist tagavatest võimalustest</w:t>
      </w:r>
      <w:r w:rsidR="00390096" w:rsidRPr="00A532EC">
        <w:t>.</w:t>
      </w:r>
    </w:p>
    <w:p w14:paraId="07E7CCCE" w14:textId="77777777" w:rsidR="00D10D27" w:rsidRPr="00A532EC" w:rsidRDefault="00D10D27" w:rsidP="00733ED2">
      <w:pPr>
        <w:spacing w:after="0" w:line="240" w:lineRule="auto"/>
      </w:pPr>
    </w:p>
    <w:p w14:paraId="7AFC64FF" w14:textId="4231B489" w:rsidR="00733ED2" w:rsidRPr="00A532EC" w:rsidRDefault="00D10D27" w:rsidP="00733ED2">
      <w:pPr>
        <w:spacing w:after="0" w:line="240" w:lineRule="auto"/>
      </w:pPr>
      <w:r w:rsidRPr="00A532EC">
        <w:t>Kriisiülesandega töö- ja ametikohade määramise protsess on järgmine:</w:t>
      </w:r>
    </w:p>
    <w:p w14:paraId="66B3740B" w14:textId="5AB99986" w:rsidR="001E2C8C" w:rsidRPr="00A532EC" w:rsidRDefault="001E2C8C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rPr>
          <w:b/>
          <w:bCs/>
        </w:rPr>
        <w:t xml:space="preserve">Seadusest või </w:t>
      </w:r>
      <w:r w:rsidR="005B3BDB" w:rsidRPr="00A532EC">
        <w:rPr>
          <w:b/>
          <w:bCs/>
        </w:rPr>
        <w:t>VV kriisiplaanist</w:t>
      </w:r>
      <w:r w:rsidR="005B3BDB" w:rsidRPr="00A532EC">
        <w:t xml:space="preserve"> tuleneb püsiv kriisiülesanne.</w:t>
      </w:r>
    </w:p>
    <w:p w14:paraId="5C213CAB" w14:textId="32DF2684" w:rsidR="001638A9" w:rsidRPr="00A532EC" w:rsidRDefault="005B3BDB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rPr>
          <w:b/>
          <w:bCs/>
        </w:rPr>
        <w:t>Asutuse/isiku r</w:t>
      </w:r>
      <w:r w:rsidR="00CE77AE" w:rsidRPr="00A532EC">
        <w:rPr>
          <w:b/>
          <w:bCs/>
        </w:rPr>
        <w:t xml:space="preserve">iskianalüüsist </w:t>
      </w:r>
      <w:r w:rsidR="00CE77AE" w:rsidRPr="00A532EC">
        <w:t>selg</w:t>
      </w:r>
      <w:r w:rsidR="001638A9" w:rsidRPr="00A532EC">
        <w:t>uvad:</w:t>
      </w:r>
    </w:p>
    <w:p w14:paraId="3392B3BA" w14:textId="77445933" w:rsidR="001638A9" w:rsidRPr="00A532EC" w:rsidRDefault="00B02855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>püsiva kriisi</w:t>
      </w:r>
      <w:r w:rsidR="001638A9" w:rsidRPr="00A532EC">
        <w:t>ülesan</w:t>
      </w:r>
      <w:r w:rsidRPr="00A532EC">
        <w:t>de</w:t>
      </w:r>
      <w:r w:rsidR="001638A9" w:rsidRPr="00A532EC">
        <w:t xml:space="preserve"> täitmist ja toimepidevust mõjutavad ohud;</w:t>
      </w:r>
    </w:p>
    <w:p w14:paraId="1103059A" w14:textId="5C8BE0CE" w:rsidR="00CE77AE" w:rsidRPr="00A532EC" w:rsidRDefault="00B02855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 xml:space="preserve">nende ohtude </w:t>
      </w:r>
      <w:r w:rsidR="001638A9" w:rsidRPr="00A532EC">
        <w:t xml:space="preserve">riski maandavad meetmed, sh </w:t>
      </w:r>
      <w:r w:rsidR="00017CE5" w:rsidRPr="00A532EC">
        <w:t>kriisiülesandega töö- ja ametikohade määramise vajadus.</w:t>
      </w:r>
    </w:p>
    <w:p w14:paraId="6F687CC7" w14:textId="35D55737" w:rsidR="00017CE5" w:rsidRPr="00A532EC" w:rsidRDefault="005B3BDB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rPr>
          <w:b/>
          <w:bCs/>
        </w:rPr>
        <w:t>Asutuse/isiku kr</w:t>
      </w:r>
      <w:r w:rsidR="00017CE5" w:rsidRPr="00A532EC">
        <w:rPr>
          <w:b/>
          <w:bCs/>
        </w:rPr>
        <w:t>iisiplaanis</w:t>
      </w:r>
      <w:r w:rsidR="00017CE5" w:rsidRPr="00A532EC">
        <w:t xml:space="preserve"> määratakse</w:t>
      </w:r>
      <w:r w:rsidR="007D119D" w:rsidRPr="00A532EC">
        <w:t>:</w:t>
      </w:r>
    </w:p>
    <w:p w14:paraId="43B6D359" w14:textId="2D58D0B8" w:rsidR="001E2C8C" w:rsidRPr="00A532EC" w:rsidRDefault="001E2C8C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>V</w:t>
      </w:r>
      <w:r w:rsidR="007D119D" w:rsidRPr="00A532EC">
        <w:t>õimed</w:t>
      </w:r>
      <w:r w:rsidRPr="00A532EC">
        <w:t xml:space="preserve"> (sh personal), mida kriisiolukorras </w:t>
      </w:r>
      <w:r w:rsidR="007D119D" w:rsidRPr="00A532EC">
        <w:t>kasutada püsiva kriisiülesan</w:t>
      </w:r>
      <w:r w:rsidR="00034F8F" w:rsidRPr="00A532EC">
        <w:t>de</w:t>
      </w:r>
      <w:r w:rsidR="007D119D" w:rsidRPr="00A532EC">
        <w:t xml:space="preserve"> täitmiseks</w:t>
      </w:r>
      <w:r w:rsidRPr="00A532EC">
        <w:t>, kriisiülesandega töö- ja ametikohade määramine ja nende ulatus (%</w:t>
      </w:r>
      <w:r w:rsidR="00A9559A" w:rsidRPr="00A532EC">
        <w:t xml:space="preserve"> töö- ja ametikohtade</w:t>
      </w:r>
      <w:r w:rsidRPr="00A532EC">
        <w:t xml:space="preserve"> koosseisust, vajadusel täpsemad tingimused).</w:t>
      </w:r>
    </w:p>
    <w:p w14:paraId="52CE3713" w14:textId="73EF421B" w:rsidR="004E3FB3" w:rsidRPr="00A532EC" w:rsidRDefault="004E3FB3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t xml:space="preserve">Kriisiplaani </w:t>
      </w:r>
      <w:r w:rsidRPr="00A532EC">
        <w:rPr>
          <w:b/>
          <w:bCs/>
        </w:rPr>
        <w:t>kooskõlasta</w:t>
      </w:r>
      <w:r w:rsidR="00E70C9C" w:rsidRPr="00A532EC">
        <w:rPr>
          <w:b/>
          <w:bCs/>
        </w:rPr>
        <w:t>misel</w:t>
      </w:r>
      <w:r w:rsidRPr="00A532EC">
        <w:rPr>
          <w:b/>
          <w:bCs/>
        </w:rPr>
        <w:t xml:space="preserve"> või kinnita</w:t>
      </w:r>
      <w:r w:rsidR="00E70C9C" w:rsidRPr="00A532EC">
        <w:rPr>
          <w:b/>
          <w:bCs/>
        </w:rPr>
        <w:t>misel on roll</w:t>
      </w:r>
      <w:r w:rsidR="00E70C9C" w:rsidRPr="00A532EC">
        <w:t xml:space="preserve"> muudel asutustel (kes</w:t>
      </w:r>
      <w:r w:rsidR="002B6B94" w:rsidRPr="00A532EC">
        <w:t xml:space="preserve"> saavad</w:t>
      </w:r>
      <w:r w:rsidR="00E70C9C" w:rsidRPr="00A532EC">
        <w:t xml:space="preserve"> vajadusel </w:t>
      </w:r>
      <w:r w:rsidR="002B6B94" w:rsidRPr="00A532EC">
        <w:t xml:space="preserve">mõjutada </w:t>
      </w:r>
      <w:r w:rsidR="00E70C9C" w:rsidRPr="00A532EC">
        <w:t xml:space="preserve">ka </w:t>
      </w:r>
      <w:r w:rsidR="002B6B94" w:rsidRPr="00A532EC">
        <w:t>võimete, sh personali kirjeldust):</w:t>
      </w:r>
    </w:p>
    <w:p w14:paraId="593E312D" w14:textId="5DC807A1" w:rsidR="004E3FB3" w:rsidRPr="00A532EC" w:rsidRDefault="006A64EC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>
        <w:t>Elutähtsa teenuse osutaja (ETO)</w:t>
      </w:r>
      <w:r w:rsidR="004E3FB3" w:rsidRPr="00A532EC">
        <w:t xml:space="preserve"> kriisiplaani kinnitab </w:t>
      </w:r>
      <w:r>
        <w:t>elutähtsa teenuse toimepidevuse korraldaja (ETKA)</w:t>
      </w:r>
      <w:r w:rsidR="004E3FB3" w:rsidRPr="00A532EC">
        <w:t>;</w:t>
      </w:r>
    </w:p>
    <w:p w14:paraId="1A2EA250" w14:textId="3FBF695E" w:rsidR="004E3FB3" w:rsidRPr="00A532EC" w:rsidRDefault="002B6B94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>v</w:t>
      </w:r>
      <w:r w:rsidR="00FC587D" w:rsidRPr="00A532EC">
        <w:t xml:space="preserve">alitsemisala asutused võivad koostada </w:t>
      </w:r>
      <w:r w:rsidRPr="00A532EC">
        <w:t xml:space="preserve">ühise kriisiplaani </w:t>
      </w:r>
      <w:r w:rsidR="00FC587D" w:rsidRPr="00A532EC">
        <w:t>ministeeriumiga;</w:t>
      </w:r>
    </w:p>
    <w:p w14:paraId="0E3F2F74" w14:textId="75F7C14E" w:rsidR="00FC587D" w:rsidRPr="00A532EC" w:rsidRDefault="00890074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>KOV kriisiplaani kooskõlasta</w:t>
      </w:r>
      <w:r w:rsidR="00516621" w:rsidRPr="00A532EC">
        <w:t xml:space="preserve">vad </w:t>
      </w:r>
      <w:r w:rsidR="00034245">
        <w:t>Sotsiaalkindlustusamet</w:t>
      </w:r>
      <w:r w:rsidR="00516621" w:rsidRPr="00A532EC">
        <w:t xml:space="preserve">, </w:t>
      </w:r>
      <w:r w:rsidR="00034245">
        <w:t>Haridus- ja Teadusministeerium</w:t>
      </w:r>
      <w:r w:rsidR="00034245" w:rsidRPr="00A532EC">
        <w:t xml:space="preserve"> </w:t>
      </w:r>
      <w:r w:rsidR="00516621" w:rsidRPr="00A532EC">
        <w:t>ning lõpuks</w:t>
      </w:r>
      <w:r w:rsidRPr="00A532EC">
        <w:t xml:space="preserve"> Pä</w:t>
      </w:r>
      <w:r w:rsidR="00034245">
        <w:t>ästeamet</w:t>
      </w:r>
      <w:r w:rsidR="00592DF4" w:rsidRPr="00A532EC">
        <w:t>;</w:t>
      </w:r>
    </w:p>
    <w:p w14:paraId="49AF4A0C" w14:textId="284A5AFF" w:rsidR="00592DF4" w:rsidRPr="00A532EC" w:rsidRDefault="000E463F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>Asutus</w:t>
      </w:r>
      <w:r w:rsidR="00AB2B46" w:rsidRPr="00A532EC">
        <w:t>e</w:t>
      </w:r>
      <w:r w:rsidRPr="00A532EC">
        <w:t>/isik</w:t>
      </w:r>
      <w:r w:rsidR="00E70C9C" w:rsidRPr="00A532EC">
        <w:t>u kriisiplaan esitatakse Riigikantseleile</w:t>
      </w:r>
      <w:r w:rsidR="00AB2B46" w:rsidRPr="00A532EC">
        <w:t xml:space="preserve">, kes </w:t>
      </w:r>
      <w:r w:rsidR="007F0EFF" w:rsidRPr="00A532EC">
        <w:t>hindab kriisiülesan</w:t>
      </w:r>
      <w:r w:rsidR="00430F31" w:rsidRPr="00A532EC">
        <w:t>de</w:t>
      </w:r>
      <w:r w:rsidR="007F0EFF" w:rsidRPr="00A532EC">
        <w:t xml:space="preserve"> </w:t>
      </w:r>
      <w:r w:rsidR="00A62639" w:rsidRPr="00A532EC">
        <w:t>detailset kirjeldust</w:t>
      </w:r>
      <w:r w:rsidR="00430F31" w:rsidRPr="00A532EC">
        <w:t>, selle täitmise vajalikkust kriisi kõigis etappides, ressursivajadust</w:t>
      </w:r>
      <w:r w:rsidR="007F0EFF" w:rsidRPr="00A532EC">
        <w:t xml:space="preserve"> </w:t>
      </w:r>
      <w:r w:rsidR="00430F31" w:rsidRPr="00A532EC">
        <w:t xml:space="preserve">ning </w:t>
      </w:r>
      <w:r w:rsidR="00AB2B46" w:rsidRPr="00A532EC">
        <w:t>toob vajadusel esile vastuolud VV kriisiplaani ja üleriigilise riskianalüüsiga.</w:t>
      </w:r>
      <w:r w:rsidR="00EB15D2" w:rsidRPr="00A532EC">
        <w:t xml:space="preserve"> Riigikantseleile </w:t>
      </w:r>
      <w:r w:rsidR="00012811" w:rsidRPr="00A532EC">
        <w:t xml:space="preserve">toob see kaasa </w:t>
      </w:r>
      <w:r w:rsidR="00EB15D2" w:rsidRPr="00A532EC">
        <w:t xml:space="preserve">lisatöö, kuid </w:t>
      </w:r>
      <w:r w:rsidR="00012811" w:rsidRPr="00A532EC">
        <w:t xml:space="preserve">Riigikantselei roll on olla </w:t>
      </w:r>
      <w:proofErr w:type="spellStart"/>
      <w:r w:rsidR="00012811" w:rsidRPr="00A532EC">
        <w:t>tasakaalustaja</w:t>
      </w:r>
      <w:proofErr w:type="spellEnd"/>
      <w:r w:rsidR="00012811" w:rsidRPr="00A532EC">
        <w:t xml:space="preserve">, </w:t>
      </w:r>
      <w:r w:rsidR="00724531" w:rsidRPr="00A532EC">
        <w:t xml:space="preserve">kes kindlustab, </w:t>
      </w:r>
      <w:r w:rsidR="00012811" w:rsidRPr="00A532EC">
        <w:t xml:space="preserve">et </w:t>
      </w:r>
      <w:r w:rsidR="006C60C7" w:rsidRPr="00A532EC">
        <w:t xml:space="preserve">ühtaegu oleks piisavalt mehitatud </w:t>
      </w:r>
      <w:r w:rsidR="00012811" w:rsidRPr="00A532EC">
        <w:t xml:space="preserve">Kaitseväe sõjaaja ametikohad ning </w:t>
      </w:r>
      <w:r w:rsidR="006C60C7" w:rsidRPr="00A532EC">
        <w:t xml:space="preserve">minimaalne vajalik ressurss tagatud </w:t>
      </w:r>
      <w:r w:rsidR="00012811" w:rsidRPr="00A532EC">
        <w:t>tsiviilsektorile</w:t>
      </w:r>
      <w:r w:rsidR="006A77CE" w:rsidRPr="00A532EC">
        <w:t xml:space="preserve"> </w:t>
      </w:r>
      <w:r w:rsidR="00724531" w:rsidRPr="00A532EC">
        <w:t xml:space="preserve">(kes mh </w:t>
      </w:r>
      <w:r w:rsidR="006C60C7" w:rsidRPr="00A532EC">
        <w:t>pakub</w:t>
      </w:r>
      <w:r w:rsidR="00724531" w:rsidRPr="00A532EC">
        <w:t xml:space="preserve"> toetus</w:t>
      </w:r>
      <w:r w:rsidR="006C60C7" w:rsidRPr="00A532EC">
        <w:t>t</w:t>
      </w:r>
      <w:r w:rsidR="00724531" w:rsidRPr="00A532EC">
        <w:t xml:space="preserve"> sõjalisele kaitsele)</w:t>
      </w:r>
      <w:r w:rsidR="00B306EF" w:rsidRPr="00A532EC">
        <w:t xml:space="preserve">. </w:t>
      </w:r>
    </w:p>
    <w:p w14:paraId="6574C6E9" w14:textId="26DDD767" w:rsidR="00F84C74" w:rsidRPr="00A532EC" w:rsidRDefault="00875FA0" w:rsidP="00F84C74">
      <w:pPr>
        <w:pStyle w:val="Loendilik"/>
        <w:numPr>
          <w:ilvl w:val="0"/>
          <w:numId w:val="2"/>
        </w:numPr>
        <w:spacing w:after="0" w:line="240" w:lineRule="auto"/>
        <w:jc w:val="both"/>
      </w:pPr>
      <w:r>
        <w:t>Määruses</w:t>
      </w:r>
      <w:r w:rsidR="00F84C74" w:rsidRPr="00A532EC">
        <w:t xml:space="preserve"> </w:t>
      </w:r>
      <w:r w:rsidR="00FC5F63" w:rsidRPr="00A532EC">
        <w:t>säte</w:t>
      </w:r>
      <w:r>
        <w:t>statakse</w:t>
      </w:r>
      <w:r w:rsidR="00FC5F63" w:rsidRPr="00A532EC">
        <w:t xml:space="preserve">, et </w:t>
      </w:r>
      <w:r w:rsidR="007F0EFF" w:rsidRPr="00A532EC">
        <w:t xml:space="preserve">Riigikantseleil ja teistel </w:t>
      </w:r>
      <w:r w:rsidR="00FC5F63" w:rsidRPr="00A532EC">
        <w:t>eelnevalt nimetatud asutustel on õigus hinnata, kas esitatud ressursivajadus on ülesande täitmiseks</w:t>
      </w:r>
      <w:r w:rsidR="00A9559A" w:rsidRPr="00A532EC">
        <w:t xml:space="preserve"> vajalik </w:t>
      </w:r>
      <w:r w:rsidR="00E0797D" w:rsidRPr="00A532EC">
        <w:t>(s.t kas ei piisa teistest võimetest ja võimalustest) ning</w:t>
      </w:r>
      <w:r w:rsidR="00FC5F63" w:rsidRPr="00A532EC">
        <w:t xml:space="preserve"> </w:t>
      </w:r>
      <w:r w:rsidR="007F0EFF" w:rsidRPr="00A532EC">
        <w:t xml:space="preserve">sobiv </w:t>
      </w:r>
      <w:r w:rsidR="00E0797D" w:rsidRPr="00A532EC">
        <w:t>(</w:t>
      </w:r>
      <w:r w:rsidR="007F0EFF" w:rsidRPr="00A532EC">
        <w:t xml:space="preserve">s.t </w:t>
      </w:r>
      <w:r w:rsidR="00E0797D" w:rsidRPr="00A532EC">
        <w:t>kas plaanitud %</w:t>
      </w:r>
      <w:r w:rsidR="007F0EFF" w:rsidRPr="00A532EC">
        <w:t xml:space="preserve"> on realistlik ehk ei ole liiga suur või väike</w:t>
      </w:r>
      <w:r w:rsidR="00E0797D" w:rsidRPr="00A532EC">
        <w:t>)</w:t>
      </w:r>
      <w:r w:rsidR="00FC5F63" w:rsidRPr="00A532EC">
        <w:t>.</w:t>
      </w:r>
    </w:p>
    <w:p w14:paraId="3767ABB4" w14:textId="39FA6918" w:rsidR="00FA32F2" w:rsidRPr="00A532EC" w:rsidRDefault="00FA32F2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rPr>
          <w:b/>
          <w:bCs/>
        </w:rPr>
        <w:t>Asutuse</w:t>
      </w:r>
      <w:r w:rsidR="008E09F8" w:rsidRPr="00A532EC">
        <w:rPr>
          <w:b/>
          <w:bCs/>
        </w:rPr>
        <w:t>/isiku</w:t>
      </w:r>
      <w:r w:rsidRPr="00A532EC">
        <w:rPr>
          <w:b/>
          <w:bCs/>
        </w:rPr>
        <w:t xml:space="preserve"> </w:t>
      </w:r>
      <w:r w:rsidR="00C209AB">
        <w:rPr>
          <w:b/>
          <w:bCs/>
        </w:rPr>
        <w:t>ameti- või töökohtade</w:t>
      </w:r>
      <w:r w:rsidR="008E09F8" w:rsidRPr="00A532EC">
        <w:rPr>
          <w:b/>
          <w:bCs/>
        </w:rPr>
        <w:t xml:space="preserve"> loetelus</w:t>
      </w:r>
      <w:r w:rsidR="008E09F8" w:rsidRPr="00A532EC">
        <w:t xml:space="preserve"> määratakse kriisiplaanist lähtudes kriisiülesandega töö- ja ametikohad.</w:t>
      </w:r>
    </w:p>
    <w:p w14:paraId="0936948E" w14:textId="73D74C1E" w:rsidR="00873C32" w:rsidRPr="00A532EC" w:rsidRDefault="00873C32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rPr>
          <w:b/>
          <w:bCs/>
        </w:rPr>
        <w:t xml:space="preserve">Asutus/isik </w:t>
      </w:r>
      <w:r w:rsidR="00161923" w:rsidRPr="00A532EC">
        <w:t>eelistab võimaluse</w:t>
      </w:r>
      <w:r w:rsidRPr="00A532EC">
        <w:t xml:space="preserve"> korral </w:t>
      </w:r>
      <w:r w:rsidR="00161923" w:rsidRPr="00A532EC">
        <w:t xml:space="preserve">kriisiülesandega töö- ja ametikohtadel isikuid, kes ei ole </w:t>
      </w:r>
      <w:r w:rsidR="00C80919" w:rsidRPr="00A532EC">
        <w:t xml:space="preserve">kaitseväekohustuslased. Kuna see ei ole väga sageli võimalik, peab asutus/isik minimaalselt läbi mõtlema </w:t>
      </w:r>
      <w:r w:rsidR="00281DF3" w:rsidRPr="00A532EC">
        <w:t>kaitseväekohustuslaste asendamise kriisiülesandega töö- ja ametikohal</w:t>
      </w:r>
      <w:r w:rsidR="007B034C" w:rsidRPr="00A532EC">
        <w:t>.</w:t>
      </w:r>
    </w:p>
    <w:p w14:paraId="7BFCD27F" w14:textId="1D3C772A" w:rsidR="008E09F8" w:rsidRPr="00A532EC" w:rsidRDefault="00F8620C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t>Asutus/isik teeb</w:t>
      </w:r>
      <w:r w:rsidRPr="00A532EC">
        <w:rPr>
          <w:b/>
          <w:bCs/>
        </w:rPr>
        <w:t xml:space="preserve"> </w:t>
      </w:r>
      <w:r w:rsidR="00D10D27" w:rsidRPr="00A532EC">
        <w:t xml:space="preserve">sellega kooskõlas </w:t>
      </w:r>
      <w:r w:rsidR="00034245" w:rsidRPr="00034245">
        <w:rPr>
          <w:b/>
          <w:bCs/>
        </w:rPr>
        <w:t>töötamise registris (</w:t>
      </w:r>
      <w:r w:rsidR="00AB2B46" w:rsidRPr="00034245">
        <w:rPr>
          <w:b/>
          <w:bCs/>
        </w:rPr>
        <w:t>TÖR</w:t>
      </w:r>
      <w:r w:rsidR="00034245" w:rsidRPr="00034245">
        <w:rPr>
          <w:b/>
          <w:bCs/>
        </w:rPr>
        <w:t>)</w:t>
      </w:r>
      <w:r w:rsidR="00AB2B46" w:rsidRPr="00A532EC">
        <w:t xml:space="preserve"> </w:t>
      </w:r>
      <w:r w:rsidR="00D10D27" w:rsidRPr="00A532EC">
        <w:t>mär</w:t>
      </w:r>
      <w:r w:rsidRPr="00A532EC">
        <w:t>k</w:t>
      </w:r>
      <w:r w:rsidR="00D10D27" w:rsidRPr="00A532EC">
        <w:t>e</w:t>
      </w:r>
      <w:r w:rsidR="00DE766C" w:rsidRPr="00A532EC">
        <w:t xml:space="preserve"> isiku </w:t>
      </w:r>
      <w:r w:rsidR="00E36736" w:rsidRPr="00A532EC">
        <w:t>andmete juurde.</w:t>
      </w:r>
    </w:p>
    <w:p w14:paraId="23048904" w14:textId="74B00F59" w:rsidR="00F77AE8" w:rsidRPr="00A532EC" w:rsidRDefault="00F8620C" w:rsidP="00F77AE8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A532EC">
        <w:lastRenderedPageBreak/>
        <w:t xml:space="preserve">Kui see märge tehakse kaitseväekohustuslase kohta, saab sellest </w:t>
      </w:r>
      <w:r w:rsidR="00B32878" w:rsidRPr="00B32878">
        <w:rPr>
          <w:b/>
          <w:bCs/>
        </w:rPr>
        <w:t>kaitseväekohustuslaste registriga (</w:t>
      </w:r>
      <w:r w:rsidR="00AB2B46" w:rsidRPr="00B32878">
        <w:rPr>
          <w:b/>
          <w:bCs/>
        </w:rPr>
        <w:t>KVKR</w:t>
      </w:r>
      <w:r w:rsidR="00B32878">
        <w:rPr>
          <w:b/>
          <w:bCs/>
        </w:rPr>
        <w:t>)</w:t>
      </w:r>
      <w:r w:rsidR="002060E1" w:rsidRPr="00A532EC">
        <w:rPr>
          <w:b/>
          <w:bCs/>
        </w:rPr>
        <w:t xml:space="preserve"> peetava andmevahetuse </w:t>
      </w:r>
      <w:r w:rsidR="002060E1" w:rsidRPr="00A532EC">
        <w:t xml:space="preserve">kaudu </w:t>
      </w:r>
      <w:r w:rsidRPr="00A532EC">
        <w:t>teada</w:t>
      </w:r>
      <w:r w:rsidR="00910997" w:rsidRPr="00A532EC">
        <w:t xml:space="preserve"> </w:t>
      </w:r>
      <w:r w:rsidR="00B32878" w:rsidRPr="00B32878">
        <w:rPr>
          <w:b/>
          <w:bCs/>
        </w:rPr>
        <w:t>Kaitseressursside Amet (</w:t>
      </w:r>
      <w:r w:rsidR="00BF6A32" w:rsidRPr="00B32878">
        <w:rPr>
          <w:b/>
          <w:bCs/>
        </w:rPr>
        <w:t>KRA</w:t>
      </w:r>
      <w:r w:rsidR="00B32878" w:rsidRPr="00B32878">
        <w:rPr>
          <w:b/>
          <w:bCs/>
        </w:rPr>
        <w:t>)</w:t>
      </w:r>
      <w:r w:rsidR="00910997" w:rsidRPr="00B32878">
        <w:rPr>
          <w:b/>
          <w:bCs/>
        </w:rPr>
        <w:t>.</w:t>
      </w:r>
      <w:r w:rsidR="00F77AE8" w:rsidRPr="00A532EC">
        <w:t xml:space="preserve"> </w:t>
      </w:r>
      <w:r w:rsidR="00F77AE8" w:rsidRPr="00A532EC">
        <w:rPr>
          <w:b/>
          <w:bCs/>
        </w:rPr>
        <w:t xml:space="preserve">NB! </w:t>
      </w:r>
      <w:proofErr w:type="spellStart"/>
      <w:r w:rsidR="00F77AE8" w:rsidRPr="00A532EC">
        <w:rPr>
          <w:b/>
          <w:bCs/>
        </w:rPr>
        <w:t>KRA-l</w:t>
      </w:r>
      <w:proofErr w:type="spellEnd"/>
      <w:r w:rsidR="00F77AE8" w:rsidRPr="00A532EC">
        <w:rPr>
          <w:b/>
          <w:bCs/>
        </w:rPr>
        <w:t xml:space="preserve"> on puutumus ainult kaitseväekohustuslastega</w:t>
      </w:r>
      <w:r w:rsidR="00411CAE" w:rsidRPr="00A532EC">
        <w:rPr>
          <w:b/>
          <w:bCs/>
        </w:rPr>
        <w:t xml:space="preserve"> </w:t>
      </w:r>
      <w:r w:rsidR="00411CAE" w:rsidRPr="00A532EC">
        <w:t>(</w:t>
      </w:r>
      <w:r w:rsidR="001C5421" w:rsidRPr="00A532EC">
        <w:t xml:space="preserve">elanikkonna koosseisu arvestades </w:t>
      </w:r>
      <w:r w:rsidR="00F81653" w:rsidRPr="00A532EC">
        <w:rPr>
          <w:b/>
          <w:bCs/>
        </w:rPr>
        <w:t>töö- ja</w:t>
      </w:r>
      <w:r w:rsidR="00F81653" w:rsidRPr="00A532EC">
        <w:t xml:space="preserve"> </w:t>
      </w:r>
      <w:r w:rsidR="001C5421" w:rsidRPr="00A532EC">
        <w:rPr>
          <w:b/>
          <w:bCs/>
        </w:rPr>
        <w:t>ametikohtade</w:t>
      </w:r>
      <w:r w:rsidR="00411CAE" w:rsidRPr="00A532EC">
        <w:rPr>
          <w:b/>
          <w:bCs/>
        </w:rPr>
        <w:t xml:space="preserve"> koosseisust </w:t>
      </w:r>
      <w:r w:rsidR="001C5421" w:rsidRPr="00A532EC">
        <w:rPr>
          <w:b/>
          <w:bCs/>
        </w:rPr>
        <w:t>väiksem osa</w:t>
      </w:r>
      <w:r w:rsidR="001C5421" w:rsidRPr="00A532EC">
        <w:t>).</w:t>
      </w:r>
    </w:p>
    <w:p w14:paraId="44D4F4BB" w14:textId="7C7AD00D" w:rsidR="00285DD9" w:rsidRDefault="002E677A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>
        <w:t xml:space="preserve">Kui </w:t>
      </w:r>
      <w:r w:rsidR="00F77AE8">
        <w:t>kaitseväekohustuslaseks olev isik</w:t>
      </w:r>
      <w:r>
        <w:t xml:space="preserve"> on nimetatud </w:t>
      </w:r>
      <w:r w:rsidRPr="002E677A">
        <w:rPr>
          <w:b/>
          <w:bCs/>
        </w:rPr>
        <w:t>ka sõjaaja ametikohale</w:t>
      </w:r>
      <w:r>
        <w:t xml:space="preserve"> ning </w:t>
      </w:r>
      <w:r w:rsidR="0071485D">
        <w:t>Kaitsevägi (</w:t>
      </w:r>
      <w:r w:rsidR="00A90746">
        <w:t>KV</w:t>
      </w:r>
      <w:r w:rsidR="0071485D">
        <w:t>)</w:t>
      </w:r>
      <w:r>
        <w:t xml:space="preserve"> peab teda </w:t>
      </w:r>
      <w:r w:rsidR="0057488B">
        <w:t xml:space="preserve">sellel </w:t>
      </w:r>
      <w:r>
        <w:t>vältimatult vajalikuks</w:t>
      </w:r>
      <w:r w:rsidR="005F3871">
        <w:t xml:space="preserve">, </w:t>
      </w:r>
      <w:r w:rsidR="005F3871" w:rsidRPr="00F81653">
        <w:t xml:space="preserve">võtab </w:t>
      </w:r>
      <w:r w:rsidR="00A90746">
        <w:t xml:space="preserve">KRA </w:t>
      </w:r>
      <w:r w:rsidR="005F3871" w:rsidRPr="00F81653">
        <w:t>ühendust asutuse/isikuga</w:t>
      </w:r>
      <w:r w:rsidR="00A116A5" w:rsidRPr="00F81653">
        <w:t>.</w:t>
      </w:r>
      <w:r w:rsidR="00D6448D" w:rsidRPr="00D6448D">
        <w:t xml:space="preserve"> </w:t>
      </w:r>
      <w:r w:rsidR="00D6448D">
        <w:t xml:space="preserve">Ühiselt selgitatakse </w:t>
      </w:r>
      <w:r w:rsidR="00D6448D" w:rsidRPr="00D6448D">
        <w:t>välja, kas ja millistel tingimustel on võimalik isikut sõjaaja ametikohal või kriisiülesandega ameti- või töökohal asendada</w:t>
      </w:r>
      <w:r w:rsidR="00285DD9">
        <w:t>.</w:t>
      </w:r>
    </w:p>
    <w:p w14:paraId="08B5D8F0" w14:textId="353698DA" w:rsidR="00285DD9" w:rsidRDefault="00285DD9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52161C">
        <w:t>Kui KRA ja KV j</w:t>
      </w:r>
      <w:r w:rsidR="001B3A19" w:rsidRPr="0052161C">
        <w:t xml:space="preserve">õuavad selle käigus järeldusele, et isikut ei ole siiski võimalik sõjaaja ametikohal asendada, </w:t>
      </w:r>
      <w:r w:rsidR="00325521" w:rsidRPr="0052161C">
        <w:t xml:space="preserve">määrab KRA </w:t>
      </w:r>
      <w:r w:rsidR="00D65F24">
        <w:t xml:space="preserve">KV ettepanekul </w:t>
      </w:r>
      <w:r w:rsidR="00ED4B82">
        <w:t xml:space="preserve">tähtajalise, eelduslikult </w:t>
      </w:r>
      <w:r w:rsidR="00325521" w:rsidRPr="0052161C">
        <w:t>kuni kolmeaastase piirangu</w:t>
      </w:r>
      <w:r w:rsidR="00835305" w:rsidRPr="0052161C">
        <w:t xml:space="preserve"> (mida võib</w:t>
      </w:r>
      <w:r w:rsidR="00D474F6">
        <w:t xml:space="preserve"> </w:t>
      </w:r>
      <w:r w:rsidR="00835305" w:rsidRPr="0052161C">
        <w:t>pikendada, kui asjaolud ja alus püsivad)</w:t>
      </w:r>
      <w:r w:rsidR="00325521" w:rsidRPr="0052161C">
        <w:t>.</w:t>
      </w:r>
    </w:p>
    <w:p w14:paraId="1D51D152" w14:textId="126EFC27" w:rsidR="00100765" w:rsidRPr="0052161C" w:rsidRDefault="000F3DEF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0F3DEF">
        <w:t>Piirangu määramisel tuleb arvestada VV määruses kehtestatud tingimusega.</w:t>
      </w:r>
      <w:r>
        <w:t xml:space="preserve"> </w:t>
      </w:r>
      <w:r w:rsidR="004D6D3B">
        <w:t>Piirangut ei saa määrata</w:t>
      </w:r>
      <w:r w:rsidR="00885BDC">
        <w:t xml:space="preserve"> isik</w:t>
      </w:r>
      <w:r w:rsidR="004D6D3B">
        <w:t xml:space="preserve">ule, kes on </w:t>
      </w:r>
      <w:r w:rsidR="00885BDC">
        <w:t xml:space="preserve">mõnel </w:t>
      </w:r>
      <w:r w:rsidR="00CC7ADD">
        <w:t>riigi seisukohalt tähtsal, seaduses loetletud ametikohal</w:t>
      </w:r>
      <w:r w:rsidR="004D6D3B">
        <w:t xml:space="preserve"> (president, valitsuse või Riigikogu liige, õiguskantsler, riigikontrolör, kohtunik jne).</w:t>
      </w:r>
    </w:p>
    <w:p w14:paraId="4BB9F1EE" w14:textId="48A9FE0C" w:rsidR="008F36D3" w:rsidRPr="0052161C" w:rsidRDefault="00315144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52161C">
        <w:t>Tekkinud vaidlus lahendatakse koostöös Riigikantseleiga asjakohaste asutuste, isikute ja institutsioonide või ministrite vahel</w:t>
      </w:r>
      <w:r w:rsidR="00CA3D56">
        <w:t>.</w:t>
      </w:r>
      <w:r w:rsidRPr="0052161C" w:rsidDel="00315144">
        <w:t xml:space="preserve"> </w:t>
      </w:r>
      <w:r w:rsidRPr="0052161C">
        <w:t>E</w:t>
      </w:r>
      <w:r w:rsidR="008F36D3" w:rsidRPr="0052161C">
        <w:t xml:space="preserve">smane tasand </w:t>
      </w:r>
      <w:r w:rsidR="00B9072B" w:rsidRPr="0052161C">
        <w:t>vastavalt</w:t>
      </w:r>
      <w:r w:rsidR="00F81653" w:rsidRPr="0052161C">
        <w:t>:</w:t>
      </w:r>
      <w:r w:rsidR="00B9072B" w:rsidRPr="0052161C">
        <w:t xml:space="preserve"> </w:t>
      </w:r>
      <w:r w:rsidR="00D85BB3" w:rsidRPr="0052161C">
        <w:t>ETO</w:t>
      </w:r>
      <w:r w:rsidR="00F81653" w:rsidRPr="0052161C">
        <w:t>-</w:t>
      </w:r>
      <w:r w:rsidR="00D85BB3" w:rsidRPr="0052161C">
        <w:t>de</w:t>
      </w:r>
      <w:r w:rsidR="00F81653" w:rsidRPr="0052161C">
        <w:t xml:space="preserve"> puhul</w:t>
      </w:r>
      <w:r w:rsidR="00D85BB3" w:rsidRPr="0052161C">
        <w:t xml:space="preserve"> </w:t>
      </w:r>
      <w:r w:rsidR="00B9072B" w:rsidRPr="0052161C">
        <w:t>ETKA,</w:t>
      </w:r>
      <w:r w:rsidR="00D85BB3" w:rsidRPr="0052161C">
        <w:t xml:space="preserve"> asu</w:t>
      </w:r>
      <w:r w:rsidR="00B32E12" w:rsidRPr="0052161C">
        <w:t>t</w:t>
      </w:r>
      <w:r w:rsidR="00D85BB3" w:rsidRPr="0052161C">
        <w:t>uste</w:t>
      </w:r>
      <w:r w:rsidR="00F81653" w:rsidRPr="0052161C">
        <w:t xml:space="preserve"> puhul</w:t>
      </w:r>
      <w:r w:rsidR="00D85BB3" w:rsidRPr="0052161C">
        <w:t xml:space="preserve"> ministeerium, ministeeriumi</w:t>
      </w:r>
      <w:r w:rsidR="00F81653" w:rsidRPr="0052161C">
        <w:t>de puhul</w:t>
      </w:r>
      <w:r w:rsidR="00B9072B" w:rsidRPr="0052161C">
        <w:t xml:space="preserve"> Riigikantsele</w:t>
      </w:r>
      <w:r w:rsidR="00D85BB3" w:rsidRPr="0052161C">
        <w:t>i.</w:t>
      </w:r>
    </w:p>
    <w:p w14:paraId="03BA113B" w14:textId="651B8DF5" w:rsidR="003F2ABD" w:rsidRDefault="00A62639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52161C">
        <w:t>Sõltumata</w:t>
      </w:r>
      <w:r w:rsidRPr="0052161C" w:rsidDel="00D44F49">
        <w:t xml:space="preserve"> </w:t>
      </w:r>
      <w:r w:rsidR="00D44F49" w:rsidRPr="0052161C">
        <w:t>vaidluse</w:t>
      </w:r>
      <w:r w:rsidR="00385D77" w:rsidRPr="0052161C">
        <w:t xml:space="preserve"> tulemuse</w:t>
      </w:r>
      <w:r w:rsidR="00D44F49" w:rsidRPr="0052161C">
        <w:t xml:space="preserve">st </w:t>
      </w:r>
      <w:r w:rsidRPr="0052161C">
        <w:t xml:space="preserve">võib sõjaaja ametikohal oleva isiku kutsuda </w:t>
      </w:r>
      <w:r w:rsidR="00433A90">
        <w:t>õppekogunemisele ja lisaõppekogunemise</w:t>
      </w:r>
      <w:r w:rsidRPr="0052161C">
        <w:t xml:space="preserve">le ning anda sellest </w:t>
      </w:r>
      <w:r w:rsidR="003F2ABD" w:rsidRPr="0052161C">
        <w:t>vabastus</w:t>
      </w:r>
      <w:r w:rsidRPr="0052161C">
        <w:t>e</w:t>
      </w:r>
      <w:r w:rsidR="003F2ABD" w:rsidRPr="0052161C">
        <w:t xml:space="preserve"> asutuse</w:t>
      </w:r>
      <w:r w:rsidRPr="0052161C">
        <w:t>/isiku</w:t>
      </w:r>
      <w:r w:rsidR="003F2ABD" w:rsidRPr="0052161C">
        <w:t xml:space="preserve"> juhi</w:t>
      </w:r>
      <w:r w:rsidR="003F2ABD">
        <w:t xml:space="preserve"> taotlusel</w:t>
      </w:r>
      <w:r w:rsidR="00495413">
        <w:t>.</w:t>
      </w:r>
    </w:p>
    <w:p w14:paraId="070DD7AD" w14:textId="00AC8134" w:rsidR="003266E7" w:rsidRDefault="00D44F49" w:rsidP="00F9422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FE40C3">
        <w:t>Vaidluse</w:t>
      </w:r>
      <w:r>
        <w:t xml:space="preserve"> lahendamise järel</w:t>
      </w:r>
      <w:r w:rsidR="00AB1FD5">
        <w:t xml:space="preserve"> tehakse muudatus kas </w:t>
      </w:r>
      <w:proofErr w:type="spellStart"/>
      <w:r w:rsidR="00AB2B46">
        <w:t>TÖR-is</w:t>
      </w:r>
      <w:proofErr w:type="spellEnd"/>
      <w:r w:rsidR="00AB1FD5">
        <w:t xml:space="preserve"> või </w:t>
      </w:r>
      <w:r w:rsidR="00AB2B46">
        <w:t>KVKR-</w:t>
      </w:r>
      <w:proofErr w:type="spellStart"/>
      <w:r w:rsidR="00AB2B46">
        <w:t>is</w:t>
      </w:r>
      <w:proofErr w:type="spellEnd"/>
      <w:r w:rsidR="001F453C">
        <w:t xml:space="preserve">. Sellele vastavalt on isikul kas üks või teine kohustus. </w:t>
      </w:r>
    </w:p>
    <w:p w14:paraId="1F7152B0" w14:textId="53F61E74" w:rsidR="003266E7" w:rsidRDefault="003266E7" w:rsidP="003266E7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B41767">
        <w:t xml:space="preserve">Sama isiku võib nimetada </w:t>
      </w:r>
      <w:r>
        <w:t xml:space="preserve">nii sõjaaja ametikohale kui ka </w:t>
      </w:r>
      <w:r w:rsidRPr="001E2C8C">
        <w:t xml:space="preserve">kriisiülesandega </w:t>
      </w:r>
      <w:r w:rsidR="00741A0C" w:rsidRPr="00741A0C">
        <w:t>ameti- või töökoh</w:t>
      </w:r>
      <w:r w:rsidR="00741A0C">
        <w:t>ale</w:t>
      </w:r>
      <w:r w:rsidR="00A678F1">
        <w:t>.</w:t>
      </w:r>
    </w:p>
    <w:p w14:paraId="533CF4AE" w14:textId="555BA1A7" w:rsidR="00101DD5" w:rsidRPr="00D422C3" w:rsidRDefault="00101DD5" w:rsidP="00101DD5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D422C3">
        <w:t>Nii isiku sõjaaja ametikohale nimetamisel kui ka kriisiülesandega töö- ja ametikoha märkimisel, samuti vaidluste lahendamisel tuleb arvestada isiku asendatavust (sh kas tema väljaõpe on nii spetsiifiline, et isikut ei saagi asendada).</w:t>
      </w:r>
    </w:p>
    <w:p w14:paraId="33D6760D" w14:textId="6D5B3624" w:rsidR="00411CAE" w:rsidRPr="00E7365D" w:rsidRDefault="00AB2B46" w:rsidP="00411CAE">
      <w:pPr>
        <w:pStyle w:val="Loendilik"/>
        <w:numPr>
          <w:ilvl w:val="0"/>
          <w:numId w:val="2"/>
        </w:numPr>
        <w:spacing w:after="0" w:line="240" w:lineRule="auto"/>
        <w:jc w:val="both"/>
      </w:pPr>
      <w:r>
        <w:t>Paindlikkuse huvides t</w:t>
      </w:r>
      <w:r w:rsidR="00AB1FD5">
        <w:t xml:space="preserve">uleb luua tehniline võimekus teha </w:t>
      </w:r>
      <w:r>
        <w:t>KVKR-</w:t>
      </w:r>
      <w:proofErr w:type="spellStart"/>
      <w:r>
        <w:t>is</w:t>
      </w:r>
      <w:proofErr w:type="spellEnd"/>
      <w:r w:rsidR="000F38F2" w:rsidRPr="00645253">
        <w:rPr>
          <w:b/>
          <w:bCs/>
        </w:rPr>
        <w:t xml:space="preserve"> </w:t>
      </w:r>
      <w:r w:rsidR="000F38F2" w:rsidRPr="000F38F2">
        <w:t xml:space="preserve">eriliiki </w:t>
      </w:r>
      <w:r w:rsidR="00AB1FD5">
        <w:t xml:space="preserve">märkeid, mis võimaldavad hoida sõjaaja ametikohal (n-ö varus) ka isikuid, </w:t>
      </w:r>
      <w:r w:rsidR="00AB1FD5" w:rsidRPr="00E7365D">
        <w:t>kes konkreetsel aja</w:t>
      </w:r>
      <w:r w:rsidR="00411CAE" w:rsidRPr="00E7365D">
        <w:t>hetkel</w:t>
      </w:r>
      <w:r w:rsidR="00AB1FD5" w:rsidRPr="00E7365D">
        <w:t xml:space="preserve"> on</w:t>
      </w:r>
      <w:r w:rsidR="00FC45D2" w:rsidRPr="00E7365D">
        <w:t xml:space="preserve"> poolte kokkuleppel</w:t>
      </w:r>
      <w:r w:rsidR="000F38F2" w:rsidRPr="00E7365D">
        <w:t xml:space="preserve"> vajalikumad</w:t>
      </w:r>
      <w:r w:rsidR="00FC45D2" w:rsidRPr="00E7365D">
        <w:t xml:space="preserve"> </w:t>
      </w:r>
      <w:r w:rsidR="00411CAE" w:rsidRPr="00E7365D">
        <w:t xml:space="preserve">oma </w:t>
      </w:r>
      <w:r w:rsidR="000F38F2" w:rsidRPr="00E7365D">
        <w:t xml:space="preserve">kriisiülesandega </w:t>
      </w:r>
      <w:r w:rsidR="00741A0C" w:rsidRPr="00741A0C">
        <w:t>ameti- või töökoh</w:t>
      </w:r>
      <w:r w:rsidR="00741A0C">
        <w:t>al</w:t>
      </w:r>
      <w:r w:rsidR="003E3CF3" w:rsidRPr="00E7365D">
        <w:t xml:space="preserve">, kuid kes saaksid osaleda sõjaväelises väljaõppes (õppekogunemisel </w:t>
      </w:r>
      <w:r w:rsidR="00A25E9F" w:rsidRPr="00E7365D">
        <w:t>ja lisaõppekogunemisel).</w:t>
      </w:r>
    </w:p>
    <w:p w14:paraId="01D51815" w14:textId="6B56155C" w:rsidR="00E67714" w:rsidRPr="00E7365D" w:rsidRDefault="00A62639" w:rsidP="00A62639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E7365D">
        <w:t>Ka</w:t>
      </w:r>
      <w:r w:rsidR="00A03F9F">
        <w:t>itseministeeriumi</w:t>
      </w:r>
      <w:r w:rsidRPr="00E7365D">
        <w:t xml:space="preserve"> valitsemisala huvides tekib kõigile asutustele/isikutele kohustus </w:t>
      </w:r>
      <w:r w:rsidR="00E67714" w:rsidRPr="00E7365D">
        <w:t>hinna</w:t>
      </w:r>
      <w:r w:rsidR="00624249" w:rsidRPr="00E7365D">
        <w:t xml:space="preserve">ta, kas </w:t>
      </w:r>
      <w:r w:rsidR="007E252D" w:rsidRPr="00E7365D">
        <w:t xml:space="preserve">iga kriisiülesandega </w:t>
      </w:r>
      <w:r w:rsidR="00741A0C" w:rsidRPr="00741A0C">
        <w:t>ameti- või töökoh</w:t>
      </w:r>
      <w:r w:rsidR="00741A0C">
        <w:t xml:space="preserve">t </w:t>
      </w:r>
      <w:r w:rsidR="00624249" w:rsidRPr="00E7365D">
        <w:t xml:space="preserve">on </w:t>
      </w:r>
      <w:r w:rsidR="00F81653" w:rsidRPr="00E7365D">
        <w:t xml:space="preserve">püsiva kriisiülesande täitmiseks </w:t>
      </w:r>
      <w:r w:rsidR="00624249" w:rsidRPr="00E7365D">
        <w:t>vajalik</w:t>
      </w:r>
      <w:r w:rsidR="00F81653" w:rsidRPr="00E7365D">
        <w:t xml:space="preserve"> ning</w:t>
      </w:r>
      <w:r w:rsidR="00624249" w:rsidRPr="00E7365D">
        <w:t xml:space="preserve"> </w:t>
      </w:r>
      <w:r w:rsidR="00F81653" w:rsidRPr="00E7365D">
        <w:t xml:space="preserve">kas sellel olevat isikut </w:t>
      </w:r>
      <w:r w:rsidR="00624249" w:rsidRPr="00E7365D">
        <w:t xml:space="preserve">on </w:t>
      </w:r>
      <w:r w:rsidR="00F81653" w:rsidRPr="00E7365D">
        <w:t>võimalik asendada, sh kas sellel kohal peab olema kaitseväekohustuslane.</w:t>
      </w:r>
    </w:p>
    <w:p w14:paraId="22F79F9C" w14:textId="77777777" w:rsidR="009815D6" w:rsidRPr="00E7365D" w:rsidRDefault="009815D6" w:rsidP="009815D6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E7365D">
        <w:t>Üleminekusäte:</w:t>
      </w:r>
    </w:p>
    <w:p w14:paraId="10B2F9C5" w14:textId="0C7F3855" w:rsidR="009815D6" w:rsidRPr="00E7365D" w:rsidRDefault="009815D6" w:rsidP="009815D6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E7365D">
        <w:t xml:space="preserve">varem </w:t>
      </w:r>
      <w:r w:rsidR="00433A90">
        <w:t>riigikaitseseaduse</w:t>
      </w:r>
      <w:r w:rsidRPr="00E7365D">
        <w:t xml:space="preserve"> kohaselt määratud </w:t>
      </w:r>
      <w:proofErr w:type="spellStart"/>
      <w:r w:rsidRPr="00E7365D">
        <w:t>riigikaitselise</w:t>
      </w:r>
      <w:proofErr w:type="spellEnd"/>
      <w:r w:rsidRPr="00E7365D">
        <w:t xml:space="preserve"> töökohustusega ameti- ja töökohad loetakse kriisiülesandega ameti- ja töökohtadeks ning nendel olevate isikute töökohustus jätkub;</w:t>
      </w:r>
    </w:p>
    <w:p w14:paraId="15853C76" w14:textId="0561D3F7" w:rsidR="009815D6" w:rsidRDefault="009815D6" w:rsidP="009815D6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E7365D">
        <w:t xml:space="preserve">siiski on </w:t>
      </w:r>
      <w:proofErr w:type="spellStart"/>
      <w:r w:rsidRPr="00E7365D">
        <w:t>KRA-l</w:t>
      </w:r>
      <w:proofErr w:type="spellEnd"/>
      <w:r w:rsidRPr="00E7365D">
        <w:t xml:space="preserve"> nelja kuu jooksul seaduse jõustumis</w:t>
      </w:r>
      <w:r w:rsidR="003E42EE" w:rsidRPr="00E7365D">
        <w:t>es</w:t>
      </w:r>
      <w:r w:rsidRPr="00E7365D">
        <w:t xml:space="preserve">t võimalik </w:t>
      </w:r>
      <w:r w:rsidR="00F445D5" w:rsidRPr="00E7365D">
        <w:t>selgitada välja isiku asendatavus</w:t>
      </w:r>
      <w:r w:rsidRPr="00E7365D">
        <w:t xml:space="preserve"> ning vajadusel seada isik</w:t>
      </w:r>
      <w:r w:rsidRPr="004E1BB2">
        <w:t>ul</w:t>
      </w:r>
      <w:r w:rsidRPr="00E7365D">
        <w:t>e piirang.</w:t>
      </w:r>
    </w:p>
    <w:p w14:paraId="272E84E4" w14:textId="026029BB" w:rsidR="00CC40E7" w:rsidRDefault="00CC40E7" w:rsidP="009815D6">
      <w:pPr>
        <w:pStyle w:val="Loendilik"/>
        <w:numPr>
          <w:ilvl w:val="1"/>
          <w:numId w:val="2"/>
        </w:numPr>
        <w:spacing w:after="0" w:line="240" w:lineRule="auto"/>
        <w:jc w:val="both"/>
      </w:pPr>
      <w:r>
        <w:t xml:space="preserve">Kui KRA ei ole nelja kuu jooksul piirangut seada, saab seda edaspidi teha ainult </w:t>
      </w:r>
      <w:r w:rsidR="00BE7552">
        <w:t xml:space="preserve">juhul, </w:t>
      </w:r>
      <w:r w:rsidR="00BE7552" w:rsidRPr="00BE7552">
        <w:t xml:space="preserve">kui </w:t>
      </w:r>
      <w:r w:rsidR="008C3FFF">
        <w:t>VV</w:t>
      </w:r>
      <w:r w:rsidR="00BE7552" w:rsidRPr="00BE7552">
        <w:t xml:space="preserve"> </w:t>
      </w:r>
      <w:r w:rsidR="00BE7552">
        <w:t xml:space="preserve">teeb </w:t>
      </w:r>
      <w:proofErr w:type="spellStart"/>
      <w:r w:rsidR="00BE7552" w:rsidRPr="00BE7552">
        <w:t>riigikaitselise</w:t>
      </w:r>
      <w:proofErr w:type="spellEnd"/>
      <w:r w:rsidR="00BE7552" w:rsidRPr="00BE7552">
        <w:t xml:space="preserve"> kriisiolukorra ajal</w:t>
      </w:r>
      <w:r w:rsidR="00BE7552">
        <w:t xml:space="preserve"> sellekohase otsuse (muutes määrust).</w:t>
      </w:r>
    </w:p>
    <w:sectPr w:rsidR="00CC40E7" w:rsidSect="00645253">
      <w:footerReference w:type="default" r:id="rId11"/>
      <w:pgSz w:w="16838" w:h="11906" w:orient="landscape"/>
      <w:pgMar w:top="993" w:right="53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6D7E" w14:textId="77777777" w:rsidR="00A13CA2" w:rsidRDefault="00A13CA2" w:rsidP="008D3D8F">
      <w:pPr>
        <w:spacing w:after="0" w:line="240" w:lineRule="auto"/>
      </w:pPr>
      <w:r>
        <w:separator/>
      </w:r>
    </w:p>
  </w:endnote>
  <w:endnote w:type="continuationSeparator" w:id="0">
    <w:p w14:paraId="0DD0BC95" w14:textId="77777777" w:rsidR="00A13CA2" w:rsidRDefault="00A13CA2" w:rsidP="008D3D8F">
      <w:pPr>
        <w:spacing w:after="0" w:line="240" w:lineRule="auto"/>
      </w:pPr>
      <w:r>
        <w:continuationSeparator/>
      </w:r>
    </w:p>
  </w:endnote>
  <w:endnote w:type="continuationNotice" w:id="1">
    <w:p w14:paraId="60E7DADE" w14:textId="77777777" w:rsidR="00A13CA2" w:rsidRDefault="00A13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804351151"/>
      <w:docPartObj>
        <w:docPartGallery w:val="Page Numbers (Bottom of Page)"/>
        <w:docPartUnique/>
      </w:docPartObj>
    </w:sdtPr>
    <w:sdtEndPr/>
    <w:sdtContent>
      <w:p w14:paraId="11382E9D" w14:textId="56EBF944" w:rsidR="008D3D8F" w:rsidRPr="00480847" w:rsidRDefault="008D3D8F">
        <w:pPr>
          <w:pStyle w:val="Jalus"/>
          <w:jc w:val="center"/>
          <w:rPr>
            <w:rFonts w:ascii="Calibri" w:hAnsi="Calibri" w:cs="Calibri"/>
          </w:rPr>
        </w:pPr>
        <w:r w:rsidRPr="00480847">
          <w:rPr>
            <w:rFonts w:ascii="Calibri" w:hAnsi="Calibri" w:cs="Calibri"/>
          </w:rPr>
          <w:fldChar w:fldCharType="begin"/>
        </w:r>
        <w:r w:rsidRPr="00480847">
          <w:rPr>
            <w:rFonts w:ascii="Calibri" w:hAnsi="Calibri" w:cs="Calibri"/>
          </w:rPr>
          <w:instrText>PAGE   \* MERGEFORMAT</w:instrText>
        </w:r>
        <w:r w:rsidRPr="00480847">
          <w:rPr>
            <w:rFonts w:ascii="Calibri" w:hAnsi="Calibri" w:cs="Calibri"/>
          </w:rPr>
          <w:fldChar w:fldCharType="separate"/>
        </w:r>
        <w:r w:rsidRPr="00480847">
          <w:rPr>
            <w:rFonts w:ascii="Calibri" w:hAnsi="Calibri" w:cs="Calibri"/>
          </w:rPr>
          <w:t>2</w:t>
        </w:r>
        <w:r w:rsidRPr="00480847">
          <w:rPr>
            <w:rFonts w:ascii="Calibri" w:hAnsi="Calibri" w:cs="Calibri"/>
          </w:rPr>
          <w:fldChar w:fldCharType="end"/>
        </w:r>
      </w:p>
    </w:sdtContent>
  </w:sdt>
  <w:p w14:paraId="73B68831" w14:textId="77777777" w:rsidR="008D3D8F" w:rsidRDefault="008D3D8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0755" w14:textId="77777777" w:rsidR="00A13CA2" w:rsidRDefault="00A13CA2" w:rsidP="008D3D8F">
      <w:pPr>
        <w:spacing w:after="0" w:line="240" w:lineRule="auto"/>
      </w:pPr>
      <w:r>
        <w:separator/>
      </w:r>
    </w:p>
  </w:footnote>
  <w:footnote w:type="continuationSeparator" w:id="0">
    <w:p w14:paraId="7CA7636A" w14:textId="77777777" w:rsidR="00A13CA2" w:rsidRDefault="00A13CA2" w:rsidP="008D3D8F">
      <w:pPr>
        <w:spacing w:after="0" w:line="240" w:lineRule="auto"/>
      </w:pPr>
      <w:r>
        <w:continuationSeparator/>
      </w:r>
    </w:p>
  </w:footnote>
  <w:footnote w:type="continuationNotice" w:id="1">
    <w:p w14:paraId="0C7706BC" w14:textId="77777777" w:rsidR="00A13CA2" w:rsidRDefault="00A13C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72C"/>
    <w:multiLevelType w:val="hybridMultilevel"/>
    <w:tmpl w:val="43F44A2E"/>
    <w:lvl w:ilvl="0" w:tplc="4118B540">
      <w:start w:val="7"/>
      <w:numFmt w:val="bullet"/>
      <w:lvlText w:val=""/>
      <w:lvlJc w:val="left"/>
      <w:pPr>
        <w:ind w:left="5316" w:hanging="360"/>
      </w:pPr>
      <w:rPr>
        <w:rFonts w:ascii="Symbol" w:eastAsiaTheme="minorHAnsi" w:hAnsi="Symbol" w:cstheme="minorBidi" w:hint="default"/>
        <w:b/>
      </w:rPr>
    </w:lvl>
    <w:lvl w:ilvl="1" w:tplc="0425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4DA155B6"/>
    <w:multiLevelType w:val="hybridMultilevel"/>
    <w:tmpl w:val="47EED7E8"/>
    <w:lvl w:ilvl="0" w:tplc="F73E931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1EC9"/>
    <w:multiLevelType w:val="hybridMultilevel"/>
    <w:tmpl w:val="5EEE4F1E"/>
    <w:lvl w:ilvl="0" w:tplc="F52C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448DA"/>
    <w:multiLevelType w:val="hybridMultilevel"/>
    <w:tmpl w:val="527E1C82"/>
    <w:lvl w:ilvl="0" w:tplc="0425000F">
      <w:start w:val="1"/>
      <w:numFmt w:val="decimal"/>
      <w:lvlText w:val="%1."/>
      <w:lvlJc w:val="left"/>
      <w:pPr>
        <w:ind w:left="2136" w:hanging="360"/>
      </w:pPr>
    </w:lvl>
    <w:lvl w:ilvl="1" w:tplc="04250019" w:tentative="1">
      <w:start w:val="1"/>
      <w:numFmt w:val="lowerLetter"/>
      <w:lvlText w:val="%2."/>
      <w:lvlJc w:val="left"/>
      <w:pPr>
        <w:ind w:left="2856" w:hanging="360"/>
      </w:pPr>
    </w:lvl>
    <w:lvl w:ilvl="2" w:tplc="0425001B" w:tentative="1">
      <w:start w:val="1"/>
      <w:numFmt w:val="lowerRoman"/>
      <w:lvlText w:val="%3."/>
      <w:lvlJc w:val="right"/>
      <w:pPr>
        <w:ind w:left="3576" w:hanging="180"/>
      </w:pPr>
    </w:lvl>
    <w:lvl w:ilvl="3" w:tplc="0425000F" w:tentative="1">
      <w:start w:val="1"/>
      <w:numFmt w:val="decimal"/>
      <w:lvlText w:val="%4."/>
      <w:lvlJc w:val="left"/>
      <w:pPr>
        <w:ind w:left="4296" w:hanging="360"/>
      </w:pPr>
    </w:lvl>
    <w:lvl w:ilvl="4" w:tplc="04250019" w:tentative="1">
      <w:start w:val="1"/>
      <w:numFmt w:val="lowerLetter"/>
      <w:lvlText w:val="%5."/>
      <w:lvlJc w:val="left"/>
      <w:pPr>
        <w:ind w:left="5016" w:hanging="360"/>
      </w:pPr>
    </w:lvl>
    <w:lvl w:ilvl="5" w:tplc="0425001B" w:tentative="1">
      <w:start w:val="1"/>
      <w:numFmt w:val="lowerRoman"/>
      <w:lvlText w:val="%6."/>
      <w:lvlJc w:val="right"/>
      <w:pPr>
        <w:ind w:left="5736" w:hanging="180"/>
      </w:pPr>
    </w:lvl>
    <w:lvl w:ilvl="6" w:tplc="0425000F" w:tentative="1">
      <w:start w:val="1"/>
      <w:numFmt w:val="decimal"/>
      <w:lvlText w:val="%7."/>
      <w:lvlJc w:val="left"/>
      <w:pPr>
        <w:ind w:left="6456" w:hanging="360"/>
      </w:pPr>
    </w:lvl>
    <w:lvl w:ilvl="7" w:tplc="04250019" w:tentative="1">
      <w:start w:val="1"/>
      <w:numFmt w:val="lowerLetter"/>
      <w:lvlText w:val="%8."/>
      <w:lvlJc w:val="left"/>
      <w:pPr>
        <w:ind w:left="7176" w:hanging="360"/>
      </w:pPr>
    </w:lvl>
    <w:lvl w:ilvl="8" w:tplc="042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5AB6BAC"/>
    <w:multiLevelType w:val="hybridMultilevel"/>
    <w:tmpl w:val="F372E404"/>
    <w:lvl w:ilvl="0" w:tplc="0425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121120219">
    <w:abstractNumId w:val="1"/>
  </w:num>
  <w:num w:numId="2" w16cid:durableId="887957926">
    <w:abstractNumId w:val="2"/>
  </w:num>
  <w:num w:numId="3" w16cid:durableId="2126004003">
    <w:abstractNumId w:val="3"/>
  </w:num>
  <w:num w:numId="4" w16cid:durableId="1257246664">
    <w:abstractNumId w:val="0"/>
  </w:num>
  <w:num w:numId="5" w16cid:durableId="1829396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93"/>
    <w:rsid w:val="00012811"/>
    <w:rsid w:val="00017CE5"/>
    <w:rsid w:val="00026698"/>
    <w:rsid w:val="00034245"/>
    <w:rsid w:val="00034F8F"/>
    <w:rsid w:val="00046558"/>
    <w:rsid w:val="00050BF6"/>
    <w:rsid w:val="00052EA0"/>
    <w:rsid w:val="000560F8"/>
    <w:rsid w:val="00064AE2"/>
    <w:rsid w:val="00066F47"/>
    <w:rsid w:val="00074637"/>
    <w:rsid w:val="0008388B"/>
    <w:rsid w:val="000A7AC7"/>
    <w:rsid w:val="000B609D"/>
    <w:rsid w:val="000C3401"/>
    <w:rsid w:val="000E374C"/>
    <w:rsid w:val="000E463F"/>
    <w:rsid w:val="000F38F2"/>
    <w:rsid w:val="000F3DEF"/>
    <w:rsid w:val="00100666"/>
    <w:rsid w:val="00100765"/>
    <w:rsid w:val="00101DD5"/>
    <w:rsid w:val="00105462"/>
    <w:rsid w:val="001369A2"/>
    <w:rsid w:val="00145A93"/>
    <w:rsid w:val="00161923"/>
    <w:rsid w:val="001638A9"/>
    <w:rsid w:val="00192567"/>
    <w:rsid w:val="001944A9"/>
    <w:rsid w:val="001B3A19"/>
    <w:rsid w:val="001C5421"/>
    <w:rsid w:val="001C7D77"/>
    <w:rsid w:val="001D55B9"/>
    <w:rsid w:val="001E181B"/>
    <w:rsid w:val="001E2C8C"/>
    <w:rsid w:val="001F0FE2"/>
    <w:rsid w:val="001F24C0"/>
    <w:rsid w:val="001F453C"/>
    <w:rsid w:val="002060E1"/>
    <w:rsid w:val="00214D35"/>
    <w:rsid w:val="00233A42"/>
    <w:rsid w:val="00244A34"/>
    <w:rsid w:val="00281DF3"/>
    <w:rsid w:val="00282028"/>
    <w:rsid w:val="00285DD9"/>
    <w:rsid w:val="002B6B94"/>
    <w:rsid w:val="002C5B15"/>
    <w:rsid w:val="002D1D21"/>
    <w:rsid w:val="002E677A"/>
    <w:rsid w:val="002F2941"/>
    <w:rsid w:val="00315144"/>
    <w:rsid w:val="00323068"/>
    <w:rsid w:val="00325521"/>
    <w:rsid w:val="003266E7"/>
    <w:rsid w:val="003328D2"/>
    <w:rsid w:val="00337752"/>
    <w:rsid w:val="00341923"/>
    <w:rsid w:val="00354A52"/>
    <w:rsid w:val="003571AC"/>
    <w:rsid w:val="00385D77"/>
    <w:rsid w:val="00390096"/>
    <w:rsid w:val="003C114D"/>
    <w:rsid w:val="003C28E1"/>
    <w:rsid w:val="003E3CF3"/>
    <w:rsid w:val="003E42EE"/>
    <w:rsid w:val="003F2ABD"/>
    <w:rsid w:val="00402BD6"/>
    <w:rsid w:val="00411CAE"/>
    <w:rsid w:val="0042149D"/>
    <w:rsid w:val="00430F31"/>
    <w:rsid w:val="00433A90"/>
    <w:rsid w:val="00450EC8"/>
    <w:rsid w:val="00466806"/>
    <w:rsid w:val="00471D12"/>
    <w:rsid w:val="00474CD7"/>
    <w:rsid w:val="00480847"/>
    <w:rsid w:val="00495413"/>
    <w:rsid w:val="004A2AC0"/>
    <w:rsid w:val="004A797C"/>
    <w:rsid w:val="004C656A"/>
    <w:rsid w:val="004C692F"/>
    <w:rsid w:val="004D4344"/>
    <w:rsid w:val="004D6D3B"/>
    <w:rsid w:val="004E1BB2"/>
    <w:rsid w:val="004E2D5F"/>
    <w:rsid w:val="004E3FB3"/>
    <w:rsid w:val="0050657E"/>
    <w:rsid w:val="0050784F"/>
    <w:rsid w:val="00516621"/>
    <w:rsid w:val="0052161C"/>
    <w:rsid w:val="005259B9"/>
    <w:rsid w:val="0054480C"/>
    <w:rsid w:val="00564016"/>
    <w:rsid w:val="0057488B"/>
    <w:rsid w:val="00574D2C"/>
    <w:rsid w:val="00591081"/>
    <w:rsid w:val="00592417"/>
    <w:rsid w:val="00592DF4"/>
    <w:rsid w:val="00597404"/>
    <w:rsid w:val="005B3BDB"/>
    <w:rsid w:val="005D467B"/>
    <w:rsid w:val="005D4D09"/>
    <w:rsid w:val="005E1418"/>
    <w:rsid w:val="005F0FD2"/>
    <w:rsid w:val="005F15ED"/>
    <w:rsid w:val="005F3871"/>
    <w:rsid w:val="006132CD"/>
    <w:rsid w:val="00614D45"/>
    <w:rsid w:val="00617054"/>
    <w:rsid w:val="00624249"/>
    <w:rsid w:val="00645253"/>
    <w:rsid w:val="00667B90"/>
    <w:rsid w:val="00680D52"/>
    <w:rsid w:val="0068524E"/>
    <w:rsid w:val="00694A72"/>
    <w:rsid w:val="006A64EC"/>
    <w:rsid w:val="006A77CE"/>
    <w:rsid w:val="006B6413"/>
    <w:rsid w:val="006C60C7"/>
    <w:rsid w:val="006C70D6"/>
    <w:rsid w:val="006D61E1"/>
    <w:rsid w:val="006F2022"/>
    <w:rsid w:val="006F278C"/>
    <w:rsid w:val="00701670"/>
    <w:rsid w:val="007019DA"/>
    <w:rsid w:val="007023C9"/>
    <w:rsid w:val="0071485D"/>
    <w:rsid w:val="00724531"/>
    <w:rsid w:val="00731F4B"/>
    <w:rsid w:val="00733ED2"/>
    <w:rsid w:val="00741A0C"/>
    <w:rsid w:val="00746802"/>
    <w:rsid w:val="00760B62"/>
    <w:rsid w:val="00772368"/>
    <w:rsid w:val="007975BB"/>
    <w:rsid w:val="007A7451"/>
    <w:rsid w:val="007B034C"/>
    <w:rsid w:val="007B4679"/>
    <w:rsid w:val="007B6E86"/>
    <w:rsid w:val="007D119D"/>
    <w:rsid w:val="007D1C0B"/>
    <w:rsid w:val="007E252D"/>
    <w:rsid w:val="007F0EFF"/>
    <w:rsid w:val="00800564"/>
    <w:rsid w:val="00803950"/>
    <w:rsid w:val="0081037A"/>
    <w:rsid w:val="00813A94"/>
    <w:rsid w:val="00835305"/>
    <w:rsid w:val="00873C32"/>
    <w:rsid w:val="00875FA0"/>
    <w:rsid w:val="0087723C"/>
    <w:rsid w:val="0088084A"/>
    <w:rsid w:val="00885BDC"/>
    <w:rsid w:val="00890074"/>
    <w:rsid w:val="0089713F"/>
    <w:rsid w:val="008B6F8A"/>
    <w:rsid w:val="008C3FFF"/>
    <w:rsid w:val="008C4139"/>
    <w:rsid w:val="008D3D8F"/>
    <w:rsid w:val="008D79FD"/>
    <w:rsid w:val="008E09F8"/>
    <w:rsid w:val="008E341B"/>
    <w:rsid w:val="008E3CF0"/>
    <w:rsid w:val="008F36D3"/>
    <w:rsid w:val="008F3792"/>
    <w:rsid w:val="00910997"/>
    <w:rsid w:val="00921FCB"/>
    <w:rsid w:val="00943BBC"/>
    <w:rsid w:val="00945A73"/>
    <w:rsid w:val="009741DE"/>
    <w:rsid w:val="009815D6"/>
    <w:rsid w:val="00995954"/>
    <w:rsid w:val="00A02436"/>
    <w:rsid w:val="00A03F9F"/>
    <w:rsid w:val="00A116A5"/>
    <w:rsid w:val="00A13CA2"/>
    <w:rsid w:val="00A23679"/>
    <w:rsid w:val="00A25E9F"/>
    <w:rsid w:val="00A464C0"/>
    <w:rsid w:val="00A532EC"/>
    <w:rsid w:val="00A62639"/>
    <w:rsid w:val="00A63B5B"/>
    <w:rsid w:val="00A678F1"/>
    <w:rsid w:val="00A8376C"/>
    <w:rsid w:val="00A8450E"/>
    <w:rsid w:val="00A90746"/>
    <w:rsid w:val="00A9559A"/>
    <w:rsid w:val="00AB1FD5"/>
    <w:rsid w:val="00AB2B46"/>
    <w:rsid w:val="00AC7E1B"/>
    <w:rsid w:val="00AE35F0"/>
    <w:rsid w:val="00B02855"/>
    <w:rsid w:val="00B2345B"/>
    <w:rsid w:val="00B306EF"/>
    <w:rsid w:val="00B32878"/>
    <w:rsid w:val="00B32E12"/>
    <w:rsid w:val="00B41767"/>
    <w:rsid w:val="00B47B6D"/>
    <w:rsid w:val="00B652A4"/>
    <w:rsid w:val="00B77BA9"/>
    <w:rsid w:val="00B9072B"/>
    <w:rsid w:val="00B9409F"/>
    <w:rsid w:val="00B945F8"/>
    <w:rsid w:val="00BA4332"/>
    <w:rsid w:val="00BA63DA"/>
    <w:rsid w:val="00BC5896"/>
    <w:rsid w:val="00BE7552"/>
    <w:rsid w:val="00BF4BBD"/>
    <w:rsid w:val="00BF617F"/>
    <w:rsid w:val="00BF6A32"/>
    <w:rsid w:val="00C04542"/>
    <w:rsid w:val="00C12FEB"/>
    <w:rsid w:val="00C209AB"/>
    <w:rsid w:val="00C267F3"/>
    <w:rsid w:val="00C27387"/>
    <w:rsid w:val="00C27A2D"/>
    <w:rsid w:val="00C36C87"/>
    <w:rsid w:val="00C475D8"/>
    <w:rsid w:val="00C5347A"/>
    <w:rsid w:val="00C54FA3"/>
    <w:rsid w:val="00C73399"/>
    <w:rsid w:val="00C73899"/>
    <w:rsid w:val="00C80919"/>
    <w:rsid w:val="00CA3D56"/>
    <w:rsid w:val="00CB20AC"/>
    <w:rsid w:val="00CB6C96"/>
    <w:rsid w:val="00CB7358"/>
    <w:rsid w:val="00CC40E7"/>
    <w:rsid w:val="00CC7ADD"/>
    <w:rsid w:val="00CD0A4D"/>
    <w:rsid w:val="00CE2BDB"/>
    <w:rsid w:val="00CE77AE"/>
    <w:rsid w:val="00D10D27"/>
    <w:rsid w:val="00D129AD"/>
    <w:rsid w:val="00D201EA"/>
    <w:rsid w:val="00D20808"/>
    <w:rsid w:val="00D23F46"/>
    <w:rsid w:val="00D41C4B"/>
    <w:rsid w:val="00D422C3"/>
    <w:rsid w:val="00D44F49"/>
    <w:rsid w:val="00D474F6"/>
    <w:rsid w:val="00D57D10"/>
    <w:rsid w:val="00D63A44"/>
    <w:rsid w:val="00D6448D"/>
    <w:rsid w:val="00D65F24"/>
    <w:rsid w:val="00D744C0"/>
    <w:rsid w:val="00D85BB3"/>
    <w:rsid w:val="00D87230"/>
    <w:rsid w:val="00D87BE1"/>
    <w:rsid w:val="00D94979"/>
    <w:rsid w:val="00D961FE"/>
    <w:rsid w:val="00DC02D6"/>
    <w:rsid w:val="00DD1DC2"/>
    <w:rsid w:val="00DE766C"/>
    <w:rsid w:val="00E03D71"/>
    <w:rsid w:val="00E0797D"/>
    <w:rsid w:val="00E111BE"/>
    <w:rsid w:val="00E167B8"/>
    <w:rsid w:val="00E21539"/>
    <w:rsid w:val="00E36736"/>
    <w:rsid w:val="00E43C30"/>
    <w:rsid w:val="00E52204"/>
    <w:rsid w:val="00E67714"/>
    <w:rsid w:val="00E70C9C"/>
    <w:rsid w:val="00E7365D"/>
    <w:rsid w:val="00E85953"/>
    <w:rsid w:val="00EB15D2"/>
    <w:rsid w:val="00EC6327"/>
    <w:rsid w:val="00ED4B82"/>
    <w:rsid w:val="00ED5B92"/>
    <w:rsid w:val="00ED74D5"/>
    <w:rsid w:val="00EE10F8"/>
    <w:rsid w:val="00F320C4"/>
    <w:rsid w:val="00F445D5"/>
    <w:rsid w:val="00F53571"/>
    <w:rsid w:val="00F77AE8"/>
    <w:rsid w:val="00F81653"/>
    <w:rsid w:val="00F84C74"/>
    <w:rsid w:val="00F8620C"/>
    <w:rsid w:val="00F94221"/>
    <w:rsid w:val="00FA32F2"/>
    <w:rsid w:val="00FA663E"/>
    <w:rsid w:val="00FB514E"/>
    <w:rsid w:val="00FC45D2"/>
    <w:rsid w:val="00FC587D"/>
    <w:rsid w:val="00FC5F63"/>
    <w:rsid w:val="00FD3D7A"/>
    <w:rsid w:val="00FD52D4"/>
    <w:rsid w:val="00FE1572"/>
    <w:rsid w:val="00FE40C3"/>
    <w:rsid w:val="00FF1B20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C377F"/>
  <w15:chartTrackingRefBased/>
  <w15:docId w15:val="{B1A10262-5BFF-409F-B6CE-019547E8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45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45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45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45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45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45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45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45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45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45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45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45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45A9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45A9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45A9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45A9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45A9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45A9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45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4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45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45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45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45A9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45A9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45A9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45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45A9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45A93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8D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3D8F"/>
  </w:style>
  <w:style w:type="paragraph" w:styleId="Jalus">
    <w:name w:val="footer"/>
    <w:basedOn w:val="Normaallaad"/>
    <w:link w:val="JalusMrk"/>
    <w:uiPriority w:val="99"/>
    <w:unhideWhenUsed/>
    <w:rsid w:val="008D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3D8F"/>
  </w:style>
  <w:style w:type="paragraph" w:styleId="Redaktsioon">
    <w:name w:val="Revision"/>
    <w:hidden/>
    <w:uiPriority w:val="99"/>
    <w:semiHidden/>
    <w:rsid w:val="00592417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54480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4480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4480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4480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44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DEBD6-69AD-4780-8D31-54C6FDFF9B40}">
  <ds:schemaRefs>
    <ds:schemaRef ds:uri="http://schemas.microsoft.com/office/2006/metadata/properties"/>
    <ds:schemaRef ds:uri="3d7fb3fa-7f75-4382-a1fe-43b99e0a978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c337fe66-7b5b-47f1-b652-4788c4af07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532052-7A6C-4644-8E00-A374A69DBF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5EE43B-6C18-46C6-88F8-8FC54638A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fe66-7b5b-47f1-b652-4788c4af0719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60D78-E7DF-48E8-B09E-C3118C73D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1211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Papstel - RK</dc:creator>
  <cp:keywords/>
  <dc:description/>
  <cp:lastModifiedBy>Raina Liiv</cp:lastModifiedBy>
  <cp:revision>2</cp:revision>
  <dcterms:created xsi:type="dcterms:W3CDTF">2025-06-02T13:36:00Z</dcterms:created>
  <dcterms:modified xsi:type="dcterms:W3CDTF">2025-06-02T13:36:00Z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2025-03-11T12:34:10Z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052df7a1-dcb2-4106-9796-7b623480afdd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0x01010077DF00E875A9A44F8E1F60D2B4D03DF5</vt:lpwstr>
  </property>
  <property fmtid="{D5CDD505-2E9C-101B-9397-08002B2CF9AE}" pid="11" name="MediaServiceImageTags">
    <vt:lpwstr/>
  </property>
</Properties>
</file>