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90C66" w14:textId="68789E49" w:rsidR="006D2D9E" w:rsidRDefault="006412F2" w:rsidP="006412F2">
      <w:pPr>
        <w:jc w:val="center"/>
        <w:rPr>
          <w:rFonts w:ascii="Times New Roman" w:hAnsi="Times New Roman" w:cs="Times New Roman"/>
          <w:b/>
          <w:bCs/>
          <w:sz w:val="24"/>
          <w:szCs w:val="24"/>
        </w:rPr>
      </w:pPr>
      <w:r w:rsidRPr="006412F2">
        <w:rPr>
          <w:rFonts w:ascii="Times New Roman" w:hAnsi="Times New Roman" w:cs="Times New Roman"/>
          <w:b/>
          <w:bCs/>
          <w:sz w:val="24"/>
          <w:szCs w:val="24"/>
        </w:rPr>
        <w:t>Kooskõlastustabel</w:t>
      </w:r>
    </w:p>
    <w:p w14:paraId="7E7EFD19" w14:textId="36DFAD22" w:rsidR="00C07040" w:rsidRDefault="00C07040"/>
    <w:p w14:paraId="3E01D2D5" w14:textId="50D314E0" w:rsidR="00C07040" w:rsidRPr="00C07040" w:rsidRDefault="00C07040">
      <w:pPr>
        <w:rPr>
          <w:rFonts w:ascii="Times New Roman" w:hAnsi="Times New Roman" w:cs="Times New Roman"/>
          <w:b/>
          <w:bCs/>
          <w:sz w:val="24"/>
          <w:szCs w:val="24"/>
        </w:rPr>
      </w:pPr>
      <w:r w:rsidRPr="00C07040">
        <w:rPr>
          <w:rFonts w:ascii="Times New Roman" w:hAnsi="Times New Roman" w:cs="Times New Roman"/>
          <w:b/>
          <w:bCs/>
          <w:sz w:val="24"/>
          <w:szCs w:val="24"/>
        </w:rPr>
        <w:t>Notarite Koda</w:t>
      </w:r>
    </w:p>
    <w:tbl>
      <w:tblPr>
        <w:tblStyle w:val="Kontuurtabel"/>
        <w:tblW w:w="0" w:type="auto"/>
        <w:tblLook w:val="04A0" w:firstRow="1" w:lastRow="0" w:firstColumn="1" w:lastColumn="0" w:noHBand="0" w:noVBand="1"/>
      </w:tblPr>
      <w:tblGrid>
        <w:gridCol w:w="576"/>
        <w:gridCol w:w="4239"/>
        <w:gridCol w:w="4247"/>
      </w:tblGrid>
      <w:tr w:rsidR="00C07040" w14:paraId="1360BA65" w14:textId="77777777" w:rsidTr="00E276FB">
        <w:tc>
          <w:tcPr>
            <w:tcW w:w="576" w:type="dxa"/>
          </w:tcPr>
          <w:p w14:paraId="6AEF96CF" w14:textId="52C89C07" w:rsidR="00C07040" w:rsidRPr="003E688E" w:rsidRDefault="00C07040" w:rsidP="00C07040">
            <w:pPr>
              <w:jc w:val="both"/>
              <w:rPr>
                <w:rFonts w:ascii="Times New Roman" w:hAnsi="Times New Roman" w:cs="Times New Roman"/>
                <w:b/>
                <w:bCs/>
                <w:sz w:val="24"/>
                <w:szCs w:val="24"/>
              </w:rPr>
            </w:pPr>
            <w:r w:rsidRPr="00C07040">
              <w:rPr>
                <w:rFonts w:ascii="Times New Roman" w:hAnsi="Times New Roman" w:cs="Times New Roman"/>
                <w:b/>
                <w:bCs/>
                <w:sz w:val="24"/>
                <w:szCs w:val="24"/>
              </w:rPr>
              <w:t>Jrk nr</w:t>
            </w:r>
          </w:p>
        </w:tc>
        <w:tc>
          <w:tcPr>
            <w:tcW w:w="4239" w:type="dxa"/>
          </w:tcPr>
          <w:p w14:paraId="34735037" w14:textId="75169C7F" w:rsidR="00C07040" w:rsidRPr="003E688E" w:rsidRDefault="00C07040" w:rsidP="00C07040">
            <w:pPr>
              <w:jc w:val="both"/>
              <w:rPr>
                <w:rFonts w:ascii="Times New Roman" w:hAnsi="Times New Roman" w:cs="Times New Roman"/>
                <w:b/>
                <w:bCs/>
                <w:sz w:val="24"/>
                <w:szCs w:val="24"/>
              </w:rPr>
            </w:pPr>
            <w:r w:rsidRPr="006412F2">
              <w:rPr>
                <w:rFonts w:ascii="Times New Roman" w:hAnsi="Times New Roman" w:cs="Times New Roman"/>
                <w:sz w:val="24"/>
                <w:szCs w:val="24"/>
              </w:rPr>
              <w:t>ETTEPANEK, MÄRKUS</w:t>
            </w:r>
          </w:p>
        </w:tc>
        <w:tc>
          <w:tcPr>
            <w:tcW w:w="4247" w:type="dxa"/>
          </w:tcPr>
          <w:p w14:paraId="46D924AC" w14:textId="7F7E99D0" w:rsidR="00C07040" w:rsidRPr="003E688E" w:rsidRDefault="00C07040" w:rsidP="00C07040">
            <w:pPr>
              <w:jc w:val="both"/>
              <w:rPr>
                <w:rFonts w:ascii="Times New Roman" w:hAnsi="Times New Roman" w:cs="Times New Roman"/>
                <w:b/>
                <w:bCs/>
                <w:sz w:val="24"/>
                <w:szCs w:val="24"/>
              </w:rPr>
            </w:pPr>
            <w:r w:rsidRPr="006412F2">
              <w:rPr>
                <w:rFonts w:ascii="Times New Roman" w:hAnsi="Times New Roman" w:cs="Times New Roman"/>
                <w:sz w:val="24"/>
                <w:szCs w:val="24"/>
              </w:rPr>
              <w:t>ARVESTATUD, MITTEARVESTATUD, PÕHJENDUS</w:t>
            </w:r>
          </w:p>
        </w:tc>
      </w:tr>
      <w:tr w:rsidR="00845991" w14:paraId="7FBFC39E" w14:textId="77777777" w:rsidTr="00E276FB">
        <w:tc>
          <w:tcPr>
            <w:tcW w:w="576" w:type="dxa"/>
          </w:tcPr>
          <w:p w14:paraId="423794D2" w14:textId="6403B9CE" w:rsidR="00845991" w:rsidRPr="00C07040" w:rsidRDefault="00C07040" w:rsidP="00C07040">
            <w:pPr>
              <w:pStyle w:val="Normaallaadveeb"/>
              <w:jc w:val="center"/>
              <w:rPr>
                <w:b/>
                <w:bCs/>
              </w:rPr>
            </w:pPr>
            <w:r w:rsidRPr="00C07040">
              <w:rPr>
                <w:b/>
                <w:bCs/>
              </w:rPr>
              <w:t>1</w:t>
            </w:r>
          </w:p>
        </w:tc>
        <w:tc>
          <w:tcPr>
            <w:tcW w:w="4239" w:type="dxa"/>
          </w:tcPr>
          <w:p w14:paraId="4AB089AC" w14:textId="047972D9" w:rsidR="00845991" w:rsidRDefault="00845991" w:rsidP="00E70AA5">
            <w:pPr>
              <w:pStyle w:val="Normaallaadveeb"/>
              <w:jc w:val="both"/>
            </w:pPr>
            <w:r w:rsidRPr="003E688E">
              <w:t xml:space="preserve">Vastavalt </w:t>
            </w:r>
            <w:r w:rsidRPr="003E688E">
              <w:rPr>
                <w:b/>
                <w:bCs/>
              </w:rPr>
              <w:t>eelnõu  1 punktile 23</w:t>
            </w:r>
            <w:r w:rsidRPr="003E688E">
              <w:t xml:space="preserve"> lisandub erandkorras tõestamistoimingu tegemise regulatsioon. Selle kohaselt jääb võimalus teha tõestamistoiminguid tõestamise vormis juhul, kui seda taotleb kirjalikult Eesti kodanik, kes viibib välisriigi kinnipidamisasutuses või kelle tervislik seisund ei võimalda välisriigist lahkuda, pöörduda teenuse saamiseks asukohariigi notari poole või ühendust võtta Eesti notariga videosilla vahendusel. Selline erandkorras notariaalselt kinnitatud avaldus ja volikiri on võrdne Eesti notari tõestatud avalduse ja volikirjaga. Konsulaarseaduse muudatustega seonduvat arutas Notarite Koja eestseisus 11.12.2025 istungil ja otsustas nõustuda ettepanekuga seadusesse regulatsiooni lisamiseks, mille alusel oleks erikutseta konsulite poolt kinnitatud </w:t>
            </w:r>
            <w:r w:rsidRPr="003E688E">
              <w:rPr>
                <w:u w:val="single"/>
              </w:rPr>
              <w:t>volikirjad ja pärandist loobumise avaldused</w:t>
            </w:r>
            <w:r w:rsidRPr="003E688E">
              <w:t xml:space="preserve"> erijuhtudel võrdsed Eesti notari tõestatud dokumendiga. Sellisteks erijuhtudeks saab pidada vaid kinnipidamisasutuses või raviasutuses </w:t>
            </w:r>
            <w:r w:rsidRPr="003E688E">
              <w:rPr>
                <w:u w:val="single"/>
              </w:rPr>
              <w:t>volikirja ja pärandist loobumise avalduse</w:t>
            </w:r>
            <w:r w:rsidRPr="003E688E">
              <w:t xml:space="preserve"> kinnitamist. Tulenevalt eeltoodust palume sõnastada eelnõu § 1 punktis 23 toodud konsulaarseadusele lisatava §-i 31</w:t>
            </w:r>
            <w:r w:rsidRPr="003E688E">
              <w:rPr>
                <w:vertAlign w:val="superscript"/>
              </w:rPr>
              <w:t xml:space="preserve">1 </w:t>
            </w:r>
            <w:r w:rsidRPr="003E688E">
              <w:t>lõiked 1 ja 2 järgmiselt:</w:t>
            </w:r>
          </w:p>
          <w:p w14:paraId="504CB367" w14:textId="1E4B52B4" w:rsidR="00845991" w:rsidRPr="003E688E" w:rsidRDefault="00845991" w:rsidP="00E70AA5">
            <w:pPr>
              <w:pStyle w:val="Normaallaadveeb"/>
              <w:jc w:val="both"/>
            </w:pPr>
            <w:r w:rsidRPr="003E688E">
              <w:t>„§ 31</w:t>
            </w:r>
            <w:r w:rsidRPr="003E688E">
              <w:rPr>
                <w:vertAlign w:val="superscript"/>
              </w:rPr>
              <w:t>1</w:t>
            </w:r>
            <w:r w:rsidRPr="003E688E">
              <w:t>. Tõestamistoiming erandkorras</w:t>
            </w:r>
          </w:p>
          <w:p w14:paraId="298B5368" w14:textId="77777777" w:rsidR="00845991" w:rsidRPr="003E688E" w:rsidRDefault="00845991" w:rsidP="00E70AA5">
            <w:pPr>
              <w:pStyle w:val="Normaallaadveeb"/>
              <w:jc w:val="both"/>
            </w:pPr>
            <w:bookmarkStart w:id="0" w:name="_Hlk222088974"/>
            <w:r w:rsidRPr="003E688E">
              <w:t xml:space="preserve">(1) Konsulaarametnik võib notariaalselt kinnitada pärandist loobumise avaldusi ja volikirju erandkorras juhul, kui seda taotleb kirjalikult Eesti kodanik, kes viibib välisriigi kinnipidamisasutuses või kelle tervislik seisund ei võimalda välisriigist lahkuda või pöörduda teenuse saamiseks asukohariigi notari poole. Selline </w:t>
            </w:r>
            <w:r w:rsidRPr="003E688E">
              <w:lastRenderedPageBreak/>
              <w:t>notariaalselt kinnitatud pärandist loobumise avaldus ja volikiri on võrdne Eesti notari tõestatud pärandist loobumise avalduse või volikirjaga.</w:t>
            </w:r>
          </w:p>
          <w:bookmarkEnd w:id="0"/>
          <w:p w14:paraId="610B8037" w14:textId="77777777" w:rsidR="00845991" w:rsidRPr="003E688E" w:rsidRDefault="00845991" w:rsidP="00E70AA5">
            <w:pPr>
              <w:pStyle w:val="Normaallaadveeb"/>
              <w:spacing w:before="0" w:beforeAutospacing="0" w:after="0" w:afterAutospacing="0"/>
              <w:jc w:val="both"/>
            </w:pPr>
            <w:r w:rsidRPr="003E688E">
              <w:t>(2) Pärandist loobumise avaldus edastatakse pärast kinnitamist viivitamata pärimismenetlust läbiviivale notarile.“</w:t>
            </w:r>
          </w:p>
          <w:p w14:paraId="73FD45FA" w14:textId="621ABF80" w:rsidR="00845991" w:rsidRPr="00F665C1" w:rsidRDefault="00845991" w:rsidP="000158C0">
            <w:pPr>
              <w:jc w:val="both"/>
            </w:pPr>
          </w:p>
        </w:tc>
        <w:tc>
          <w:tcPr>
            <w:tcW w:w="4247" w:type="dxa"/>
          </w:tcPr>
          <w:p w14:paraId="0218D105" w14:textId="427264BB" w:rsidR="00845991" w:rsidRDefault="000158C0" w:rsidP="006412F2">
            <w:pPr>
              <w:jc w:val="both"/>
              <w:rPr>
                <w:rFonts w:ascii="Times New Roman" w:hAnsi="Times New Roman" w:cs="Times New Roman"/>
                <w:b/>
                <w:bCs/>
                <w:sz w:val="24"/>
                <w:szCs w:val="24"/>
              </w:rPr>
            </w:pPr>
            <w:r>
              <w:rPr>
                <w:rFonts w:ascii="Times New Roman" w:hAnsi="Times New Roman" w:cs="Times New Roman"/>
                <w:b/>
                <w:bCs/>
                <w:sz w:val="24"/>
                <w:szCs w:val="24"/>
              </w:rPr>
              <w:lastRenderedPageBreak/>
              <w:t>Arvestatud</w:t>
            </w:r>
            <w:r w:rsidR="000A2185">
              <w:rPr>
                <w:rFonts w:ascii="Times New Roman" w:hAnsi="Times New Roman" w:cs="Times New Roman"/>
                <w:b/>
                <w:bCs/>
                <w:sz w:val="24"/>
                <w:szCs w:val="24"/>
              </w:rPr>
              <w:t>.</w:t>
            </w:r>
            <w:r>
              <w:rPr>
                <w:rFonts w:ascii="Times New Roman" w:hAnsi="Times New Roman" w:cs="Times New Roman"/>
                <w:b/>
                <w:bCs/>
                <w:sz w:val="24"/>
                <w:szCs w:val="24"/>
              </w:rPr>
              <w:t xml:space="preserve"> </w:t>
            </w:r>
            <w:r w:rsidR="000A2185">
              <w:rPr>
                <w:rFonts w:ascii="Times New Roman" w:hAnsi="Times New Roman" w:cs="Times New Roman"/>
                <w:b/>
                <w:bCs/>
                <w:sz w:val="24"/>
                <w:szCs w:val="24"/>
              </w:rPr>
              <w:t>E</w:t>
            </w:r>
            <w:r>
              <w:rPr>
                <w:rFonts w:ascii="Times New Roman" w:hAnsi="Times New Roman" w:cs="Times New Roman"/>
                <w:b/>
                <w:bCs/>
                <w:sz w:val="24"/>
                <w:szCs w:val="24"/>
              </w:rPr>
              <w:t>elnõu ja seletuskirja on vastavalt muudetud.</w:t>
            </w:r>
            <w:r w:rsidR="00845991">
              <w:rPr>
                <w:rFonts w:ascii="Times New Roman" w:hAnsi="Times New Roman" w:cs="Times New Roman"/>
                <w:b/>
                <w:bCs/>
                <w:sz w:val="24"/>
                <w:szCs w:val="24"/>
              </w:rPr>
              <w:t xml:space="preserve"> </w:t>
            </w:r>
          </w:p>
          <w:p w14:paraId="7FBE8574" w14:textId="4B12A794" w:rsidR="000158C0" w:rsidRDefault="000158C0" w:rsidP="006412F2">
            <w:pPr>
              <w:jc w:val="both"/>
              <w:rPr>
                <w:rFonts w:ascii="Times New Roman" w:hAnsi="Times New Roman" w:cs="Times New Roman"/>
                <w:b/>
                <w:bCs/>
                <w:sz w:val="24"/>
                <w:szCs w:val="24"/>
              </w:rPr>
            </w:pPr>
          </w:p>
          <w:p w14:paraId="25B3BD19" w14:textId="488C304D" w:rsidR="000158C0" w:rsidRPr="000158C0" w:rsidRDefault="000158C0" w:rsidP="006412F2">
            <w:pPr>
              <w:jc w:val="both"/>
              <w:rPr>
                <w:rFonts w:ascii="Times New Roman" w:hAnsi="Times New Roman" w:cs="Times New Roman"/>
                <w:sz w:val="24"/>
                <w:szCs w:val="24"/>
              </w:rPr>
            </w:pPr>
            <w:r w:rsidRPr="000158C0">
              <w:rPr>
                <w:rFonts w:ascii="Times New Roman" w:hAnsi="Times New Roman" w:cs="Times New Roman"/>
                <w:sz w:val="24"/>
                <w:szCs w:val="24"/>
              </w:rPr>
              <w:t xml:space="preserve">Oleme arvestanud </w:t>
            </w:r>
            <w:r w:rsidR="00A95286">
              <w:rPr>
                <w:rFonts w:ascii="Times New Roman" w:hAnsi="Times New Roman" w:cs="Times New Roman"/>
                <w:sz w:val="24"/>
                <w:szCs w:val="24"/>
              </w:rPr>
              <w:t xml:space="preserve">teie ja Justiits- ja Digiministeeriumi </w:t>
            </w:r>
            <w:r w:rsidRPr="000158C0">
              <w:rPr>
                <w:rFonts w:ascii="Times New Roman" w:hAnsi="Times New Roman" w:cs="Times New Roman"/>
                <w:sz w:val="24"/>
                <w:szCs w:val="24"/>
              </w:rPr>
              <w:t xml:space="preserve">ettepanekuga ja sõnastame </w:t>
            </w:r>
            <w:r>
              <w:rPr>
                <w:rFonts w:ascii="Times New Roman" w:hAnsi="Times New Roman" w:cs="Times New Roman"/>
                <w:sz w:val="24"/>
                <w:szCs w:val="24"/>
              </w:rPr>
              <w:t>eelnõu § 1 punkti 2</w:t>
            </w:r>
            <w:r w:rsidR="00A95286">
              <w:rPr>
                <w:rFonts w:ascii="Times New Roman" w:hAnsi="Times New Roman" w:cs="Times New Roman"/>
                <w:sz w:val="24"/>
                <w:szCs w:val="24"/>
              </w:rPr>
              <w:t>1</w:t>
            </w:r>
            <w:r>
              <w:rPr>
                <w:rFonts w:ascii="Times New Roman" w:hAnsi="Times New Roman" w:cs="Times New Roman"/>
                <w:sz w:val="24"/>
                <w:szCs w:val="24"/>
              </w:rPr>
              <w:t xml:space="preserve"> järg</w:t>
            </w:r>
            <w:r w:rsidR="000A2185">
              <w:rPr>
                <w:rFonts w:ascii="Times New Roman" w:hAnsi="Times New Roman" w:cs="Times New Roman"/>
                <w:sz w:val="24"/>
                <w:szCs w:val="24"/>
              </w:rPr>
              <w:t>ne</w:t>
            </w:r>
            <w:r>
              <w:rPr>
                <w:rFonts w:ascii="Times New Roman" w:hAnsi="Times New Roman" w:cs="Times New Roman"/>
                <w:sz w:val="24"/>
                <w:szCs w:val="24"/>
              </w:rPr>
              <w:t>valt</w:t>
            </w:r>
            <w:r w:rsidRPr="000158C0">
              <w:rPr>
                <w:rFonts w:ascii="Times New Roman" w:hAnsi="Times New Roman" w:cs="Times New Roman"/>
                <w:sz w:val="24"/>
                <w:szCs w:val="24"/>
              </w:rPr>
              <w:t>:</w:t>
            </w:r>
          </w:p>
          <w:p w14:paraId="348C52A0" w14:textId="3E5C1962" w:rsidR="000158C0" w:rsidRPr="000158C0" w:rsidRDefault="000158C0" w:rsidP="000158C0">
            <w:pPr>
              <w:pStyle w:val="Normaallaadveeb"/>
              <w:spacing w:after="0"/>
              <w:jc w:val="both"/>
              <w:rPr>
                <w:b/>
                <w:bCs/>
                <w:i/>
                <w:iCs/>
              </w:rPr>
            </w:pPr>
            <w:r w:rsidRPr="000158C0">
              <w:rPr>
                <w:b/>
                <w:bCs/>
                <w:i/>
                <w:iCs/>
              </w:rPr>
              <w:t>§ 31</w:t>
            </w:r>
            <w:r w:rsidRPr="000158C0">
              <w:rPr>
                <w:b/>
                <w:bCs/>
                <w:i/>
                <w:iCs/>
                <w:vertAlign w:val="superscript"/>
              </w:rPr>
              <w:t>1</w:t>
            </w:r>
            <w:r w:rsidRPr="000158C0">
              <w:rPr>
                <w:b/>
                <w:bCs/>
                <w:i/>
                <w:iCs/>
              </w:rPr>
              <w:t>. Tõestamistoiming erandkorras</w:t>
            </w:r>
          </w:p>
          <w:p w14:paraId="5309CD66" w14:textId="5306BBB2" w:rsidR="00EC3809" w:rsidRPr="00EC3809" w:rsidRDefault="00EC3809" w:rsidP="00EC3809">
            <w:pPr>
              <w:pStyle w:val="Normaallaadveeb"/>
              <w:spacing w:after="0"/>
              <w:rPr>
                <w:i/>
                <w:iCs/>
              </w:rPr>
            </w:pPr>
            <w:r w:rsidRPr="00EC3809">
              <w:rPr>
                <w:i/>
                <w:iCs/>
              </w:rPr>
              <w:t xml:space="preserve">(1) </w:t>
            </w:r>
            <w:r w:rsidR="00A95286" w:rsidRPr="00A95286">
              <w:rPr>
                <w:i/>
                <w:iCs/>
              </w:rPr>
              <w:t xml:space="preserve">Konsulaarametnik võib notariaalselt kinnitada </w:t>
            </w:r>
            <w:bookmarkStart w:id="1" w:name="_Hlk223529119"/>
            <w:r w:rsidR="00A95286" w:rsidRPr="00A95286">
              <w:rPr>
                <w:i/>
                <w:iCs/>
              </w:rPr>
              <w:t>volikirju ja pärandist loobumise avaldusi</w:t>
            </w:r>
            <w:bookmarkEnd w:id="1"/>
            <w:r w:rsidR="00A95286" w:rsidRPr="00A95286">
              <w:rPr>
                <w:i/>
                <w:iCs/>
              </w:rPr>
              <w:t xml:space="preserve"> erandkorras juhul, kui seda taotleb kirjalikult kinnipeetud või karistust kandev Eesti kodanik või Eesti kodanik, kelle tervislik seisund ei võimalda välisriigist lahkuda või pöörduda teenuse saamiseks asukohariigi notari või pädeva ametiisiku poole. Selline notariaalselt kinnitatud </w:t>
            </w:r>
            <w:bookmarkStart w:id="2" w:name="_Hlk223529144"/>
            <w:r w:rsidR="00A95286" w:rsidRPr="00A95286">
              <w:rPr>
                <w:i/>
                <w:iCs/>
              </w:rPr>
              <w:t xml:space="preserve">volikiri või pärandist loobumise avaldus </w:t>
            </w:r>
            <w:bookmarkEnd w:id="2"/>
            <w:r w:rsidR="00A95286" w:rsidRPr="00A95286">
              <w:rPr>
                <w:i/>
                <w:iCs/>
              </w:rPr>
              <w:t xml:space="preserve">on võrdne Eesti notari tõestatud </w:t>
            </w:r>
            <w:bookmarkStart w:id="3" w:name="_Hlk223529234"/>
            <w:r w:rsidR="00A95286" w:rsidRPr="00A95286">
              <w:rPr>
                <w:i/>
                <w:iCs/>
              </w:rPr>
              <w:t>volikirja või pärandist loobumise avaldusega</w:t>
            </w:r>
            <w:bookmarkEnd w:id="3"/>
            <w:r w:rsidR="00A95286" w:rsidRPr="00A95286">
              <w:rPr>
                <w:i/>
                <w:iCs/>
              </w:rPr>
              <w:t>.</w:t>
            </w:r>
          </w:p>
          <w:p w14:paraId="3A19B30C" w14:textId="77777777" w:rsidR="00EC3809" w:rsidRPr="00EC3809" w:rsidRDefault="00EC3809" w:rsidP="00EC3809">
            <w:pPr>
              <w:pStyle w:val="Normaallaadveeb"/>
              <w:spacing w:after="0"/>
              <w:rPr>
                <w:i/>
                <w:iCs/>
              </w:rPr>
            </w:pPr>
            <w:r w:rsidRPr="00EC3809">
              <w:rPr>
                <w:i/>
                <w:iCs/>
              </w:rPr>
              <w:t>(2) Pärandist loobumise avaldus edastatakse konsulaarametniku poolt pärast kinnitamist viivitamata pärimismenetlust läbiviivale notarile.</w:t>
            </w:r>
          </w:p>
          <w:p w14:paraId="06F6A9E8" w14:textId="697326B6" w:rsidR="00EC3809" w:rsidRPr="00EC3809" w:rsidRDefault="00EC3809" w:rsidP="00EC3809">
            <w:pPr>
              <w:pStyle w:val="Normaallaadveeb"/>
              <w:spacing w:after="0"/>
              <w:rPr>
                <w:i/>
                <w:iCs/>
              </w:rPr>
            </w:pPr>
            <w:r w:rsidRPr="00EC3809">
              <w:rPr>
                <w:i/>
                <w:iCs/>
              </w:rPr>
              <w:t>(3) Erandkorras tehtava tõestamistoimingu eest tuleb tasuda riigilõivu.</w:t>
            </w:r>
          </w:p>
          <w:p w14:paraId="56727357" w14:textId="4B81F110" w:rsidR="00845991" w:rsidRPr="003E688E" w:rsidRDefault="00845991" w:rsidP="000158C0">
            <w:pPr>
              <w:pStyle w:val="Normaallaadveeb"/>
              <w:spacing w:before="0" w:beforeAutospacing="0" w:after="0" w:afterAutospacing="0"/>
              <w:jc w:val="both"/>
              <w:rPr>
                <w:b/>
                <w:bCs/>
              </w:rPr>
            </w:pPr>
          </w:p>
        </w:tc>
      </w:tr>
      <w:tr w:rsidR="00F665C1" w14:paraId="0C2A7F4F" w14:textId="77777777" w:rsidTr="00E276FB">
        <w:tc>
          <w:tcPr>
            <w:tcW w:w="576" w:type="dxa"/>
          </w:tcPr>
          <w:p w14:paraId="1343D239" w14:textId="5562B5DE" w:rsidR="00F665C1" w:rsidRPr="00C07040" w:rsidRDefault="00F665C1" w:rsidP="00C07040">
            <w:pPr>
              <w:pStyle w:val="Normaallaadveeb"/>
              <w:jc w:val="center"/>
              <w:rPr>
                <w:b/>
                <w:bCs/>
              </w:rPr>
            </w:pPr>
            <w:r>
              <w:rPr>
                <w:b/>
                <w:bCs/>
              </w:rPr>
              <w:t>2</w:t>
            </w:r>
          </w:p>
        </w:tc>
        <w:tc>
          <w:tcPr>
            <w:tcW w:w="4239" w:type="dxa"/>
          </w:tcPr>
          <w:p w14:paraId="7000AE90" w14:textId="59E33ED1" w:rsidR="00F665C1" w:rsidRDefault="00F665C1" w:rsidP="00E70AA5">
            <w:pPr>
              <w:pStyle w:val="Normaallaadveeb"/>
              <w:jc w:val="both"/>
            </w:pPr>
            <w:r>
              <w:t>Notarite Koda täiendas esita</w:t>
            </w:r>
            <w:r w:rsidR="000158C0">
              <w:t>tud</w:t>
            </w:r>
            <w:r>
              <w:t xml:space="preserve"> arvamust e-kirja teel:</w:t>
            </w:r>
          </w:p>
          <w:p w14:paraId="1C34895C" w14:textId="77777777" w:rsidR="00F665C1" w:rsidRDefault="00F665C1" w:rsidP="00F665C1">
            <w:pPr>
              <w:jc w:val="both"/>
            </w:pPr>
            <w:r>
              <w:rPr>
                <w:rFonts w:ascii="Times New Roman" w:hAnsi="Times New Roman" w:cs="Times New Roman"/>
                <w:sz w:val="24"/>
                <w:szCs w:val="24"/>
              </w:rPr>
              <w:t xml:space="preserve">Lõike 1 lause osa "kelle tervislik seisund ei võimalda välisriigist lahkuda või pöörduda teenuse saamiseks asukohariigi notari poole" võiks täiendada ja võiks olla sõnastatud järgmiselt: "või pöörduda teenuse saamiseks asukohariigi notari või ametiasutuse poole." </w:t>
            </w:r>
          </w:p>
          <w:p w14:paraId="40CBE2AD" w14:textId="77777777" w:rsidR="00F665C1" w:rsidRDefault="00F665C1" w:rsidP="00F665C1">
            <w:pPr>
              <w:jc w:val="both"/>
            </w:pPr>
            <w:r>
              <w:rPr>
                <w:rFonts w:ascii="Times New Roman" w:hAnsi="Times New Roman" w:cs="Times New Roman"/>
                <w:sz w:val="24"/>
                <w:szCs w:val="24"/>
              </w:rPr>
              <w:t xml:space="preserve">Selgituseks – kõikides riikides ei ole notareid ja notari poole ei ole seega võimalik pöörduda. Eeltoodud sõnastus võimaldaks pöörduda ka muude vastavas välisriigis pädevate asutuste poole. </w:t>
            </w:r>
          </w:p>
          <w:p w14:paraId="68C3DF1C" w14:textId="60909DE3" w:rsidR="00F665C1" w:rsidRDefault="00F665C1" w:rsidP="00F665C1">
            <w:pPr>
              <w:jc w:val="both"/>
            </w:pPr>
          </w:p>
          <w:p w14:paraId="2BE4A33C" w14:textId="3C0B375C" w:rsidR="00F665C1" w:rsidRPr="003E688E" w:rsidRDefault="00F665C1" w:rsidP="00F665C1">
            <w:pPr>
              <w:jc w:val="both"/>
            </w:pPr>
            <w:r>
              <w:rPr>
                <w:rFonts w:ascii="Times New Roman" w:hAnsi="Times New Roman" w:cs="Times New Roman"/>
                <w:sz w:val="24"/>
                <w:szCs w:val="24"/>
              </w:rPr>
              <w:t>Lõikes 2 võiks olla selguse huvides täpsustatud, et konsulaarametnik on kohustatud avalduse edastama, muidu võib tekkida küsimus - kas edastajaks on avaldaja või konsulaarametnik.</w:t>
            </w:r>
          </w:p>
        </w:tc>
        <w:tc>
          <w:tcPr>
            <w:tcW w:w="4247" w:type="dxa"/>
          </w:tcPr>
          <w:p w14:paraId="7D56F60E" w14:textId="037AB27D" w:rsidR="00F665C1" w:rsidRPr="003E688E" w:rsidRDefault="00F665C1" w:rsidP="006412F2">
            <w:pPr>
              <w:jc w:val="both"/>
              <w:rPr>
                <w:rFonts w:ascii="Times New Roman" w:hAnsi="Times New Roman" w:cs="Times New Roman"/>
                <w:b/>
                <w:bCs/>
                <w:sz w:val="24"/>
                <w:szCs w:val="24"/>
              </w:rPr>
            </w:pPr>
            <w:r>
              <w:rPr>
                <w:rFonts w:ascii="Times New Roman" w:hAnsi="Times New Roman" w:cs="Times New Roman"/>
                <w:b/>
                <w:bCs/>
                <w:sz w:val="24"/>
                <w:szCs w:val="24"/>
              </w:rPr>
              <w:t>Arvestatud</w:t>
            </w:r>
            <w:r w:rsidR="000A2185">
              <w:rPr>
                <w:rFonts w:ascii="Times New Roman" w:hAnsi="Times New Roman" w:cs="Times New Roman"/>
                <w:b/>
                <w:bCs/>
                <w:sz w:val="24"/>
                <w:szCs w:val="24"/>
              </w:rPr>
              <w:t>. E</w:t>
            </w:r>
            <w:r>
              <w:rPr>
                <w:rFonts w:ascii="Times New Roman" w:hAnsi="Times New Roman" w:cs="Times New Roman"/>
                <w:b/>
                <w:bCs/>
                <w:sz w:val="24"/>
                <w:szCs w:val="24"/>
              </w:rPr>
              <w:t xml:space="preserve">elnõu ja seletuskirja on </w:t>
            </w:r>
            <w:r w:rsidR="000158C0">
              <w:rPr>
                <w:rFonts w:ascii="Times New Roman" w:hAnsi="Times New Roman" w:cs="Times New Roman"/>
                <w:b/>
                <w:bCs/>
                <w:sz w:val="24"/>
                <w:szCs w:val="24"/>
              </w:rPr>
              <w:t>vastavalt muudetud</w:t>
            </w:r>
            <w:r>
              <w:rPr>
                <w:rFonts w:ascii="Times New Roman" w:hAnsi="Times New Roman" w:cs="Times New Roman"/>
                <w:b/>
                <w:bCs/>
                <w:sz w:val="24"/>
                <w:szCs w:val="24"/>
              </w:rPr>
              <w:t>.</w:t>
            </w:r>
          </w:p>
        </w:tc>
      </w:tr>
    </w:tbl>
    <w:p w14:paraId="7DFC0247" w14:textId="47F053F4" w:rsidR="00C07040" w:rsidRDefault="00C07040"/>
    <w:sectPr w:rsidR="00C07040">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C9876" w14:textId="77777777" w:rsidR="000C19D0" w:rsidRDefault="000C19D0" w:rsidP="006412F2">
      <w:pPr>
        <w:spacing w:after="0" w:line="240" w:lineRule="auto"/>
      </w:pPr>
      <w:r>
        <w:separator/>
      </w:r>
    </w:p>
  </w:endnote>
  <w:endnote w:type="continuationSeparator" w:id="0">
    <w:p w14:paraId="7E773A37" w14:textId="77777777" w:rsidR="000C19D0" w:rsidRDefault="000C19D0" w:rsidP="00641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0747095"/>
      <w:docPartObj>
        <w:docPartGallery w:val="Page Numbers (Bottom of Page)"/>
        <w:docPartUnique/>
      </w:docPartObj>
    </w:sdtPr>
    <w:sdtEndPr>
      <w:rPr>
        <w:rFonts w:ascii="Times New Roman" w:hAnsi="Times New Roman" w:cs="Times New Roman"/>
      </w:rPr>
    </w:sdtEndPr>
    <w:sdtContent>
      <w:p w14:paraId="02CE804A" w14:textId="25BC01CF" w:rsidR="00F82880" w:rsidRPr="00F82880" w:rsidRDefault="00F82880">
        <w:pPr>
          <w:pStyle w:val="Jalus"/>
          <w:jc w:val="center"/>
          <w:rPr>
            <w:rFonts w:ascii="Times New Roman" w:hAnsi="Times New Roman" w:cs="Times New Roman"/>
          </w:rPr>
        </w:pPr>
        <w:r w:rsidRPr="00F82880">
          <w:rPr>
            <w:rFonts w:ascii="Times New Roman" w:hAnsi="Times New Roman" w:cs="Times New Roman"/>
          </w:rPr>
          <w:fldChar w:fldCharType="begin"/>
        </w:r>
        <w:r w:rsidRPr="00F82880">
          <w:rPr>
            <w:rFonts w:ascii="Times New Roman" w:hAnsi="Times New Roman" w:cs="Times New Roman"/>
          </w:rPr>
          <w:instrText>PAGE   \* MERGEFORMAT</w:instrText>
        </w:r>
        <w:r w:rsidRPr="00F82880">
          <w:rPr>
            <w:rFonts w:ascii="Times New Roman" w:hAnsi="Times New Roman" w:cs="Times New Roman"/>
          </w:rPr>
          <w:fldChar w:fldCharType="separate"/>
        </w:r>
        <w:r w:rsidRPr="00F82880">
          <w:rPr>
            <w:rFonts w:ascii="Times New Roman" w:hAnsi="Times New Roman" w:cs="Times New Roman"/>
          </w:rPr>
          <w:t>2</w:t>
        </w:r>
        <w:r w:rsidRPr="00F82880">
          <w:rPr>
            <w:rFonts w:ascii="Times New Roman" w:hAnsi="Times New Roman" w:cs="Times New Roman"/>
          </w:rPr>
          <w:fldChar w:fldCharType="end"/>
        </w:r>
      </w:p>
    </w:sdtContent>
  </w:sdt>
  <w:p w14:paraId="1584041D" w14:textId="77777777" w:rsidR="00F82880" w:rsidRDefault="00F8288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44FF4" w14:textId="77777777" w:rsidR="000C19D0" w:rsidRDefault="000C19D0" w:rsidP="006412F2">
      <w:pPr>
        <w:spacing w:after="0" w:line="240" w:lineRule="auto"/>
      </w:pPr>
      <w:r>
        <w:separator/>
      </w:r>
    </w:p>
  </w:footnote>
  <w:footnote w:type="continuationSeparator" w:id="0">
    <w:p w14:paraId="763565BF" w14:textId="77777777" w:rsidR="000C19D0" w:rsidRDefault="000C19D0" w:rsidP="00641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E8219" w14:textId="693B3CFA" w:rsidR="006412F2" w:rsidRPr="006412F2" w:rsidRDefault="0022681E" w:rsidP="006412F2">
    <w:pPr>
      <w:jc w:val="right"/>
      <w:rPr>
        <w:rFonts w:ascii="Times New Roman" w:hAnsi="Times New Roman" w:cs="Times New Roman"/>
        <w:sz w:val="24"/>
        <w:szCs w:val="24"/>
      </w:rPr>
    </w:pPr>
    <w:r w:rsidRPr="0022681E">
      <w:rPr>
        <w:rFonts w:ascii="Times New Roman" w:hAnsi="Times New Roman" w:cs="Times New Roman"/>
        <w:bCs/>
        <w:sz w:val="24"/>
        <w:szCs w:val="24"/>
      </w:rPr>
      <w:t xml:space="preserve">Konsulaarseaduse ja teiste seaduste muutmise </w:t>
    </w:r>
    <w:r>
      <w:rPr>
        <w:rFonts w:ascii="Times New Roman" w:hAnsi="Times New Roman" w:cs="Times New Roman"/>
        <w:bCs/>
        <w:sz w:val="24"/>
        <w:szCs w:val="24"/>
      </w:rPr>
      <w:br/>
    </w:r>
    <w:r w:rsidRPr="0022681E">
      <w:rPr>
        <w:rFonts w:ascii="Times New Roman" w:hAnsi="Times New Roman" w:cs="Times New Roman"/>
        <w:bCs/>
        <w:sz w:val="24"/>
        <w:szCs w:val="24"/>
      </w:rPr>
      <w:t>seadus</w:t>
    </w:r>
    <w:r>
      <w:rPr>
        <w:rFonts w:ascii="Times New Roman" w:hAnsi="Times New Roman" w:cs="Times New Roman"/>
        <w:sz w:val="24"/>
        <w:szCs w:val="24"/>
      </w:rPr>
      <w:t>e eelnõu s</w:t>
    </w:r>
    <w:r w:rsidR="00182E69">
      <w:rPr>
        <w:rFonts w:ascii="Times New Roman" w:hAnsi="Times New Roman" w:cs="Times New Roman"/>
        <w:sz w:val="24"/>
        <w:szCs w:val="24"/>
      </w:rPr>
      <w:t xml:space="preserve">eletuskirja </w:t>
    </w:r>
    <w:r>
      <w:rPr>
        <w:rFonts w:ascii="Times New Roman" w:hAnsi="Times New Roman" w:cs="Times New Roman"/>
        <w:sz w:val="24"/>
        <w:szCs w:val="24"/>
      </w:rPr>
      <w:t xml:space="preserve">juurde </w:t>
    </w:r>
    <w:r>
      <w:rPr>
        <w:rFonts w:ascii="Times New Roman" w:hAnsi="Times New Roman" w:cs="Times New Roman"/>
        <w:sz w:val="24"/>
        <w:szCs w:val="24"/>
      </w:rPr>
      <w:br/>
      <w:t>L</w:t>
    </w:r>
    <w:r w:rsidR="006412F2">
      <w:rPr>
        <w:rFonts w:ascii="Times New Roman" w:hAnsi="Times New Roman" w:cs="Times New Roman"/>
        <w:sz w:val="24"/>
        <w:szCs w:val="24"/>
      </w:rPr>
      <w:t>isa</w:t>
    </w:r>
    <w:r w:rsidR="00182E69">
      <w:rPr>
        <w:rFonts w:ascii="Times New Roman" w:hAnsi="Times New Roman" w:cs="Times New Roman"/>
        <w:sz w:val="24"/>
        <w:szCs w:val="24"/>
      </w:rPr>
      <w:t xml:space="preserve"> 2</w:t>
    </w:r>
  </w:p>
  <w:p w14:paraId="2F9DBCA5" w14:textId="7F56A26C" w:rsidR="006412F2" w:rsidRDefault="006412F2">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231C"/>
    <w:multiLevelType w:val="multilevel"/>
    <w:tmpl w:val="1E2E2B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14B1CF1"/>
    <w:multiLevelType w:val="hybridMultilevel"/>
    <w:tmpl w:val="5F82579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49783AC3"/>
    <w:multiLevelType w:val="hybridMultilevel"/>
    <w:tmpl w:val="4EDCD60E"/>
    <w:lvl w:ilvl="0" w:tplc="96BAF8C6">
      <w:start w:val="1"/>
      <w:numFmt w:val="decimal"/>
      <w:lvlText w:val="%1."/>
      <w:lvlJc w:val="left"/>
      <w:pPr>
        <w:ind w:left="360" w:hanging="360"/>
      </w:pPr>
      <w:rPr>
        <w:b/>
        <w:bCs/>
      </w:r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num w:numId="1" w16cid:durableId="1125807941">
    <w:abstractNumId w:val="1"/>
  </w:num>
  <w:num w:numId="2" w16cid:durableId="998466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02146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2F2"/>
    <w:rsid w:val="00001D74"/>
    <w:rsid w:val="00004082"/>
    <w:rsid w:val="000158C0"/>
    <w:rsid w:val="00026A41"/>
    <w:rsid w:val="00030F0F"/>
    <w:rsid w:val="00067DD5"/>
    <w:rsid w:val="00074145"/>
    <w:rsid w:val="00075972"/>
    <w:rsid w:val="00086FAA"/>
    <w:rsid w:val="000937B2"/>
    <w:rsid w:val="00096A32"/>
    <w:rsid w:val="000A2185"/>
    <w:rsid w:val="000A2763"/>
    <w:rsid w:val="000B576E"/>
    <w:rsid w:val="000C19D0"/>
    <w:rsid w:val="000C2F14"/>
    <w:rsid w:val="000F3CE3"/>
    <w:rsid w:val="00111F1B"/>
    <w:rsid w:val="00121DE1"/>
    <w:rsid w:val="00134C24"/>
    <w:rsid w:val="001428E9"/>
    <w:rsid w:val="00173ECD"/>
    <w:rsid w:val="00182E69"/>
    <w:rsid w:val="00187328"/>
    <w:rsid w:val="001961A4"/>
    <w:rsid w:val="001A5AB3"/>
    <w:rsid w:val="001C138E"/>
    <w:rsid w:val="001C17F7"/>
    <w:rsid w:val="0022681E"/>
    <w:rsid w:val="00235A04"/>
    <w:rsid w:val="00260B5E"/>
    <w:rsid w:val="002648CB"/>
    <w:rsid w:val="002B25AE"/>
    <w:rsid w:val="002C2AD6"/>
    <w:rsid w:val="002F26D6"/>
    <w:rsid w:val="0030055E"/>
    <w:rsid w:val="003046B0"/>
    <w:rsid w:val="003055EA"/>
    <w:rsid w:val="003223E5"/>
    <w:rsid w:val="00341B3E"/>
    <w:rsid w:val="003432A7"/>
    <w:rsid w:val="00345E2F"/>
    <w:rsid w:val="00381DF2"/>
    <w:rsid w:val="0038293D"/>
    <w:rsid w:val="00387794"/>
    <w:rsid w:val="003957E7"/>
    <w:rsid w:val="003A2AAC"/>
    <w:rsid w:val="003B6D98"/>
    <w:rsid w:val="003D1519"/>
    <w:rsid w:val="003E5120"/>
    <w:rsid w:val="003E688E"/>
    <w:rsid w:val="003F6F4B"/>
    <w:rsid w:val="00406567"/>
    <w:rsid w:val="004A1A36"/>
    <w:rsid w:val="004C76FD"/>
    <w:rsid w:val="004D5769"/>
    <w:rsid w:val="004F1A8F"/>
    <w:rsid w:val="004F365C"/>
    <w:rsid w:val="00502BB7"/>
    <w:rsid w:val="00506175"/>
    <w:rsid w:val="00520CC4"/>
    <w:rsid w:val="00534FDD"/>
    <w:rsid w:val="00556CC5"/>
    <w:rsid w:val="00557FDA"/>
    <w:rsid w:val="00560D3F"/>
    <w:rsid w:val="00567F16"/>
    <w:rsid w:val="00593CC3"/>
    <w:rsid w:val="00594E0B"/>
    <w:rsid w:val="005B0490"/>
    <w:rsid w:val="005C1A11"/>
    <w:rsid w:val="005F1A96"/>
    <w:rsid w:val="005F64FB"/>
    <w:rsid w:val="0061667E"/>
    <w:rsid w:val="00620F8C"/>
    <w:rsid w:val="006412F2"/>
    <w:rsid w:val="006716A7"/>
    <w:rsid w:val="00675519"/>
    <w:rsid w:val="00677E48"/>
    <w:rsid w:val="006D2D9E"/>
    <w:rsid w:val="0070225B"/>
    <w:rsid w:val="007031FA"/>
    <w:rsid w:val="007140B0"/>
    <w:rsid w:val="00741705"/>
    <w:rsid w:val="007437E2"/>
    <w:rsid w:val="007611C9"/>
    <w:rsid w:val="00777BC6"/>
    <w:rsid w:val="00784653"/>
    <w:rsid w:val="00784B6D"/>
    <w:rsid w:val="00791F18"/>
    <w:rsid w:val="00797412"/>
    <w:rsid w:val="007A560B"/>
    <w:rsid w:val="007A6A7B"/>
    <w:rsid w:val="007A78F2"/>
    <w:rsid w:val="007B490E"/>
    <w:rsid w:val="007B4DCE"/>
    <w:rsid w:val="007D3BE1"/>
    <w:rsid w:val="007E2F2C"/>
    <w:rsid w:val="007E7226"/>
    <w:rsid w:val="008015AE"/>
    <w:rsid w:val="00801C4D"/>
    <w:rsid w:val="00802B7A"/>
    <w:rsid w:val="00816401"/>
    <w:rsid w:val="008177E1"/>
    <w:rsid w:val="00845991"/>
    <w:rsid w:val="008817C3"/>
    <w:rsid w:val="00886198"/>
    <w:rsid w:val="008C384E"/>
    <w:rsid w:val="008D5738"/>
    <w:rsid w:val="008F540F"/>
    <w:rsid w:val="0090276D"/>
    <w:rsid w:val="0090489A"/>
    <w:rsid w:val="0093648C"/>
    <w:rsid w:val="00951996"/>
    <w:rsid w:val="009672B6"/>
    <w:rsid w:val="009714D5"/>
    <w:rsid w:val="00990925"/>
    <w:rsid w:val="009950A7"/>
    <w:rsid w:val="00995A4D"/>
    <w:rsid w:val="009D4560"/>
    <w:rsid w:val="009D53BB"/>
    <w:rsid w:val="009E4255"/>
    <w:rsid w:val="009F3309"/>
    <w:rsid w:val="009F3AE1"/>
    <w:rsid w:val="00A26C22"/>
    <w:rsid w:val="00A8427A"/>
    <w:rsid w:val="00A94C3C"/>
    <w:rsid w:val="00A95286"/>
    <w:rsid w:val="00A972FD"/>
    <w:rsid w:val="00AA6CC5"/>
    <w:rsid w:val="00AB102F"/>
    <w:rsid w:val="00AD1E0D"/>
    <w:rsid w:val="00AD2DCA"/>
    <w:rsid w:val="00AD6B72"/>
    <w:rsid w:val="00AE77DD"/>
    <w:rsid w:val="00AF023C"/>
    <w:rsid w:val="00AF63C0"/>
    <w:rsid w:val="00B02EB0"/>
    <w:rsid w:val="00B10987"/>
    <w:rsid w:val="00B20B4F"/>
    <w:rsid w:val="00B4068B"/>
    <w:rsid w:val="00B4161E"/>
    <w:rsid w:val="00B657B2"/>
    <w:rsid w:val="00B6587F"/>
    <w:rsid w:val="00B814CD"/>
    <w:rsid w:val="00BB2A17"/>
    <w:rsid w:val="00BB7C6A"/>
    <w:rsid w:val="00BB7CE4"/>
    <w:rsid w:val="00BC0347"/>
    <w:rsid w:val="00BC3B06"/>
    <w:rsid w:val="00BF455F"/>
    <w:rsid w:val="00C07040"/>
    <w:rsid w:val="00C1175E"/>
    <w:rsid w:val="00C20355"/>
    <w:rsid w:val="00C37BA1"/>
    <w:rsid w:val="00C72A8D"/>
    <w:rsid w:val="00C75B68"/>
    <w:rsid w:val="00C84D35"/>
    <w:rsid w:val="00CA6B0E"/>
    <w:rsid w:val="00CC2CD9"/>
    <w:rsid w:val="00CD3C2F"/>
    <w:rsid w:val="00CE16E4"/>
    <w:rsid w:val="00D21308"/>
    <w:rsid w:val="00D263A7"/>
    <w:rsid w:val="00D26673"/>
    <w:rsid w:val="00D33DD8"/>
    <w:rsid w:val="00D44F2E"/>
    <w:rsid w:val="00D93E99"/>
    <w:rsid w:val="00DA545C"/>
    <w:rsid w:val="00DE0C49"/>
    <w:rsid w:val="00DE0E6D"/>
    <w:rsid w:val="00DE1649"/>
    <w:rsid w:val="00DE6BEA"/>
    <w:rsid w:val="00DF7A25"/>
    <w:rsid w:val="00E01CCC"/>
    <w:rsid w:val="00E272F5"/>
    <w:rsid w:val="00E276FB"/>
    <w:rsid w:val="00E27BCB"/>
    <w:rsid w:val="00E4110A"/>
    <w:rsid w:val="00E70AA5"/>
    <w:rsid w:val="00E92B19"/>
    <w:rsid w:val="00E96170"/>
    <w:rsid w:val="00E9708D"/>
    <w:rsid w:val="00EA708E"/>
    <w:rsid w:val="00EB04B1"/>
    <w:rsid w:val="00EB5957"/>
    <w:rsid w:val="00EC3809"/>
    <w:rsid w:val="00EC68D5"/>
    <w:rsid w:val="00EE4F92"/>
    <w:rsid w:val="00EF4E5D"/>
    <w:rsid w:val="00F105EE"/>
    <w:rsid w:val="00F23AEC"/>
    <w:rsid w:val="00F27F69"/>
    <w:rsid w:val="00F3678A"/>
    <w:rsid w:val="00F56BCF"/>
    <w:rsid w:val="00F616AA"/>
    <w:rsid w:val="00F665C1"/>
    <w:rsid w:val="00F82880"/>
    <w:rsid w:val="00F86A90"/>
    <w:rsid w:val="00F92E29"/>
    <w:rsid w:val="00F96904"/>
    <w:rsid w:val="00FC12E0"/>
    <w:rsid w:val="00FD3244"/>
    <w:rsid w:val="00FD71CD"/>
    <w:rsid w:val="00FE1D8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32C1D"/>
  <w15:chartTrackingRefBased/>
  <w15:docId w15:val="{3CD76142-BBE4-49B4-83CF-1EDC6DEA8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B04B1"/>
  </w:style>
  <w:style w:type="paragraph" w:styleId="Pealkiri3">
    <w:name w:val="heading 3"/>
    <w:basedOn w:val="Normaallaad"/>
    <w:next w:val="Normaallaad"/>
    <w:link w:val="Pealkiri3Mrk"/>
    <w:uiPriority w:val="9"/>
    <w:semiHidden/>
    <w:unhideWhenUsed/>
    <w:qFormat/>
    <w:rsid w:val="00AE77D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6412F2"/>
    <w:pPr>
      <w:tabs>
        <w:tab w:val="center" w:pos="4536"/>
        <w:tab w:val="right" w:pos="9072"/>
      </w:tabs>
      <w:spacing w:after="0" w:line="240" w:lineRule="auto"/>
    </w:pPr>
  </w:style>
  <w:style w:type="character" w:customStyle="1" w:styleId="PisMrk">
    <w:name w:val="Päis Märk"/>
    <w:basedOn w:val="Liguvaikefont"/>
    <w:link w:val="Pis"/>
    <w:uiPriority w:val="99"/>
    <w:rsid w:val="006412F2"/>
  </w:style>
  <w:style w:type="paragraph" w:styleId="Jalus">
    <w:name w:val="footer"/>
    <w:basedOn w:val="Normaallaad"/>
    <w:link w:val="JalusMrk"/>
    <w:uiPriority w:val="99"/>
    <w:unhideWhenUsed/>
    <w:rsid w:val="006412F2"/>
    <w:pPr>
      <w:tabs>
        <w:tab w:val="center" w:pos="4536"/>
        <w:tab w:val="right" w:pos="9072"/>
      </w:tabs>
      <w:spacing w:after="0" w:line="240" w:lineRule="auto"/>
    </w:pPr>
  </w:style>
  <w:style w:type="character" w:customStyle="1" w:styleId="JalusMrk">
    <w:name w:val="Jalus Märk"/>
    <w:basedOn w:val="Liguvaikefont"/>
    <w:link w:val="Jalus"/>
    <w:uiPriority w:val="99"/>
    <w:rsid w:val="006412F2"/>
  </w:style>
  <w:style w:type="table" w:styleId="Kontuurtabel">
    <w:name w:val="Table Grid"/>
    <w:basedOn w:val="Normaaltabel"/>
    <w:uiPriority w:val="39"/>
    <w:rsid w:val="006412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6412F2"/>
    <w:pPr>
      <w:ind w:left="720"/>
      <w:contextualSpacing/>
    </w:pPr>
  </w:style>
  <w:style w:type="character" w:styleId="Kommentaariviide">
    <w:name w:val="annotation reference"/>
    <w:basedOn w:val="Liguvaikefont"/>
    <w:uiPriority w:val="99"/>
    <w:semiHidden/>
    <w:unhideWhenUsed/>
    <w:rsid w:val="00111F1B"/>
    <w:rPr>
      <w:sz w:val="16"/>
      <w:szCs w:val="16"/>
    </w:rPr>
  </w:style>
  <w:style w:type="paragraph" w:styleId="Kommentaaritekst">
    <w:name w:val="annotation text"/>
    <w:basedOn w:val="Normaallaad"/>
    <w:link w:val="KommentaaritekstMrk"/>
    <w:uiPriority w:val="99"/>
    <w:semiHidden/>
    <w:unhideWhenUsed/>
    <w:rsid w:val="00111F1B"/>
    <w:pPr>
      <w:spacing w:line="240" w:lineRule="auto"/>
    </w:pPr>
    <w:rPr>
      <w:sz w:val="20"/>
      <w:szCs w:val="20"/>
    </w:rPr>
  </w:style>
  <w:style w:type="character" w:customStyle="1" w:styleId="KommentaaritekstMrk">
    <w:name w:val="Kommentaari tekst Märk"/>
    <w:basedOn w:val="Liguvaikefont"/>
    <w:link w:val="Kommentaaritekst"/>
    <w:uiPriority w:val="99"/>
    <w:semiHidden/>
    <w:rsid w:val="00111F1B"/>
    <w:rPr>
      <w:sz w:val="20"/>
      <w:szCs w:val="20"/>
    </w:rPr>
  </w:style>
  <w:style w:type="paragraph" w:styleId="Kommentaariteema">
    <w:name w:val="annotation subject"/>
    <w:basedOn w:val="Kommentaaritekst"/>
    <w:next w:val="Kommentaaritekst"/>
    <w:link w:val="KommentaariteemaMrk"/>
    <w:uiPriority w:val="99"/>
    <w:semiHidden/>
    <w:unhideWhenUsed/>
    <w:rsid w:val="00111F1B"/>
    <w:rPr>
      <w:b/>
      <w:bCs/>
    </w:rPr>
  </w:style>
  <w:style w:type="character" w:customStyle="1" w:styleId="KommentaariteemaMrk">
    <w:name w:val="Kommentaari teema Märk"/>
    <w:basedOn w:val="KommentaaritekstMrk"/>
    <w:link w:val="Kommentaariteema"/>
    <w:uiPriority w:val="99"/>
    <w:semiHidden/>
    <w:rsid w:val="00111F1B"/>
    <w:rPr>
      <w:b/>
      <w:bCs/>
      <w:sz w:val="20"/>
      <w:szCs w:val="20"/>
    </w:rPr>
  </w:style>
  <w:style w:type="paragraph" w:styleId="Normaallaadveeb">
    <w:name w:val="Normal (Web)"/>
    <w:basedOn w:val="Normaallaad"/>
    <w:uiPriority w:val="99"/>
    <w:unhideWhenUsed/>
    <w:rsid w:val="00E70AA5"/>
    <w:pPr>
      <w:spacing w:before="100" w:beforeAutospacing="1" w:after="100" w:afterAutospacing="1" w:line="240" w:lineRule="auto"/>
    </w:pPr>
    <w:rPr>
      <w:rFonts w:ascii="Times New Roman" w:eastAsia="Times New Roman" w:hAnsi="Times New Roman" w:cs="Times New Roman"/>
      <w:color w:val="000000"/>
      <w:sz w:val="24"/>
      <w:szCs w:val="24"/>
      <w:lang w:eastAsia="et-EE"/>
    </w:rPr>
  </w:style>
  <w:style w:type="character" w:customStyle="1" w:styleId="Pealkiri3Mrk">
    <w:name w:val="Pealkiri 3 Märk"/>
    <w:basedOn w:val="Liguvaikefont"/>
    <w:link w:val="Pealkiri3"/>
    <w:uiPriority w:val="9"/>
    <w:semiHidden/>
    <w:rsid w:val="00AE77DD"/>
    <w:rPr>
      <w:rFonts w:asciiTheme="majorHAnsi" w:eastAsiaTheme="majorEastAsia" w:hAnsiTheme="majorHAnsi" w:cstheme="majorBidi"/>
      <w:color w:val="1F3763" w:themeColor="accent1" w:themeShade="7F"/>
      <w:sz w:val="24"/>
      <w:szCs w:val="24"/>
    </w:rPr>
  </w:style>
  <w:style w:type="character" w:customStyle="1" w:styleId="spelle">
    <w:name w:val="spelle"/>
    <w:basedOn w:val="Liguvaikefont"/>
    <w:rsid w:val="009D53BB"/>
  </w:style>
  <w:style w:type="paragraph" w:styleId="Redaktsioon">
    <w:name w:val="Revision"/>
    <w:hidden/>
    <w:uiPriority w:val="99"/>
    <w:semiHidden/>
    <w:rsid w:val="00134C24"/>
    <w:pPr>
      <w:spacing w:after="0" w:line="240" w:lineRule="auto"/>
    </w:pPr>
  </w:style>
  <w:style w:type="character" w:styleId="Hperlink">
    <w:name w:val="Hyperlink"/>
    <w:basedOn w:val="Liguvaikefont"/>
    <w:uiPriority w:val="99"/>
    <w:unhideWhenUsed/>
    <w:rsid w:val="00EA708E"/>
    <w:rPr>
      <w:color w:val="0563C1" w:themeColor="hyperlink"/>
      <w:u w:val="single"/>
    </w:rPr>
  </w:style>
  <w:style w:type="character" w:styleId="Lahendamatamainimine">
    <w:name w:val="Unresolved Mention"/>
    <w:basedOn w:val="Liguvaikefont"/>
    <w:uiPriority w:val="99"/>
    <w:semiHidden/>
    <w:unhideWhenUsed/>
    <w:rsid w:val="00EA70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50542">
      <w:bodyDiv w:val="1"/>
      <w:marLeft w:val="0"/>
      <w:marRight w:val="0"/>
      <w:marTop w:val="0"/>
      <w:marBottom w:val="0"/>
      <w:divBdr>
        <w:top w:val="none" w:sz="0" w:space="0" w:color="auto"/>
        <w:left w:val="none" w:sz="0" w:space="0" w:color="auto"/>
        <w:bottom w:val="none" w:sz="0" w:space="0" w:color="auto"/>
        <w:right w:val="none" w:sz="0" w:space="0" w:color="auto"/>
      </w:divBdr>
    </w:div>
    <w:div w:id="303312635">
      <w:bodyDiv w:val="1"/>
      <w:marLeft w:val="0"/>
      <w:marRight w:val="0"/>
      <w:marTop w:val="0"/>
      <w:marBottom w:val="0"/>
      <w:divBdr>
        <w:top w:val="none" w:sz="0" w:space="0" w:color="auto"/>
        <w:left w:val="none" w:sz="0" w:space="0" w:color="auto"/>
        <w:bottom w:val="none" w:sz="0" w:space="0" w:color="auto"/>
        <w:right w:val="none" w:sz="0" w:space="0" w:color="auto"/>
      </w:divBdr>
    </w:div>
    <w:div w:id="312028328">
      <w:bodyDiv w:val="1"/>
      <w:marLeft w:val="0"/>
      <w:marRight w:val="0"/>
      <w:marTop w:val="0"/>
      <w:marBottom w:val="0"/>
      <w:divBdr>
        <w:top w:val="none" w:sz="0" w:space="0" w:color="auto"/>
        <w:left w:val="none" w:sz="0" w:space="0" w:color="auto"/>
        <w:bottom w:val="none" w:sz="0" w:space="0" w:color="auto"/>
        <w:right w:val="none" w:sz="0" w:space="0" w:color="auto"/>
      </w:divBdr>
    </w:div>
    <w:div w:id="424351292">
      <w:bodyDiv w:val="1"/>
      <w:marLeft w:val="0"/>
      <w:marRight w:val="0"/>
      <w:marTop w:val="0"/>
      <w:marBottom w:val="0"/>
      <w:divBdr>
        <w:top w:val="none" w:sz="0" w:space="0" w:color="auto"/>
        <w:left w:val="none" w:sz="0" w:space="0" w:color="auto"/>
        <w:bottom w:val="none" w:sz="0" w:space="0" w:color="auto"/>
        <w:right w:val="none" w:sz="0" w:space="0" w:color="auto"/>
      </w:divBdr>
    </w:div>
    <w:div w:id="563025490">
      <w:bodyDiv w:val="1"/>
      <w:marLeft w:val="0"/>
      <w:marRight w:val="0"/>
      <w:marTop w:val="0"/>
      <w:marBottom w:val="0"/>
      <w:divBdr>
        <w:top w:val="none" w:sz="0" w:space="0" w:color="auto"/>
        <w:left w:val="none" w:sz="0" w:space="0" w:color="auto"/>
        <w:bottom w:val="none" w:sz="0" w:space="0" w:color="auto"/>
        <w:right w:val="none" w:sz="0" w:space="0" w:color="auto"/>
      </w:divBdr>
    </w:div>
    <w:div w:id="578684250">
      <w:bodyDiv w:val="1"/>
      <w:marLeft w:val="0"/>
      <w:marRight w:val="0"/>
      <w:marTop w:val="0"/>
      <w:marBottom w:val="0"/>
      <w:divBdr>
        <w:top w:val="none" w:sz="0" w:space="0" w:color="auto"/>
        <w:left w:val="none" w:sz="0" w:space="0" w:color="auto"/>
        <w:bottom w:val="none" w:sz="0" w:space="0" w:color="auto"/>
        <w:right w:val="none" w:sz="0" w:space="0" w:color="auto"/>
      </w:divBdr>
    </w:div>
    <w:div w:id="610741726">
      <w:bodyDiv w:val="1"/>
      <w:marLeft w:val="0"/>
      <w:marRight w:val="0"/>
      <w:marTop w:val="0"/>
      <w:marBottom w:val="0"/>
      <w:divBdr>
        <w:top w:val="none" w:sz="0" w:space="0" w:color="auto"/>
        <w:left w:val="none" w:sz="0" w:space="0" w:color="auto"/>
        <w:bottom w:val="none" w:sz="0" w:space="0" w:color="auto"/>
        <w:right w:val="none" w:sz="0" w:space="0" w:color="auto"/>
      </w:divBdr>
    </w:div>
    <w:div w:id="1111244682">
      <w:bodyDiv w:val="1"/>
      <w:marLeft w:val="0"/>
      <w:marRight w:val="0"/>
      <w:marTop w:val="0"/>
      <w:marBottom w:val="0"/>
      <w:divBdr>
        <w:top w:val="none" w:sz="0" w:space="0" w:color="auto"/>
        <w:left w:val="none" w:sz="0" w:space="0" w:color="auto"/>
        <w:bottom w:val="none" w:sz="0" w:space="0" w:color="auto"/>
        <w:right w:val="none" w:sz="0" w:space="0" w:color="auto"/>
      </w:divBdr>
    </w:div>
    <w:div w:id="1129781046">
      <w:bodyDiv w:val="1"/>
      <w:marLeft w:val="0"/>
      <w:marRight w:val="0"/>
      <w:marTop w:val="0"/>
      <w:marBottom w:val="0"/>
      <w:divBdr>
        <w:top w:val="none" w:sz="0" w:space="0" w:color="auto"/>
        <w:left w:val="none" w:sz="0" w:space="0" w:color="auto"/>
        <w:bottom w:val="none" w:sz="0" w:space="0" w:color="auto"/>
        <w:right w:val="none" w:sz="0" w:space="0" w:color="auto"/>
      </w:divBdr>
    </w:div>
    <w:div w:id="1153571402">
      <w:bodyDiv w:val="1"/>
      <w:marLeft w:val="0"/>
      <w:marRight w:val="0"/>
      <w:marTop w:val="0"/>
      <w:marBottom w:val="0"/>
      <w:divBdr>
        <w:top w:val="none" w:sz="0" w:space="0" w:color="auto"/>
        <w:left w:val="none" w:sz="0" w:space="0" w:color="auto"/>
        <w:bottom w:val="none" w:sz="0" w:space="0" w:color="auto"/>
        <w:right w:val="none" w:sz="0" w:space="0" w:color="auto"/>
      </w:divBdr>
    </w:div>
    <w:div w:id="1248883095">
      <w:bodyDiv w:val="1"/>
      <w:marLeft w:val="0"/>
      <w:marRight w:val="0"/>
      <w:marTop w:val="0"/>
      <w:marBottom w:val="0"/>
      <w:divBdr>
        <w:top w:val="none" w:sz="0" w:space="0" w:color="auto"/>
        <w:left w:val="none" w:sz="0" w:space="0" w:color="auto"/>
        <w:bottom w:val="none" w:sz="0" w:space="0" w:color="auto"/>
        <w:right w:val="none" w:sz="0" w:space="0" w:color="auto"/>
      </w:divBdr>
    </w:div>
    <w:div w:id="1417361092">
      <w:bodyDiv w:val="1"/>
      <w:marLeft w:val="0"/>
      <w:marRight w:val="0"/>
      <w:marTop w:val="0"/>
      <w:marBottom w:val="0"/>
      <w:divBdr>
        <w:top w:val="none" w:sz="0" w:space="0" w:color="auto"/>
        <w:left w:val="none" w:sz="0" w:space="0" w:color="auto"/>
        <w:bottom w:val="none" w:sz="0" w:space="0" w:color="auto"/>
        <w:right w:val="none" w:sz="0" w:space="0" w:color="auto"/>
      </w:divBdr>
    </w:div>
    <w:div w:id="1667200336">
      <w:bodyDiv w:val="1"/>
      <w:marLeft w:val="0"/>
      <w:marRight w:val="0"/>
      <w:marTop w:val="0"/>
      <w:marBottom w:val="0"/>
      <w:divBdr>
        <w:top w:val="none" w:sz="0" w:space="0" w:color="auto"/>
        <w:left w:val="none" w:sz="0" w:space="0" w:color="auto"/>
        <w:bottom w:val="none" w:sz="0" w:space="0" w:color="auto"/>
        <w:right w:val="none" w:sz="0" w:space="0" w:color="auto"/>
      </w:divBdr>
    </w:div>
    <w:div w:id="1725985117">
      <w:bodyDiv w:val="1"/>
      <w:marLeft w:val="0"/>
      <w:marRight w:val="0"/>
      <w:marTop w:val="0"/>
      <w:marBottom w:val="0"/>
      <w:divBdr>
        <w:top w:val="none" w:sz="0" w:space="0" w:color="auto"/>
        <w:left w:val="none" w:sz="0" w:space="0" w:color="auto"/>
        <w:bottom w:val="none" w:sz="0" w:space="0" w:color="auto"/>
        <w:right w:val="none" w:sz="0" w:space="0" w:color="auto"/>
      </w:divBdr>
    </w:div>
    <w:div w:id="1800538003">
      <w:bodyDiv w:val="1"/>
      <w:marLeft w:val="0"/>
      <w:marRight w:val="0"/>
      <w:marTop w:val="0"/>
      <w:marBottom w:val="0"/>
      <w:divBdr>
        <w:top w:val="none" w:sz="0" w:space="0" w:color="auto"/>
        <w:left w:val="none" w:sz="0" w:space="0" w:color="auto"/>
        <w:bottom w:val="none" w:sz="0" w:space="0" w:color="auto"/>
        <w:right w:val="none" w:sz="0" w:space="0" w:color="auto"/>
      </w:divBdr>
    </w:div>
    <w:div w:id="1811047064">
      <w:bodyDiv w:val="1"/>
      <w:marLeft w:val="0"/>
      <w:marRight w:val="0"/>
      <w:marTop w:val="0"/>
      <w:marBottom w:val="0"/>
      <w:divBdr>
        <w:top w:val="none" w:sz="0" w:space="0" w:color="auto"/>
        <w:left w:val="none" w:sz="0" w:space="0" w:color="auto"/>
        <w:bottom w:val="none" w:sz="0" w:space="0" w:color="auto"/>
        <w:right w:val="none" w:sz="0" w:space="0" w:color="auto"/>
      </w:divBdr>
    </w:div>
    <w:div w:id="1896816724">
      <w:bodyDiv w:val="1"/>
      <w:marLeft w:val="0"/>
      <w:marRight w:val="0"/>
      <w:marTop w:val="0"/>
      <w:marBottom w:val="0"/>
      <w:divBdr>
        <w:top w:val="none" w:sz="0" w:space="0" w:color="auto"/>
        <w:left w:val="none" w:sz="0" w:space="0" w:color="auto"/>
        <w:bottom w:val="none" w:sz="0" w:space="0" w:color="auto"/>
        <w:right w:val="none" w:sz="0" w:space="0" w:color="auto"/>
      </w:divBdr>
    </w:div>
    <w:div w:id="1928078725">
      <w:bodyDiv w:val="1"/>
      <w:marLeft w:val="0"/>
      <w:marRight w:val="0"/>
      <w:marTop w:val="0"/>
      <w:marBottom w:val="0"/>
      <w:divBdr>
        <w:top w:val="none" w:sz="0" w:space="0" w:color="auto"/>
        <w:left w:val="none" w:sz="0" w:space="0" w:color="auto"/>
        <w:bottom w:val="none" w:sz="0" w:space="0" w:color="auto"/>
        <w:right w:val="none" w:sz="0" w:space="0" w:color="auto"/>
      </w:divBdr>
    </w:div>
    <w:div w:id="2024092736">
      <w:bodyDiv w:val="1"/>
      <w:marLeft w:val="0"/>
      <w:marRight w:val="0"/>
      <w:marTop w:val="0"/>
      <w:marBottom w:val="0"/>
      <w:divBdr>
        <w:top w:val="none" w:sz="0" w:space="0" w:color="auto"/>
        <w:left w:val="none" w:sz="0" w:space="0" w:color="auto"/>
        <w:bottom w:val="none" w:sz="0" w:space="0" w:color="auto"/>
        <w:right w:val="none" w:sz="0" w:space="0" w:color="auto"/>
      </w:divBdr>
    </w:div>
    <w:div w:id="2137022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722E0-D07C-487E-BDB3-0A73A6C3D3B2}">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538A774D-2028-4EA3-86A1-37E6942819B1}">
  <ds:schemaRefs>
    <ds:schemaRef ds:uri="http://schemas.microsoft.com/sharepoint/v3/contenttype/forms"/>
  </ds:schemaRefs>
</ds:datastoreItem>
</file>

<file path=customXml/itemProps3.xml><?xml version="1.0" encoding="utf-8"?>
<ds:datastoreItem xmlns:ds="http://schemas.openxmlformats.org/officeDocument/2006/customXml" ds:itemID="{64E3B96B-67E3-4F16-A533-FF88DBC3C8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CD9FF1-B825-45DE-82A3-7FE85F0EE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Maria Kokla</dc:creator>
  <cp:keywords/>
  <dc:description/>
  <cp:lastModifiedBy>Raina Liiv</cp:lastModifiedBy>
  <cp:revision>2</cp:revision>
  <cp:lastPrinted>2026-03-06T13:34:00Z</cp:lastPrinted>
  <dcterms:created xsi:type="dcterms:W3CDTF">2026-04-23T07:16:00Z</dcterms:created>
  <dcterms:modified xsi:type="dcterms:W3CDTF">2026-04-23T07:16:00Z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2026-04-22T06:44:40Z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c423a726-0094-4333-ba93-ac1490b2a21d</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