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D63A" w14:textId="77777777" w:rsidR="002630E2" w:rsidRDefault="00FB675A" w:rsidP="00FB675A">
      <w:pPr>
        <w:spacing w:after="0" w:line="240" w:lineRule="auto"/>
        <w:ind w:firstLine="708"/>
        <w:jc w:val="center"/>
        <w:rPr>
          <w:rFonts w:ascii="Times New Roman" w:hAnsi="Times New Roman" w:cs="Times New Roman"/>
          <w:b/>
          <w:sz w:val="32"/>
          <w:szCs w:val="32"/>
        </w:rPr>
      </w:pPr>
      <w:bookmarkStart w:id="0" w:name="_Hlk183270431"/>
      <w:r w:rsidRPr="008B6E45">
        <w:rPr>
          <w:rFonts w:ascii="Times New Roman" w:hAnsi="Times New Roman" w:cs="Times New Roman"/>
          <w:b/>
          <w:sz w:val="32"/>
          <w:szCs w:val="32"/>
        </w:rPr>
        <w:t>Tööalasest Euroopa Liidu õiguse rikkumisest teavitaja kaitse seaduse</w:t>
      </w:r>
      <w:bookmarkEnd w:id="0"/>
      <w:r w:rsidRPr="008B6E45">
        <w:rPr>
          <w:rFonts w:ascii="Times New Roman" w:hAnsi="Times New Roman" w:cs="Times New Roman"/>
          <w:b/>
          <w:sz w:val="32"/>
          <w:szCs w:val="32"/>
        </w:rPr>
        <w:t xml:space="preserve"> </w:t>
      </w:r>
      <w:r>
        <w:rPr>
          <w:rFonts w:ascii="Times New Roman" w:hAnsi="Times New Roman" w:cs="Times New Roman"/>
          <w:b/>
          <w:sz w:val="32"/>
          <w:szCs w:val="32"/>
        </w:rPr>
        <w:t xml:space="preserve">ja rahvusvahelise sanktsiooni seaduse </w:t>
      </w:r>
      <w:r w:rsidRPr="008B6E45">
        <w:rPr>
          <w:rFonts w:ascii="Times New Roman" w:hAnsi="Times New Roman" w:cs="Times New Roman"/>
          <w:b/>
          <w:sz w:val="32"/>
          <w:szCs w:val="32"/>
        </w:rPr>
        <w:t>täiendamise seaduse</w:t>
      </w:r>
      <w:r w:rsidR="002630E2">
        <w:rPr>
          <w:rFonts w:ascii="Times New Roman" w:hAnsi="Times New Roman" w:cs="Times New Roman"/>
          <w:b/>
          <w:sz w:val="32"/>
          <w:szCs w:val="32"/>
        </w:rPr>
        <w:t xml:space="preserve"> </w:t>
      </w:r>
      <w:r w:rsidR="002630E2">
        <w:rPr>
          <w:rFonts w:ascii="Times New Roman" w:hAnsi="Times New Roman" w:cs="Times New Roman"/>
          <w:b/>
          <w:bCs/>
          <w:sz w:val="32"/>
          <w:szCs w:val="32"/>
        </w:rPr>
        <w:t>(liidu piiravate meetmete direktiiv)</w:t>
      </w:r>
      <w:r w:rsidRPr="008B6E45">
        <w:rPr>
          <w:rFonts w:ascii="Times New Roman" w:hAnsi="Times New Roman" w:cs="Times New Roman"/>
          <w:b/>
          <w:sz w:val="32"/>
          <w:szCs w:val="32"/>
        </w:rPr>
        <w:t xml:space="preserve"> </w:t>
      </w:r>
    </w:p>
    <w:p w14:paraId="58C91EE6" w14:textId="2E17C12E" w:rsidR="00FB675A" w:rsidRPr="008B6E45" w:rsidRDefault="002630E2" w:rsidP="00FB675A">
      <w:pPr>
        <w:spacing w:after="0" w:line="240" w:lineRule="auto"/>
        <w:ind w:firstLine="708"/>
        <w:jc w:val="center"/>
        <w:rPr>
          <w:rFonts w:ascii="Times New Roman" w:hAnsi="Times New Roman" w:cs="Times New Roman"/>
          <w:b/>
          <w:sz w:val="32"/>
          <w:szCs w:val="32"/>
        </w:rPr>
      </w:pPr>
      <w:r>
        <w:rPr>
          <w:rFonts w:ascii="Times New Roman" w:hAnsi="Times New Roman" w:cs="Times New Roman"/>
          <w:b/>
          <w:sz w:val="32"/>
          <w:szCs w:val="32"/>
        </w:rPr>
        <w:t>e</w:t>
      </w:r>
      <w:r w:rsidR="00FB675A" w:rsidRPr="008B6E45">
        <w:rPr>
          <w:rFonts w:ascii="Times New Roman" w:hAnsi="Times New Roman" w:cs="Times New Roman"/>
          <w:b/>
          <w:sz w:val="32"/>
          <w:szCs w:val="32"/>
        </w:rPr>
        <w:t>elnõu seletuskiri</w:t>
      </w:r>
    </w:p>
    <w:p w14:paraId="36B33FB6" w14:textId="77777777" w:rsidR="00FB675A" w:rsidRPr="008B6E45" w:rsidRDefault="00FB675A" w:rsidP="00FB675A">
      <w:pPr>
        <w:spacing w:after="0" w:line="240" w:lineRule="auto"/>
        <w:ind w:firstLine="708"/>
        <w:jc w:val="center"/>
        <w:rPr>
          <w:rFonts w:ascii="Times New Roman" w:hAnsi="Times New Roman" w:cs="Times New Roman"/>
          <w:b/>
          <w:sz w:val="24"/>
          <w:szCs w:val="24"/>
        </w:rPr>
      </w:pPr>
    </w:p>
    <w:p w14:paraId="15A00103" w14:textId="77777777" w:rsidR="00FB675A" w:rsidRPr="008B6E45" w:rsidRDefault="00FB675A" w:rsidP="00FB675A">
      <w:pPr>
        <w:spacing w:after="0" w:line="240" w:lineRule="auto"/>
        <w:jc w:val="both"/>
        <w:rPr>
          <w:rFonts w:ascii="Times New Roman" w:hAnsi="Times New Roman" w:cs="Times New Roman"/>
          <w:b/>
          <w:bCs/>
          <w:sz w:val="24"/>
          <w:szCs w:val="24"/>
        </w:rPr>
      </w:pPr>
      <w:r w:rsidRPr="008B6E45">
        <w:rPr>
          <w:rFonts w:ascii="Times New Roman" w:hAnsi="Times New Roman" w:cs="Times New Roman"/>
          <w:b/>
          <w:bCs/>
          <w:sz w:val="24"/>
          <w:szCs w:val="24"/>
        </w:rPr>
        <w:t>1. Sissejuhatus</w:t>
      </w:r>
    </w:p>
    <w:p w14:paraId="3653860A" w14:textId="77777777" w:rsidR="00FB675A" w:rsidRPr="008B6E45" w:rsidRDefault="00FB675A" w:rsidP="00FB675A">
      <w:pPr>
        <w:spacing w:after="0" w:line="240" w:lineRule="auto"/>
        <w:jc w:val="both"/>
        <w:rPr>
          <w:rFonts w:ascii="Times New Roman" w:hAnsi="Times New Roman" w:cs="Times New Roman"/>
          <w:b/>
          <w:sz w:val="24"/>
          <w:szCs w:val="24"/>
        </w:rPr>
      </w:pPr>
    </w:p>
    <w:p w14:paraId="3D49FF15"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1.1. Sisukokkuvõte</w:t>
      </w:r>
    </w:p>
    <w:p w14:paraId="5ACB8D1D" w14:textId="77777777" w:rsidR="00FB675A" w:rsidRPr="008B6E45" w:rsidRDefault="00FB675A" w:rsidP="00FB675A">
      <w:pPr>
        <w:spacing w:after="0" w:line="240" w:lineRule="auto"/>
        <w:jc w:val="both"/>
        <w:rPr>
          <w:rFonts w:ascii="Times New Roman" w:hAnsi="Times New Roman" w:cs="Times New Roman"/>
          <w:b/>
          <w:sz w:val="24"/>
          <w:szCs w:val="24"/>
        </w:rPr>
      </w:pPr>
    </w:p>
    <w:p w14:paraId="4DF16C1F" w14:textId="77777777" w:rsidR="00FB675A" w:rsidRDefault="00FB675A" w:rsidP="00FB675A">
      <w:pPr>
        <w:suppressAutoHyphens/>
        <w:spacing w:after="0" w:line="240" w:lineRule="auto"/>
        <w:jc w:val="both"/>
        <w:rPr>
          <w:rFonts w:ascii="Times New Roman" w:eastAsia="Times New Roman" w:hAnsi="Times New Roman" w:cs="Times New Roman"/>
          <w:bCs/>
          <w:sz w:val="24"/>
          <w:szCs w:val="24"/>
          <w:lang w:eastAsia="ar-SA"/>
        </w:rPr>
      </w:pPr>
      <w:bookmarkStart w:id="1" w:name="_Hlk74219370"/>
      <w:r w:rsidRPr="008B6E45">
        <w:rPr>
          <w:rFonts w:ascii="Times New Roman" w:eastAsia="Times New Roman" w:hAnsi="Times New Roman" w:cs="Times New Roman"/>
          <w:sz w:val="24"/>
          <w:szCs w:val="24"/>
          <w:lang w:eastAsia="ar-SA"/>
        </w:rPr>
        <w:t xml:space="preserve">Eelnõukohase seadusega võetakse riigisisesesse õigusesse üle </w:t>
      </w:r>
      <w:bookmarkStart w:id="2" w:name="_Hlk183281290"/>
      <w:r w:rsidRPr="008B6E45">
        <w:rPr>
          <w:rFonts w:ascii="Times New Roman" w:eastAsia="Times New Roman" w:hAnsi="Times New Roman" w:cs="Times New Roman"/>
          <w:sz w:val="24"/>
          <w:szCs w:val="24"/>
          <w:lang w:eastAsia="ar-SA"/>
        </w:rPr>
        <w:t xml:space="preserve">Euroopa Parlamendi ja nõukogu direktiiv (EL) 2024/1226, </w:t>
      </w:r>
      <w:bookmarkStart w:id="3" w:name="_Hlk183296745"/>
      <w:r w:rsidRPr="008B6E45">
        <w:rPr>
          <w:rFonts w:ascii="Times New Roman" w:eastAsia="Times New Roman" w:hAnsi="Times New Roman" w:cs="Times New Roman"/>
          <w:sz w:val="24"/>
          <w:szCs w:val="24"/>
          <w:lang w:eastAsia="ar-SA"/>
        </w:rPr>
        <w:t>mis käsitleb liidu piiravate meetmete rikkumisega seotud kuritegude määratlemist ja nende eest mõistetavaid karistusi</w:t>
      </w:r>
      <w:r>
        <w:rPr>
          <w:rFonts w:ascii="Times New Roman" w:eastAsia="Times New Roman" w:hAnsi="Times New Roman" w:cs="Times New Roman"/>
          <w:sz w:val="24"/>
          <w:szCs w:val="24"/>
          <w:lang w:eastAsia="ar-SA"/>
        </w:rPr>
        <w:t>. Sama direktiiviga</w:t>
      </w:r>
      <w:r w:rsidRPr="008B6E45">
        <w:rPr>
          <w:rFonts w:ascii="Times New Roman" w:eastAsia="Times New Roman" w:hAnsi="Times New Roman" w:cs="Times New Roman"/>
          <w:sz w:val="24"/>
          <w:szCs w:val="24"/>
          <w:lang w:eastAsia="ar-SA"/>
        </w:rPr>
        <w:t xml:space="preserve"> muudetakse </w:t>
      </w:r>
      <w:r>
        <w:rPr>
          <w:rFonts w:ascii="Times New Roman" w:eastAsia="Times New Roman" w:hAnsi="Times New Roman" w:cs="Times New Roman"/>
          <w:sz w:val="24"/>
          <w:szCs w:val="24"/>
          <w:lang w:eastAsia="ar-SA"/>
        </w:rPr>
        <w:t xml:space="preserve">ka </w:t>
      </w:r>
      <w:r w:rsidRPr="008B6E45">
        <w:rPr>
          <w:rFonts w:ascii="Times New Roman" w:eastAsia="Times New Roman" w:hAnsi="Times New Roman" w:cs="Times New Roman"/>
          <w:sz w:val="24"/>
          <w:szCs w:val="24"/>
          <w:lang w:eastAsia="ar-SA"/>
        </w:rPr>
        <w:t>direktiivi (EL) 2018/1673</w:t>
      </w:r>
      <w:bookmarkEnd w:id="3"/>
      <w:r>
        <w:rPr>
          <w:rFonts w:ascii="Times New Roman" w:eastAsia="Times New Roman" w:hAnsi="Times New Roman" w:cs="Times New Roman"/>
          <w:sz w:val="24"/>
          <w:szCs w:val="24"/>
          <w:lang w:eastAsia="ar-SA"/>
        </w:rPr>
        <w:t xml:space="preserve"> selliselt, et </w:t>
      </w:r>
      <w:r w:rsidRPr="006905F9">
        <w:rPr>
          <w:rFonts w:ascii="Times New Roman" w:eastAsia="Times New Roman" w:hAnsi="Times New Roman" w:cs="Times New Roman"/>
          <w:sz w:val="24"/>
          <w:szCs w:val="24"/>
          <w:lang w:eastAsia="ar-SA"/>
        </w:rPr>
        <w:t>liidu piiravate meetmete rikkumist käsitatakse</w:t>
      </w:r>
      <w:r>
        <w:rPr>
          <w:rFonts w:ascii="Times New Roman" w:eastAsia="Times New Roman" w:hAnsi="Times New Roman" w:cs="Times New Roman"/>
          <w:sz w:val="24"/>
          <w:szCs w:val="24"/>
          <w:lang w:eastAsia="ar-SA"/>
        </w:rPr>
        <w:t xml:space="preserve"> selle</w:t>
      </w:r>
      <w:r w:rsidRPr="006905F9">
        <w:rPr>
          <w:rFonts w:ascii="Times New Roman" w:eastAsia="Times New Roman" w:hAnsi="Times New Roman" w:cs="Times New Roman"/>
          <w:sz w:val="24"/>
          <w:szCs w:val="24"/>
          <w:lang w:eastAsia="ar-SA"/>
        </w:rPr>
        <w:t xml:space="preserve"> direktiivi kohase rahapesu eelkuriteona</w:t>
      </w:r>
      <w:r>
        <w:rPr>
          <w:rFonts w:ascii="Times New Roman" w:eastAsia="Times New Roman" w:hAnsi="Times New Roman" w:cs="Times New Roman"/>
          <w:sz w:val="24"/>
          <w:szCs w:val="24"/>
          <w:lang w:eastAsia="ar-SA"/>
        </w:rPr>
        <w:t>.</w:t>
      </w:r>
      <w:r w:rsidRPr="008B6E45">
        <w:rPr>
          <w:rFonts w:ascii="Times New Roman" w:eastAsia="Times New Roman" w:hAnsi="Times New Roman" w:cs="Times New Roman"/>
          <w:sz w:val="24"/>
          <w:szCs w:val="24"/>
          <w:lang w:eastAsia="ar-SA"/>
        </w:rPr>
        <w:t xml:space="preserve"> </w:t>
      </w:r>
      <w:bookmarkEnd w:id="2"/>
      <w:r>
        <w:rPr>
          <w:rFonts w:ascii="Times New Roman" w:eastAsia="Times New Roman" w:hAnsi="Times New Roman" w:cs="Times New Roman"/>
          <w:sz w:val="24"/>
          <w:szCs w:val="24"/>
          <w:lang w:eastAsia="ar-SA"/>
        </w:rPr>
        <w:t>Eesti õiguses tehakse direktiivi ülevõtmiseks kaks muudatust:</w:t>
      </w:r>
      <w:r w:rsidRPr="008B6E4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sisulise muudatusena laiendatakse </w:t>
      </w:r>
      <w:r w:rsidRPr="008B6E45">
        <w:rPr>
          <w:rFonts w:ascii="Times New Roman" w:eastAsia="Times New Roman" w:hAnsi="Times New Roman" w:cs="Times New Roman"/>
          <w:bCs/>
          <w:sz w:val="24"/>
          <w:szCs w:val="24"/>
          <w:lang w:eastAsia="ar-SA"/>
        </w:rPr>
        <w:t>tööalasest Euroopa Liidu õiguse rikkumisest teavitaja kaitse seaduses (TÕRTKS) sätestatud tegevusvaldkondade loetelu liidu piiravate meetmetega. Tehnilise muudatusena lisatakse TÕRTKS-i normitehniline märkus direktiivi ülevõtmise kohta.</w:t>
      </w:r>
      <w:r>
        <w:rPr>
          <w:rFonts w:ascii="Times New Roman" w:eastAsia="Times New Roman" w:hAnsi="Times New Roman" w:cs="Times New Roman"/>
          <w:bCs/>
          <w:sz w:val="24"/>
          <w:szCs w:val="24"/>
          <w:lang w:eastAsia="ar-SA"/>
        </w:rPr>
        <w:t xml:space="preserve"> Samuti täpsustatakse eelnõuga rahvusvahelise sanktsiooni seadust (RSanS) klausliga, mille kohaselt laienevad teavitaja kaitset käsitlevad sätted ka rahvusvaheliste sanktsioonide rikkumistest teavitamisele.</w:t>
      </w:r>
    </w:p>
    <w:p w14:paraId="41CDD241" w14:textId="77777777" w:rsidR="00FB675A" w:rsidRDefault="00FB675A" w:rsidP="00FB675A">
      <w:pPr>
        <w:suppressAutoHyphens/>
        <w:spacing w:after="0" w:line="240" w:lineRule="auto"/>
        <w:jc w:val="both"/>
        <w:rPr>
          <w:rFonts w:ascii="Times New Roman" w:eastAsia="Times New Roman" w:hAnsi="Times New Roman" w:cs="Times New Roman"/>
          <w:bCs/>
          <w:sz w:val="24"/>
          <w:szCs w:val="24"/>
          <w:lang w:eastAsia="ar-SA"/>
        </w:rPr>
      </w:pPr>
    </w:p>
    <w:p w14:paraId="1007DE29" w14:textId="77777777" w:rsidR="00FB675A" w:rsidRPr="00F50945" w:rsidRDefault="00FB675A" w:rsidP="00FB675A">
      <w:pPr>
        <w:suppressAutoHyphens/>
        <w:spacing w:after="0" w:line="240" w:lineRule="auto"/>
        <w:jc w:val="both"/>
        <w:rPr>
          <w:rFonts w:ascii="Times New Roman" w:eastAsia="Times New Roman" w:hAnsi="Times New Roman" w:cs="Times New Roman"/>
          <w:bCs/>
          <w:sz w:val="24"/>
          <w:szCs w:val="24"/>
          <w:lang w:eastAsia="ar-SA"/>
        </w:rPr>
      </w:pPr>
      <w:r w:rsidRPr="00F50945">
        <w:rPr>
          <w:rFonts w:ascii="Times New Roman" w:eastAsia="Times New Roman" w:hAnsi="Times New Roman" w:cs="Times New Roman"/>
          <w:bCs/>
          <w:sz w:val="24"/>
          <w:szCs w:val="24"/>
          <w:lang w:eastAsia="ar-SA"/>
        </w:rPr>
        <w:t>Seaduseelnõu eesmärk on kehtestada üht</w:t>
      </w:r>
      <w:r>
        <w:rPr>
          <w:rFonts w:ascii="Times New Roman" w:eastAsia="Times New Roman" w:hAnsi="Times New Roman" w:cs="Times New Roman"/>
          <w:bCs/>
          <w:sz w:val="24"/>
          <w:szCs w:val="24"/>
          <w:lang w:eastAsia="ar-SA"/>
        </w:rPr>
        <w:t>sed reeglid</w:t>
      </w:r>
      <w:r w:rsidRPr="00F50945">
        <w:rPr>
          <w:rFonts w:ascii="Times New Roman" w:eastAsia="Times New Roman" w:hAnsi="Times New Roman" w:cs="Times New Roman"/>
          <w:bCs/>
          <w:sz w:val="24"/>
          <w:szCs w:val="24"/>
          <w:lang w:eastAsia="ar-SA"/>
        </w:rPr>
        <w:t xml:space="preserve"> liidu piiravate meetmete rikkumiste ja nende eest mõistetavate karistuste määramiseks, et tagada sanktsioonide ühtne rakendamine. See aitab avastada ja ennetada rikkumisi, toetades liidu õiguse järgimist ning liidu poliitika eesmärkide saavutamist. Eelnõu mõjul tugevneb seaduste järgimine, kaitstakse avalikke huve ning luuakse usaldusväärsem töökeskkond ja väheneb rikkumiste varjamine.</w:t>
      </w:r>
    </w:p>
    <w:bookmarkEnd w:id="1"/>
    <w:p w14:paraId="18E27681" w14:textId="77777777" w:rsidR="00FB675A" w:rsidRPr="008B6E45" w:rsidRDefault="00FB675A" w:rsidP="00FB675A">
      <w:pPr>
        <w:spacing w:after="0" w:line="240" w:lineRule="auto"/>
        <w:jc w:val="both"/>
        <w:rPr>
          <w:rFonts w:ascii="Times New Roman" w:hAnsi="Times New Roman" w:cs="Times New Roman"/>
          <w:sz w:val="24"/>
          <w:szCs w:val="24"/>
        </w:rPr>
      </w:pPr>
    </w:p>
    <w:p w14:paraId="42E901C3"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1.2. Eelnõu ettevalmistaja</w:t>
      </w:r>
    </w:p>
    <w:p w14:paraId="7FF579F1" w14:textId="77777777" w:rsidR="00FB675A" w:rsidRPr="008B6E45" w:rsidRDefault="00FB675A" w:rsidP="00FB675A">
      <w:pPr>
        <w:spacing w:after="0" w:line="240" w:lineRule="auto"/>
        <w:jc w:val="both"/>
        <w:rPr>
          <w:rFonts w:ascii="Times New Roman" w:hAnsi="Times New Roman" w:cs="Times New Roman"/>
          <w:sz w:val="24"/>
          <w:szCs w:val="24"/>
        </w:rPr>
      </w:pPr>
    </w:p>
    <w:p w14:paraId="0754062B"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Eelnõu ja seletuskirja on koostanud Justiits</w:t>
      </w:r>
      <w:r>
        <w:rPr>
          <w:rFonts w:ascii="Times New Roman" w:hAnsi="Times New Roman" w:cs="Times New Roman"/>
          <w:sz w:val="24"/>
          <w:szCs w:val="24"/>
        </w:rPr>
        <w:t>- ja Digi</w:t>
      </w:r>
      <w:r w:rsidRPr="008B6E45">
        <w:rPr>
          <w:rFonts w:ascii="Times New Roman" w:hAnsi="Times New Roman" w:cs="Times New Roman"/>
          <w:sz w:val="24"/>
          <w:szCs w:val="24"/>
        </w:rPr>
        <w:t>ministeeriumi kriminaalpoliitika osakonna karistusõiguse ja menetluse talituse nõunik Martin Ziehr (martin.ziehr@just</w:t>
      </w:r>
      <w:r>
        <w:rPr>
          <w:rFonts w:ascii="Times New Roman" w:hAnsi="Times New Roman" w:cs="Times New Roman"/>
          <w:sz w:val="24"/>
          <w:szCs w:val="24"/>
        </w:rPr>
        <w:t>digi</w:t>
      </w:r>
      <w:r w:rsidRPr="008B6E45">
        <w:rPr>
          <w:rFonts w:ascii="Times New Roman" w:hAnsi="Times New Roman" w:cs="Times New Roman"/>
          <w:sz w:val="24"/>
          <w:szCs w:val="24"/>
        </w:rPr>
        <w:t xml:space="preserve">.ee, </w:t>
      </w:r>
      <w:r w:rsidRPr="008B6E45">
        <w:rPr>
          <w:rFonts w:ascii="Times New Roman" w:hAnsi="Times New Roman" w:cs="Times New Roman"/>
          <w:color w:val="000000"/>
          <w:sz w:val="24"/>
          <w:szCs w:val="24"/>
          <w:shd w:val="clear" w:color="auto" w:fill="FBFBFB"/>
        </w:rPr>
        <w:t>620 8118</w:t>
      </w:r>
      <w:r w:rsidRPr="008B6E45">
        <w:rPr>
          <w:rFonts w:ascii="Times New Roman" w:hAnsi="Times New Roman" w:cs="Times New Roman"/>
          <w:sz w:val="24"/>
          <w:szCs w:val="24"/>
        </w:rPr>
        <w:t>). Eelnõu on keeleliselt toimetanud õiguspoliitika osakonna õigusloome korralduse talituse toimetaja Aili Sandre (aili.sandre@just</w:t>
      </w:r>
      <w:r>
        <w:rPr>
          <w:rFonts w:ascii="Times New Roman" w:hAnsi="Times New Roman" w:cs="Times New Roman"/>
          <w:sz w:val="24"/>
          <w:szCs w:val="24"/>
        </w:rPr>
        <w:t>digi</w:t>
      </w:r>
      <w:r w:rsidRPr="008B6E45">
        <w:rPr>
          <w:rFonts w:ascii="Times New Roman" w:hAnsi="Times New Roman" w:cs="Times New Roman"/>
          <w:sz w:val="24"/>
          <w:szCs w:val="24"/>
        </w:rPr>
        <w:t>.ee).</w:t>
      </w:r>
    </w:p>
    <w:p w14:paraId="3D7D5D96" w14:textId="77777777" w:rsidR="00FB675A" w:rsidRPr="008B6E45" w:rsidRDefault="00FB675A" w:rsidP="00FB675A">
      <w:pPr>
        <w:spacing w:after="0" w:line="240" w:lineRule="auto"/>
        <w:jc w:val="both"/>
        <w:rPr>
          <w:rFonts w:ascii="Times New Roman" w:hAnsi="Times New Roman" w:cs="Times New Roman"/>
          <w:sz w:val="24"/>
          <w:szCs w:val="24"/>
        </w:rPr>
      </w:pPr>
    </w:p>
    <w:p w14:paraId="0D7C25A7"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1.3. Märkused</w:t>
      </w:r>
    </w:p>
    <w:p w14:paraId="6EBD2931" w14:textId="77777777" w:rsidR="00FB675A" w:rsidRPr="008B6E45" w:rsidRDefault="00FB675A" w:rsidP="00FB675A">
      <w:pPr>
        <w:spacing w:after="0" w:line="240" w:lineRule="auto"/>
        <w:jc w:val="both"/>
        <w:rPr>
          <w:rFonts w:ascii="Times New Roman" w:hAnsi="Times New Roman" w:cs="Times New Roman"/>
          <w:sz w:val="24"/>
          <w:szCs w:val="24"/>
        </w:rPr>
      </w:pPr>
    </w:p>
    <w:p w14:paraId="69E23F79" w14:textId="0914478F" w:rsidR="00FB675A"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Eelnõu on seotud liidu piiravate meetmete direktiiviga. EL-i liikmesriikidel on kohustus direktiiv üle võtta hiljemalt 20.05.2025. Eelnõu on seotud koostamise ajal Riigikogu menetluses oleva seaduseelnõuga 4</w:t>
      </w:r>
      <w:r>
        <w:rPr>
          <w:rFonts w:ascii="Times New Roman" w:hAnsi="Times New Roman" w:cs="Times New Roman"/>
          <w:sz w:val="24"/>
          <w:szCs w:val="24"/>
        </w:rPr>
        <w:t>4</w:t>
      </w:r>
      <w:r w:rsidRPr="008B6E45">
        <w:rPr>
          <w:rFonts w:ascii="Times New Roman" w:hAnsi="Times New Roman" w:cs="Times New Roman"/>
          <w:sz w:val="24"/>
          <w:szCs w:val="24"/>
        </w:rPr>
        <w:t>1 SE</w:t>
      </w:r>
      <w:r w:rsidRPr="008B6E45">
        <w:rPr>
          <w:rFonts w:ascii="Times New Roman" w:hAnsi="Times New Roman" w:cs="Times New Roman"/>
          <w:sz w:val="24"/>
          <w:szCs w:val="24"/>
          <w:vertAlign w:val="superscript"/>
        </w:rPr>
        <w:footnoteReference w:id="1"/>
      </w:r>
      <w:r w:rsidRPr="008B6E45">
        <w:rPr>
          <w:rFonts w:ascii="Times New Roman" w:hAnsi="Times New Roman" w:cs="Times New Roman"/>
          <w:sz w:val="24"/>
          <w:szCs w:val="24"/>
        </w:rPr>
        <w:t>, milles sisaldub direktiivi artikli 3 punktile 3 vastav ettevaatamatusdelikt ning millega sätestatakse direktiivi artikli 3 punktis 2b nimetatud valikuline privilegeeriv erand (väärteokoosseis). Eelnõukohase seadusega täiendatakse tööalasest Euroopa Liidu õiguse rikkumisest teavitaja kaitse seadust</w:t>
      </w:r>
      <w:r>
        <w:rPr>
          <w:rFonts w:ascii="Times New Roman" w:hAnsi="Times New Roman" w:cs="Times New Roman"/>
          <w:sz w:val="24"/>
          <w:szCs w:val="24"/>
        </w:rPr>
        <w:t xml:space="preserve"> avaldamismärkega  </w:t>
      </w:r>
      <w:r w:rsidRPr="00C91528">
        <w:rPr>
          <w:rFonts w:ascii="Times New Roman" w:hAnsi="Times New Roman" w:cs="Times New Roman"/>
          <w:sz w:val="24"/>
          <w:szCs w:val="24"/>
        </w:rPr>
        <w:t>RT I, 30.05.2024, 1</w:t>
      </w:r>
      <w:r>
        <w:rPr>
          <w:rFonts w:ascii="Times New Roman" w:hAnsi="Times New Roman" w:cs="Times New Roman"/>
          <w:sz w:val="24"/>
          <w:szCs w:val="24"/>
        </w:rPr>
        <w:t xml:space="preserve"> ja rahvusvahelise sanktsiooni seadust avaldamismärkega </w:t>
      </w:r>
      <w:r w:rsidRPr="00004E54">
        <w:rPr>
          <w:rFonts w:ascii="Times New Roman" w:hAnsi="Times New Roman" w:cs="Times New Roman"/>
          <w:sz w:val="24"/>
          <w:szCs w:val="24"/>
        </w:rPr>
        <w:t>RT I, 07.06.2024, 22</w:t>
      </w:r>
      <w:r>
        <w:rPr>
          <w:rFonts w:ascii="Times New Roman" w:hAnsi="Times New Roman" w:cs="Times New Roman"/>
          <w:sz w:val="24"/>
          <w:szCs w:val="24"/>
        </w:rPr>
        <w:t>.</w:t>
      </w:r>
      <w:r w:rsidR="00B61C69" w:rsidRPr="00B61C69">
        <w:rPr>
          <w:rFonts w:ascii="Times New Roman" w:hAnsi="Times New Roman" w:cs="Times New Roman"/>
          <w:noProof/>
          <w:sz w:val="24"/>
          <w:szCs w:val="24"/>
        </w:rPr>
        <w:t xml:space="preserve"> </w:t>
      </w:r>
      <w:r w:rsidR="00B61C69" w:rsidRPr="30DF82CF">
        <w:rPr>
          <w:rFonts w:ascii="Times New Roman" w:hAnsi="Times New Roman" w:cs="Times New Roman"/>
          <w:noProof/>
          <w:sz w:val="24"/>
          <w:szCs w:val="24"/>
        </w:rPr>
        <w:t>Eelnõu seadusena vastuvõtmiseks on vaja Riigikogu poolthäälte enamust.</w:t>
      </w:r>
    </w:p>
    <w:p w14:paraId="27A9FCC5" w14:textId="77777777" w:rsidR="00FB675A" w:rsidRPr="008B6E45" w:rsidRDefault="00FB675A" w:rsidP="00FB675A">
      <w:pPr>
        <w:spacing w:after="0" w:line="240" w:lineRule="auto"/>
        <w:jc w:val="both"/>
        <w:rPr>
          <w:rFonts w:ascii="Times New Roman" w:hAnsi="Times New Roman" w:cs="Times New Roman"/>
          <w:sz w:val="24"/>
          <w:szCs w:val="24"/>
        </w:rPr>
      </w:pPr>
    </w:p>
    <w:p w14:paraId="3F52D60D"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 xml:space="preserve">2. </w:t>
      </w:r>
      <w:r>
        <w:rPr>
          <w:rFonts w:ascii="Times New Roman" w:hAnsi="Times New Roman" w:cs="Times New Roman"/>
          <w:b/>
          <w:sz w:val="24"/>
          <w:szCs w:val="24"/>
        </w:rPr>
        <w:t>Seaduse</w:t>
      </w:r>
      <w:r w:rsidRPr="008B6E45">
        <w:rPr>
          <w:rFonts w:ascii="Times New Roman" w:hAnsi="Times New Roman" w:cs="Times New Roman"/>
          <w:b/>
          <w:sz w:val="24"/>
          <w:szCs w:val="24"/>
        </w:rPr>
        <w:t xml:space="preserve"> eesmärk</w:t>
      </w:r>
    </w:p>
    <w:p w14:paraId="67EA8B4F" w14:textId="77777777" w:rsidR="00FB675A" w:rsidRPr="008B6E45" w:rsidRDefault="00FB675A" w:rsidP="00FB675A">
      <w:pPr>
        <w:spacing w:after="0" w:line="240" w:lineRule="auto"/>
        <w:jc w:val="both"/>
        <w:rPr>
          <w:rFonts w:ascii="Times New Roman" w:hAnsi="Times New Roman" w:cs="Times New Roman"/>
          <w:noProof/>
          <w:sz w:val="24"/>
          <w:szCs w:val="24"/>
        </w:rPr>
      </w:pPr>
    </w:p>
    <w:p w14:paraId="2BEF46B1" w14:textId="4D510D78" w:rsidR="00FB675A" w:rsidRPr="008B6E45" w:rsidRDefault="00FB675A" w:rsidP="00FB675A">
      <w:pPr>
        <w:spacing w:after="0" w:line="240" w:lineRule="auto"/>
        <w:jc w:val="both"/>
        <w:rPr>
          <w:rFonts w:ascii="Times New Roman" w:hAnsi="Times New Roman" w:cs="Times New Roman"/>
          <w:noProof/>
          <w:sz w:val="24"/>
          <w:szCs w:val="24"/>
        </w:rPr>
      </w:pPr>
      <w:r w:rsidRPr="008B6E45">
        <w:rPr>
          <w:rFonts w:ascii="Times New Roman" w:hAnsi="Times New Roman" w:cs="Times New Roman"/>
          <w:noProof/>
          <w:sz w:val="24"/>
          <w:szCs w:val="24"/>
        </w:rPr>
        <w:t xml:space="preserve">Eelnõukohase seadusega võetakse Eesti õigusesse üle Euroopa Parlamendi ja nõukogu direktiiv (EL) 2024/1226, mis käsitleb liidu piiravate meetmete rikkumisega seotud kuritegude </w:t>
      </w:r>
      <w:r w:rsidRPr="008B6E45">
        <w:rPr>
          <w:rFonts w:ascii="Times New Roman" w:hAnsi="Times New Roman" w:cs="Times New Roman"/>
          <w:noProof/>
          <w:sz w:val="24"/>
          <w:szCs w:val="24"/>
        </w:rPr>
        <w:lastRenderedPageBreak/>
        <w:t>määratlemist ja nende eest mõistetavaid karistusi ning millega muudetakse direktiivi (EL) 2018/1673</w:t>
      </w:r>
      <w:r w:rsidR="005B125B">
        <w:rPr>
          <w:rFonts w:ascii="Times New Roman" w:hAnsi="Times New Roman" w:cs="Times New Roman"/>
          <w:noProof/>
          <w:sz w:val="24"/>
          <w:szCs w:val="24"/>
        </w:rPr>
        <w:t xml:space="preserve"> (</w:t>
      </w:r>
      <w:r w:rsidR="005B125B" w:rsidRPr="005B125B">
        <w:rPr>
          <w:rFonts w:ascii="Times New Roman" w:hAnsi="Times New Roman" w:cs="Times New Roman"/>
          <w:noProof/>
          <w:sz w:val="24"/>
          <w:szCs w:val="24"/>
        </w:rPr>
        <w:t>ELT L, 2024/1226, 29.04.2024</w:t>
      </w:r>
      <w:r w:rsidR="005B125B">
        <w:rPr>
          <w:rFonts w:ascii="Times New Roman" w:hAnsi="Times New Roman" w:cs="Times New Roman"/>
          <w:noProof/>
          <w:sz w:val="24"/>
          <w:szCs w:val="24"/>
        </w:rPr>
        <w:t>)</w:t>
      </w:r>
      <w:r w:rsidRPr="008B6E45">
        <w:rPr>
          <w:rFonts w:ascii="Times New Roman" w:hAnsi="Times New Roman" w:cs="Times New Roman"/>
          <w:noProof/>
          <w:sz w:val="24"/>
          <w:szCs w:val="24"/>
        </w:rPr>
        <w:t>.</w:t>
      </w:r>
    </w:p>
    <w:p w14:paraId="1577CAD9" w14:textId="77777777" w:rsidR="00FB675A" w:rsidRPr="008B6E45" w:rsidRDefault="00FB675A" w:rsidP="00FB675A">
      <w:pPr>
        <w:spacing w:after="0" w:line="240" w:lineRule="auto"/>
        <w:jc w:val="both"/>
        <w:rPr>
          <w:rFonts w:ascii="Times New Roman" w:hAnsi="Times New Roman" w:cs="Times New Roman"/>
          <w:noProof/>
          <w:sz w:val="24"/>
          <w:szCs w:val="24"/>
        </w:rPr>
      </w:pPr>
    </w:p>
    <w:p w14:paraId="2FAD9271" w14:textId="77777777" w:rsidR="00FB675A" w:rsidRDefault="00FB675A" w:rsidP="00FB675A">
      <w:pPr>
        <w:spacing w:after="0" w:line="240" w:lineRule="auto"/>
        <w:jc w:val="both"/>
        <w:rPr>
          <w:rFonts w:ascii="Times New Roman" w:hAnsi="Times New Roman" w:cs="Times New Roman"/>
          <w:noProof/>
          <w:sz w:val="24"/>
          <w:szCs w:val="24"/>
        </w:rPr>
      </w:pPr>
      <w:r w:rsidRPr="008B6E45">
        <w:rPr>
          <w:rFonts w:ascii="Times New Roman" w:hAnsi="Times New Roman" w:cs="Times New Roman"/>
          <w:noProof/>
          <w:sz w:val="24"/>
          <w:szCs w:val="24"/>
        </w:rPr>
        <w:t>Direktiivi eesmärk on tagada liidu piiravate meetmete tulemuslik kohaldamine ja siseturu terviklikkus liidus ning saavutada vabadusel, turvalisusel ja õigusel rajaneval alal kõrge turvalisuse tase. Selle eesmärgi tagamiseks sätestab direktiiv miinimumnormid liidu piiravate meetmete rikkumisega seotud kuritegude määratlemise ja nende eest mõistetavate karistuste kohta. Kuigi Eesti õigus on suures osas juba direktiiviga kooskõlas, on direktiivi täielikuks ülevõtmiseks mõned muudatused siiski vajalikud.</w:t>
      </w:r>
    </w:p>
    <w:p w14:paraId="30D7C7F4" w14:textId="77777777" w:rsidR="00FB675A" w:rsidRDefault="00FB675A" w:rsidP="00FB675A">
      <w:pPr>
        <w:spacing w:after="0" w:line="240" w:lineRule="auto"/>
        <w:jc w:val="both"/>
        <w:rPr>
          <w:rFonts w:ascii="Times New Roman" w:hAnsi="Times New Roman" w:cs="Times New Roman"/>
          <w:noProof/>
          <w:sz w:val="24"/>
          <w:szCs w:val="24"/>
        </w:rPr>
      </w:pPr>
    </w:p>
    <w:p w14:paraId="611E9961" w14:textId="6B3A9AB7" w:rsidR="00FB675A" w:rsidRPr="00B161D8" w:rsidRDefault="00FB675A" w:rsidP="00FB675A">
      <w:pPr>
        <w:spacing w:after="0" w:line="240" w:lineRule="auto"/>
        <w:jc w:val="both"/>
        <w:rPr>
          <w:rFonts w:ascii="Times New Roman" w:hAnsi="Times New Roman" w:cs="Times New Roman"/>
          <w:noProof/>
          <w:sz w:val="24"/>
          <w:szCs w:val="24"/>
        </w:rPr>
      </w:pPr>
      <w:r w:rsidRPr="30DF82CF">
        <w:rPr>
          <w:rFonts w:ascii="Times New Roman" w:hAnsi="Times New Roman" w:cs="Times New Roman"/>
          <w:noProof/>
          <w:sz w:val="24"/>
          <w:szCs w:val="24"/>
        </w:rPr>
        <w:t>Eelnõu kohta ei ole koostatud väljatöötamiskavatsust Vabariigi Valitsuse 22. detsembri 2011. aasta määruse nr 180 „Hea õigusloome ja normitehnika eeskiri“ § 1 lõike 2 punkti 2 alusel – eelnõu käsitleb Euroopa Liidu õiguse rakendamist. Eelnõu koostamisel on arvestatud HÕNTE § 1 lõikes 1 sätestatud nõudeid, mis sarnanevad nende nõuetega, millest lähtuti ka eelnõu aluseks oleva direktiivi koostamisel. Eelnõukohase seadusega viiakse Eesti õigus vastavusse nimetatud direktiiviga.</w:t>
      </w:r>
    </w:p>
    <w:p w14:paraId="6DEF11DA" w14:textId="77777777" w:rsidR="00FB675A" w:rsidRPr="008B6E45" w:rsidRDefault="00FB675A" w:rsidP="00FB675A">
      <w:pPr>
        <w:spacing w:after="0" w:line="240" w:lineRule="auto"/>
        <w:jc w:val="both"/>
        <w:rPr>
          <w:rFonts w:ascii="Times New Roman" w:hAnsi="Times New Roman" w:cs="Times New Roman"/>
          <w:sz w:val="24"/>
          <w:szCs w:val="24"/>
        </w:rPr>
      </w:pPr>
    </w:p>
    <w:p w14:paraId="078CBC74" w14:textId="77777777" w:rsidR="00FB675A" w:rsidRPr="008B6E45" w:rsidRDefault="00FB675A" w:rsidP="00FB675A">
      <w:pPr>
        <w:spacing w:after="0" w:line="240" w:lineRule="auto"/>
        <w:jc w:val="both"/>
        <w:rPr>
          <w:rFonts w:ascii="Times New Roman" w:hAnsi="Times New Roman" w:cs="Times New Roman"/>
          <w:b/>
          <w:bCs/>
          <w:sz w:val="24"/>
          <w:szCs w:val="24"/>
        </w:rPr>
      </w:pPr>
      <w:r w:rsidRPr="008B6E45">
        <w:rPr>
          <w:rFonts w:ascii="Times New Roman" w:hAnsi="Times New Roman" w:cs="Times New Roman"/>
          <w:b/>
          <w:bCs/>
          <w:sz w:val="24"/>
          <w:szCs w:val="24"/>
        </w:rPr>
        <w:t>3. Eelnõu sisu ja võrdlev analüüs</w:t>
      </w:r>
    </w:p>
    <w:p w14:paraId="3D26631E" w14:textId="77777777" w:rsidR="00FB675A" w:rsidRPr="008B6E45" w:rsidRDefault="00FB675A" w:rsidP="00FB675A">
      <w:pPr>
        <w:spacing w:after="0" w:line="240" w:lineRule="auto"/>
        <w:jc w:val="both"/>
        <w:rPr>
          <w:rFonts w:ascii="Times New Roman" w:hAnsi="Times New Roman" w:cs="Times New Roman"/>
          <w:sz w:val="24"/>
          <w:szCs w:val="24"/>
        </w:rPr>
      </w:pPr>
    </w:p>
    <w:p w14:paraId="04B5397D" w14:textId="77777777" w:rsidR="00FB675A" w:rsidRPr="008B6E45" w:rsidRDefault="00FB675A" w:rsidP="00FB675A">
      <w:pPr>
        <w:spacing w:after="0" w:line="240" w:lineRule="auto"/>
        <w:jc w:val="both"/>
        <w:rPr>
          <w:rFonts w:ascii="Times New Roman" w:hAnsi="Times New Roman" w:cs="Times New Roman"/>
          <w:b/>
          <w:bCs/>
          <w:sz w:val="24"/>
          <w:szCs w:val="24"/>
        </w:rPr>
      </w:pPr>
      <w:r w:rsidRPr="008B6E45">
        <w:rPr>
          <w:rFonts w:ascii="Times New Roman" w:hAnsi="Times New Roman" w:cs="Times New Roman"/>
          <w:b/>
          <w:bCs/>
          <w:sz w:val="24"/>
          <w:szCs w:val="24"/>
        </w:rPr>
        <w:t>§ 1. TÕRTKS-i täiendamine</w:t>
      </w:r>
    </w:p>
    <w:p w14:paraId="376B1DBE" w14:textId="77777777" w:rsidR="00FB675A" w:rsidRPr="008B6E45" w:rsidRDefault="00FB675A" w:rsidP="00FB675A">
      <w:pPr>
        <w:spacing w:after="0" w:line="240" w:lineRule="auto"/>
        <w:jc w:val="both"/>
        <w:rPr>
          <w:rFonts w:ascii="Times New Roman" w:hAnsi="Times New Roman" w:cs="Times New Roman"/>
          <w:sz w:val="24"/>
          <w:szCs w:val="24"/>
        </w:rPr>
      </w:pPr>
    </w:p>
    <w:p w14:paraId="2360D7BE" w14:textId="77777777" w:rsidR="00FB675A" w:rsidRPr="008B6E45" w:rsidRDefault="00FB675A" w:rsidP="00FB675A">
      <w:pPr>
        <w:spacing w:after="0" w:line="240" w:lineRule="auto"/>
        <w:jc w:val="both"/>
        <w:rPr>
          <w:rFonts w:ascii="Times New Roman" w:hAnsi="Times New Roman" w:cs="Times New Roman"/>
          <w:sz w:val="24"/>
          <w:szCs w:val="24"/>
          <w:u w:val="single"/>
        </w:rPr>
      </w:pPr>
      <w:r w:rsidRPr="008B6E45">
        <w:rPr>
          <w:rFonts w:ascii="Times New Roman" w:hAnsi="Times New Roman" w:cs="Times New Roman"/>
          <w:sz w:val="24"/>
          <w:szCs w:val="24"/>
        </w:rPr>
        <w:t>Punkt 1</w:t>
      </w:r>
    </w:p>
    <w:p w14:paraId="55416612" w14:textId="77777777" w:rsidR="00FB675A" w:rsidRPr="008B6E45" w:rsidRDefault="00FB675A" w:rsidP="00FB675A">
      <w:pPr>
        <w:spacing w:after="0" w:line="240" w:lineRule="auto"/>
        <w:jc w:val="both"/>
        <w:rPr>
          <w:rFonts w:ascii="Times New Roman" w:hAnsi="Times New Roman" w:cs="Times New Roman"/>
          <w:sz w:val="24"/>
          <w:szCs w:val="24"/>
        </w:rPr>
      </w:pPr>
    </w:p>
    <w:p w14:paraId="48F59668"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Ülevõetava direktiivi artikli 14 kohaselt võtavad liikmesriigid vajalikud meetmed tagamaks, et direktiivi (EL) 2019/1937 kohaldatakse ülevõetava direktiivi artiklites 3 ja 4 osutatud liidu piiravate meetmete rikkumistest teavitamise ja sellistest rikkumistest teavitavate isikute kaitse suhtes direktiivis kehtestatud tingimuste kohaselt.</w:t>
      </w:r>
    </w:p>
    <w:p w14:paraId="1097F3C5" w14:textId="77777777" w:rsidR="00FB675A" w:rsidRPr="008B6E45" w:rsidRDefault="00FB675A" w:rsidP="00FB675A">
      <w:pPr>
        <w:spacing w:after="0" w:line="240" w:lineRule="auto"/>
        <w:jc w:val="both"/>
        <w:rPr>
          <w:rFonts w:ascii="Times New Roman" w:hAnsi="Times New Roman" w:cs="Times New Roman"/>
          <w:sz w:val="24"/>
          <w:szCs w:val="24"/>
        </w:rPr>
      </w:pPr>
    </w:p>
    <w:p w14:paraId="306F73D5"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Liidu piiravate meetmete täitmist võib aidata paremini tagada rikkumisest teavitajatelt saadav teave, mis võib olla seotud näiteks liidu piiravate meetmete rikkumise faktide, asjaolude ning osalevate isikute, äriühingute ja kolmandate riikidega. Soodustamaks rikkumistest teavitamist, tuleb tagada, et sisse oleks seatud asjakohane kord, mis võimaldaks rikkumisest teavitajatel kasutada pädevate asutuste hoiatamiseks konfidentsiaalseid kanaleid ja kaitseks neid survemeetmete eest.</w:t>
      </w:r>
    </w:p>
    <w:p w14:paraId="3EBB6CC0" w14:textId="77777777" w:rsidR="00FB675A" w:rsidRPr="008B6E45" w:rsidRDefault="00FB675A" w:rsidP="00FB675A">
      <w:pPr>
        <w:spacing w:after="0" w:line="240" w:lineRule="auto"/>
        <w:jc w:val="both"/>
        <w:rPr>
          <w:rFonts w:ascii="Times New Roman" w:hAnsi="Times New Roman" w:cs="Times New Roman"/>
          <w:sz w:val="24"/>
          <w:szCs w:val="24"/>
        </w:rPr>
      </w:pPr>
    </w:p>
    <w:p w14:paraId="3747C855" w14:textId="55BABE08"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Direktiiv 2019/1937 võeti Eesti õigusesse üle TÕRTKS-i jõustumisega 2024. aasta 1.</w:t>
      </w:r>
      <w:r w:rsidRPr="008B6E45">
        <w:t> </w:t>
      </w:r>
      <w:r w:rsidRPr="008B6E45">
        <w:rPr>
          <w:rFonts w:ascii="Times New Roman" w:hAnsi="Times New Roman" w:cs="Times New Roman"/>
          <w:sz w:val="24"/>
          <w:szCs w:val="24"/>
        </w:rPr>
        <w:t>septembril. Liidu piiravate meetmete direktiivi ülevõtmiseks on vaja lisada TÕRTKS-i sisulise kohaldamisala valdkondade loetellu uus piiravate meetmete punkt (Euroopa Liidu lepingu artikli 29 või Euroopa Liidu toimimise lepingu artikli 215 alusel liidu poolt vastu võetud piiravad meetmed). Muudatuse tulemusena hakkab TÕRTKS-is sätestatu kehtima ka liidu piiravate meetmete rikkumisest teavitajate suhtes. See tähendab ühelt poolt, et tööalase tegevusega teatavaks saanud Euroopa Liidu õiguse rikkumisest teavitanud töötaja, ametnik või muul taolisel positsioonil olev isik (vt täpsemalt TÕRTKS § 3 lg 1 loetelu) peab saama rikkumisest teavitada konfidentsiaalse kanali kaudu. Teiselt poolt tähendab see aga, et tööandjal või ametiasutusel võib olla kohustus asjakohane</w:t>
      </w:r>
      <w:r>
        <w:rPr>
          <w:rFonts w:ascii="Times New Roman" w:hAnsi="Times New Roman" w:cs="Times New Roman"/>
          <w:sz w:val="24"/>
          <w:szCs w:val="24"/>
        </w:rPr>
        <w:t xml:space="preserve"> </w:t>
      </w:r>
      <w:r w:rsidRPr="008B6E45">
        <w:rPr>
          <w:rFonts w:ascii="Times New Roman" w:hAnsi="Times New Roman" w:cs="Times New Roman"/>
          <w:sz w:val="24"/>
          <w:szCs w:val="24"/>
        </w:rPr>
        <w:t>teavituskanal luua ja teavitaja suhtes ei tohi survemeetmeid rakendada</w:t>
      </w:r>
      <w:r w:rsidR="00E82BC7">
        <w:rPr>
          <w:rFonts w:ascii="Times New Roman" w:hAnsi="Times New Roman" w:cs="Times New Roman"/>
          <w:sz w:val="24"/>
          <w:szCs w:val="24"/>
        </w:rPr>
        <w:t>.</w:t>
      </w:r>
    </w:p>
    <w:p w14:paraId="57DD42C3" w14:textId="77777777" w:rsidR="00FB675A" w:rsidRPr="008B6E45" w:rsidRDefault="00FB675A" w:rsidP="00FB675A">
      <w:pPr>
        <w:spacing w:after="0" w:line="240" w:lineRule="auto"/>
        <w:jc w:val="both"/>
        <w:rPr>
          <w:rFonts w:ascii="Times New Roman" w:hAnsi="Times New Roman" w:cs="Times New Roman"/>
          <w:sz w:val="24"/>
          <w:szCs w:val="24"/>
        </w:rPr>
      </w:pPr>
    </w:p>
    <w:p w14:paraId="5E572388"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Punkt 2</w:t>
      </w:r>
    </w:p>
    <w:p w14:paraId="4FFAF970" w14:textId="77777777" w:rsidR="00FB675A" w:rsidRPr="008B6E45" w:rsidRDefault="00FB675A" w:rsidP="00FB675A">
      <w:pPr>
        <w:spacing w:after="0" w:line="240" w:lineRule="auto"/>
        <w:jc w:val="both"/>
        <w:rPr>
          <w:rFonts w:ascii="Times New Roman" w:hAnsi="Times New Roman" w:cs="Times New Roman"/>
          <w:sz w:val="24"/>
          <w:szCs w:val="24"/>
        </w:rPr>
      </w:pPr>
    </w:p>
    <w:p w14:paraId="6A402024" w14:textId="5D3196C0"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HÕNTE § 27 nõude täitmiseks lisatakse TÕRTKS-i ka normitehniline märkus piiravate meetmete direktiivi ülevõtmise kohta.</w:t>
      </w:r>
      <w:r w:rsidR="00BB4901">
        <w:rPr>
          <w:rFonts w:ascii="Times New Roman" w:hAnsi="Times New Roman" w:cs="Times New Roman"/>
          <w:sz w:val="24"/>
          <w:szCs w:val="24"/>
        </w:rPr>
        <w:t xml:space="preserve"> Kuna EL teataja enam paberkujul ei ilmu, esitatakse normitehniline märkus redutseeritud kujul (puudub EL teataja leheküljenumber).</w:t>
      </w:r>
    </w:p>
    <w:p w14:paraId="391DF8D8" w14:textId="77777777" w:rsidR="00FB675A" w:rsidRPr="008B6E45" w:rsidRDefault="00FB675A" w:rsidP="00FB675A">
      <w:pPr>
        <w:spacing w:after="0" w:line="240" w:lineRule="auto"/>
        <w:jc w:val="both"/>
        <w:rPr>
          <w:rFonts w:ascii="Times New Roman" w:hAnsi="Times New Roman" w:cs="Times New Roman"/>
          <w:b/>
          <w:sz w:val="24"/>
          <w:szCs w:val="24"/>
        </w:rPr>
      </w:pPr>
    </w:p>
    <w:p w14:paraId="4DE0424C" w14:textId="77777777" w:rsidR="00FB675A" w:rsidRDefault="00FB675A" w:rsidP="00FB675A">
      <w:pPr>
        <w:spacing w:after="0" w:line="240" w:lineRule="auto"/>
        <w:jc w:val="both"/>
        <w:rPr>
          <w:rFonts w:ascii="Times New Roman" w:eastAsia="Calibri" w:hAnsi="Times New Roman" w:cs="Times New Roman"/>
          <w:b/>
          <w:sz w:val="24"/>
          <w:szCs w:val="24"/>
        </w:rPr>
      </w:pPr>
      <w:r w:rsidRPr="00EA0C6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w:t>
      </w:r>
      <w:r w:rsidRPr="00EA0C6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RSanS-i täiendamine</w:t>
      </w:r>
    </w:p>
    <w:p w14:paraId="2F5C308E" w14:textId="77777777" w:rsidR="00FB675A" w:rsidRDefault="00FB675A" w:rsidP="00FB675A">
      <w:pPr>
        <w:spacing w:after="0" w:line="240" w:lineRule="auto"/>
        <w:jc w:val="both"/>
        <w:rPr>
          <w:rFonts w:ascii="Times New Roman" w:eastAsia="Calibri" w:hAnsi="Times New Roman" w:cs="Times New Roman"/>
          <w:b/>
          <w:sz w:val="24"/>
          <w:szCs w:val="24"/>
        </w:rPr>
      </w:pPr>
    </w:p>
    <w:p w14:paraId="7EBF9458" w14:textId="3A30E2A7" w:rsidR="00FB675A" w:rsidRPr="00EA0C62" w:rsidRDefault="00FB675A" w:rsidP="00FB675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Kehtiva </w:t>
      </w:r>
      <w:r w:rsidRPr="00EA187F">
        <w:rPr>
          <w:rFonts w:ascii="Times New Roman" w:eastAsia="Calibri" w:hAnsi="Times New Roman" w:cs="Times New Roman"/>
          <w:bCs/>
          <w:sz w:val="24"/>
          <w:szCs w:val="24"/>
        </w:rPr>
        <w:t>RSanS § 6</w:t>
      </w:r>
      <w:r>
        <w:rPr>
          <w:rFonts w:ascii="Times New Roman" w:eastAsia="Calibri" w:hAnsi="Times New Roman" w:cs="Times New Roman"/>
          <w:bCs/>
          <w:sz w:val="24"/>
          <w:szCs w:val="24"/>
          <w:vertAlign w:val="superscript"/>
        </w:rPr>
        <w:t>1</w:t>
      </w:r>
      <w:r w:rsidRPr="00EA187F">
        <w:rPr>
          <w:rFonts w:ascii="Times New Roman" w:eastAsia="Calibri" w:hAnsi="Times New Roman" w:cs="Times New Roman"/>
          <w:bCs/>
          <w:sz w:val="24"/>
          <w:szCs w:val="24"/>
        </w:rPr>
        <w:t xml:space="preserve"> lõi</w:t>
      </w:r>
      <w:r>
        <w:rPr>
          <w:rFonts w:ascii="Times New Roman" w:eastAsia="Calibri" w:hAnsi="Times New Roman" w:cs="Times New Roman"/>
          <w:bCs/>
          <w:sz w:val="24"/>
          <w:szCs w:val="24"/>
        </w:rPr>
        <w:t>k</w:t>
      </w:r>
      <w:r w:rsidRPr="00EA187F">
        <w:rPr>
          <w:rFonts w:ascii="Times New Roman" w:eastAsia="Calibri" w:hAnsi="Times New Roman" w:cs="Times New Roman"/>
          <w:bCs/>
          <w:sz w:val="24"/>
          <w:szCs w:val="24"/>
        </w:rPr>
        <w:t>e 2</w:t>
      </w:r>
      <w:r>
        <w:rPr>
          <w:rFonts w:ascii="Times New Roman" w:eastAsia="Calibri" w:hAnsi="Times New Roman" w:cs="Times New Roman"/>
          <w:bCs/>
          <w:sz w:val="24"/>
          <w:szCs w:val="24"/>
        </w:rPr>
        <w:t xml:space="preserve"> kohaselt ei vastuta </w:t>
      </w:r>
      <w:r w:rsidRPr="00EA187F">
        <w:rPr>
          <w:rFonts w:ascii="Times New Roman" w:eastAsia="Calibri" w:hAnsi="Times New Roman" w:cs="Times New Roman"/>
          <w:bCs/>
          <w:sz w:val="24"/>
          <w:szCs w:val="24"/>
        </w:rPr>
        <w:t>füüsiline või juriidiline isik seaduses või lepingus ettenähtud saladuse hoidmise kohustuse eest, kui ta täidab RSanS-</w:t>
      </w:r>
      <w:r w:rsidR="00E82BC7">
        <w:rPr>
          <w:rFonts w:ascii="Times New Roman" w:eastAsia="Calibri" w:hAnsi="Times New Roman" w:cs="Times New Roman"/>
          <w:bCs/>
          <w:sz w:val="24"/>
          <w:szCs w:val="24"/>
        </w:rPr>
        <w:t>i</w:t>
      </w:r>
      <w:r w:rsidRPr="00EA187F">
        <w:rPr>
          <w:rFonts w:ascii="Times New Roman" w:eastAsia="Calibri" w:hAnsi="Times New Roman" w:cs="Times New Roman"/>
          <w:bCs/>
          <w:sz w:val="24"/>
          <w:szCs w:val="24"/>
        </w:rPr>
        <w:t>st tulenevat teavitamiskohustust</w:t>
      </w:r>
      <w:r>
        <w:rPr>
          <w:rFonts w:ascii="Times New Roman" w:eastAsia="Calibri" w:hAnsi="Times New Roman" w:cs="Times New Roman"/>
          <w:bCs/>
          <w:sz w:val="24"/>
          <w:szCs w:val="24"/>
        </w:rPr>
        <w:t xml:space="preserve"> ja n</w:t>
      </w:r>
      <w:r w:rsidRPr="00EA187F">
        <w:rPr>
          <w:rFonts w:ascii="Times New Roman" w:eastAsia="Calibri" w:hAnsi="Times New Roman" w:cs="Times New Roman"/>
          <w:bCs/>
          <w:sz w:val="24"/>
          <w:szCs w:val="24"/>
        </w:rPr>
        <w:t xml:space="preserve">imetatud sättest kõrvalekalduv kokkulepe on tühine. </w:t>
      </w:r>
      <w:r>
        <w:rPr>
          <w:rFonts w:ascii="Times New Roman" w:eastAsia="Calibri" w:hAnsi="Times New Roman" w:cs="Times New Roman"/>
          <w:bCs/>
          <w:sz w:val="24"/>
          <w:szCs w:val="24"/>
        </w:rPr>
        <w:t>Ka selle s</w:t>
      </w:r>
      <w:r w:rsidRPr="00EA187F">
        <w:rPr>
          <w:rFonts w:ascii="Times New Roman" w:eastAsia="Calibri" w:hAnsi="Times New Roman" w:cs="Times New Roman"/>
          <w:bCs/>
          <w:sz w:val="24"/>
          <w:szCs w:val="24"/>
        </w:rPr>
        <w:t xml:space="preserve">ätte </w:t>
      </w:r>
      <w:r>
        <w:rPr>
          <w:rFonts w:ascii="Times New Roman" w:eastAsia="Calibri" w:hAnsi="Times New Roman" w:cs="Times New Roman"/>
          <w:bCs/>
          <w:sz w:val="24"/>
          <w:szCs w:val="24"/>
        </w:rPr>
        <w:t xml:space="preserve">kehtestamise </w:t>
      </w:r>
      <w:r w:rsidRPr="00EA187F">
        <w:rPr>
          <w:rFonts w:ascii="Times New Roman" w:eastAsia="Calibri" w:hAnsi="Times New Roman" w:cs="Times New Roman"/>
          <w:bCs/>
          <w:sz w:val="24"/>
          <w:szCs w:val="24"/>
        </w:rPr>
        <w:t>eesmär</w:t>
      </w:r>
      <w:r>
        <w:rPr>
          <w:rFonts w:ascii="Times New Roman" w:eastAsia="Calibri" w:hAnsi="Times New Roman" w:cs="Times New Roman"/>
          <w:bCs/>
          <w:sz w:val="24"/>
          <w:szCs w:val="24"/>
        </w:rPr>
        <w:t>giks</w:t>
      </w:r>
      <w:r w:rsidRPr="00EA187F">
        <w:rPr>
          <w:rFonts w:ascii="Times New Roman" w:eastAsia="Calibri" w:hAnsi="Times New Roman" w:cs="Times New Roman"/>
          <w:bCs/>
          <w:sz w:val="24"/>
          <w:szCs w:val="24"/>
        </w:rPr>
        <w:t xml:space="preserve"> oli hõlbustada sanktsioonide rakendamisest ja ka rikkumisest teavitamist. Kuna TÕRTKS-</w:t>
      </w:r>
      <w:r w:rsidR="00E82BC7">
        <w:rPr>
          <w:rFonts w:ascii="Times New Roman" w:eastAsia="Calibri" w:hAnsi="Times New Roman" w:cs="Times New Roman"/>
          <w:bCs/>
          <w:sz w:val="24"/>
          <w:szCs w:val="24"/>
        </w:rPr>
        <w:t>i</w:t>
      </w:r>
      <w:r w:rsidRPr="00EA187F">
        <w:rPr>
          <w:rFonts w:ascii="Times New Roman" w:eastAsia="Calibri" w:hAnsi="Times New Roman" w:cs="Times New Roman"/>
          <w:bCs/>
          <w:sz w:val="24"/>
          <w:szCs w:val="24"/>
        </w:rPr>
        <w:t>s ja RSanS-</w:t>
      </w:r>
      <w:r w:rsidR="00E82BC7">
        <w:rPr>
          <w:rFonts w:ascii="Times New Roman" w:eastAsia="Calibri" w:hAnsi="Times New Roman" w:cs="Times New Roman"/>
          <w:bCs/>
          <w:sz w:val="24"/>
          <w:szCs w:val="24"/>
        </w:rPr>
        <w:t>i</w:t>
      </w:r>
      <w:r w:rsidRPr="00EA187F">
        <w:rPr>
          <w:rFonts w:ascii="Times New Roman" w:eastAsia="Calibri" w:hAnsi="Times New Roman" w:cs="Times New Roman"/>
          <w:bCs/>
          <w:sz w:val="24"/>
          <w:szCs w:val="24"/>
        </w:rPr>
        <w:t xml:space="preserve">s kasutatavad terminid on erinevad, </w:t>
      </w:r>
      <w:r>
        <w:rPr>
          <w:rFonts w:ascii="Times New Roman" w:eastAsia="Calibri" w:hAnsi="Times New Roman" w:cs="Times New Roman"/>
          <w:bCs/>
          <w:sz w:val="24"/>
          <w:szCs w:val="24"/>
        </w:rPr>
        <w:t xml:space="preserve">täiendatakse </w:t>
      </w:r>
      <w:r w:rsidRPr="00EA187F">
        <w:rPr>
          <w:rFonts w:ascii="Times New Roman" w:eastAsia="Calibri" w:hAnsi="Times New Roman" w:cs="Times New Roman"/>
          <w:bCs/>
          <w:sz w:val="24"/>
          <w:szCs w:val="24"/>
        </w:rPr>
        <w:t>õigusselguse huvides RSanS-i § 6</w:t>
      </w:r>
      <w:r>
        <w:rPr>
          <w:rFonts w:ascii="Times New Roman" w:eastAsia="Calibri" w:hAnsi="Times New Roman" w:cs="Times New Roman"/>
          <w:bCs/>
          <w:sz w:val="24"/>
          <w:szCs w:val="24"/>
          <w:vertAlign w:val="superscript"/>
        </w:rPr>
        <w:t>1</w:t>
      </w:r>
      <w:r w:rsidRPr="00EA187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kolmanda lõikega</w:t>
      </w:r>
      <w:r w:rsidRPr="00EA187F">
        <w:rPr>
          <w:rFonts w:ascii="Times New Roman" w:eastAsia="Calibri" w:hAnsi="Times New Roman" w:cs="Times New Roman"/>
          <w:bCs/>
          <w:sz w:val="24"/>
          <w:szCs w:val="24"/>
        </w:rPr>
        <w:t xml:space="preserve">, mille </w:t>
      </w:r>
      <w:r>
        <w:rPr>
          <w:rFonts w:ascii="Times New Roman" w:eastAsia="Calibri" w:hAnsi="Times New Roman" w:cs="Times New Roman"/>
          <w:bCs/>
          <w:sz w:val="24"/>
          <w:szCs w:val="24"/>
        </w:rPr>
        <w:t xml:space="preserve">kohaselt kohaldatakse </w:t>
      </w:r>
      <w:r w:rsidRPr="00EA187F">
        <w:rPr>
          <w:rFonts w:ascii="Times New Roman" w:eastAsia="Calibri" w:hAnsi="Times New Roman" w:cs="Times New Roman"/>
          <w:bCs/>
          <w:sz w:val="24"/>
          <w:szCs w:val="24"/>
        </w:rPr>
        <w:t>Euroopa Liidu õiguse rikkumisest teavitamisel Euroopa Liidu õiguse rikkumisest teavitaja kaitse seadust.</w:t>
      </w:r>
    </w:p>
    <w:p w14:paraId="16AAEF3B" w14:textId="77777777" w:rsidR="00FB675A" w:rsidRDefault="00FB675A" w:rsidP="00FB675A">
      <w:pPr>
        <w:spacing w:after="0" w:line="240" w:lineRule="auto"/>
        <w:jc w:val="both"/>
        <w:rPr>
          <w:rFonts w:ascii="Times New Roman" w:eastAsia="Calibri" w:hAnsi="Times New Roman" w:cs="Times New Roman"/>
          <w:b/>
          <w:sz w:val="24"/>
          <w:szCs w:val="24"/>
        </w:rPr>
      </w:pPr>
    </w:p>
    <w:p w14:paraId="36A85644" w14:textId="77777777" w:rsidR="00FB675A" w:rsidRPr="008B6E45" w:rsidRDefault="00FB675A" w:rsidP="00FB675A">
      <w:pPr>
        <w:spacing w:after="0" w:line="240" w:lineRule="auto"/>
        <w:jc w:val="both"/>
        <w:rPr>
          <w:rFonts w:ascii="Times New Roman" w:eastAsia="Calibri" w:hAnsi="Times New Roman" w:cs="Times New Roman"/>
          <w:b/>
          <w:sz w:val="24"/>
          <w:szCs w:val="24"/>
        </w:rPr>
      </w:pPr>
      <w:r w:rsidRPr="008B6E4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w:t>
      </w:r>
      <w:r w:rsidRPr="008B6E45">
        <w:rPr>
          <w:rFonts w:ascii="Times New Roman" w:eastAsia="Calibri" w:hAnsi="Times New Roman" w:cs="Times New Roman"/>
          <w:b/>
          <w:sz w:val="24"/>
          <w:szCs w:val="24"/>
        </w:rPr>
        <w:t>. Seaduse jõustumine</w:t>
      </w:r>
    </w:p>
    <w:p w14:paraId="73025281" w14:textId="77777777" w:rsidR="00FB675A" w:rsidRPr="008B6E45" w:rsidRDefault="00FB675A" w:rsidP="00FB675A">
      <w:pPr>
        <w:spacing w:after="0" w:line="240" w:lineRule="auto"/>
        <w:jc w:val="both"/>
        <w:rPr>
          <w:rFonts w:ascii="Times New Roman" w:eastAsia="Calibri" w:hAnsi="Times New Roman" w:cs="Times New Roman"/>
          <w:b/>
          <w:sz w:val="24"/>
          <w:szCs w:val="24"/>
        </w:rPr>
      </w:pPr>
    </w:p>
    <w:p w14:paraId="3B241CF8" w14:textId="77777777" w:rsidR="00FB675A" w:rsidRPr="008B6E45" w:rsidRDefault="00FB675A" w:rsidP="00FB675A">
      <w:pPr>
        <w:spacing w:after="0" w:line="240" w:lineRule="auto"/>
        <w:jc w:val="both"/>
        <w:rPr>
          <w:rFonts w:ascii="Times New Roman" w:eastAsia="Calibri" w:hAnsi="Times New Roman" w:cs="Times New Roman"/>
          <w:sz w:val="24"/>
          <w:szCs w:val="24"/>
        </w:rPr>
      </w:pPr>
      <w:r w:rsidRPr="008B6E45">
        <w:rPr>
          <w:rFonts w:ascii="Times New Roman" w:eastAsia="Calibri" w:hAnsi="Times New Roman" w:cs="Times New Roman"/>
          <w:b/>
          <w:sz w:val="24"/>
          <w:szCs w:val="24"/>
        </w:rPr>
        <w:t xml:space="preserve">Paragrahvis </w:t>
      </w:r>
      <w:r>
        <w:rPr>
          <w:rFonts w:ascii="Times New Roman" w:eastAsia="Calibri" w:hAnsi="Times New Roman" w:cs="Times New Roman"/>
          <w:b/>
          <w:sz w:val="24"/>
          <w:szCs w:val="24"/>
        </w:rPr>
        <w:t>3</w:t>
      </w:r>
      <w:r w:rsidRPr="008B6E45">
        <w:rPr>
          <w:rFonts w:ascii="Times New Roman" w:eastAsia="Calibri" w:hAnsi="Times New Roman" w:cs="Times New Roman"/>
          <w:b/>
          <w:sz w:val="24"/>
          <w:szCs w:val="24"/>
        </w:rPr>
        <w:t xml:space="preserve"> </w:t>
      </w:r>
      <w:r w:rsidRPr="008B6E45">
        <w:rPr>
          <w:rFonts w:ascii="Times New Roman" w:eastAsia="Calibri" w:hAnsi="Times New Roman" w:cs="Times New Roman"/>
          <w:sz w:val="24"/>
          <w:szCs w:val="24"/>
        </w:rPr>
        <w:t>sätestatakse seaduse jõustumine. Seadus jõustub 2025. aasta 20. mail, sest see on direktiivi ülevõtmise tähtaeg (direktiivi artikli 21 p 1).</w:t>
      </w:r>
    </w:p>
    <w:p w14:paraId="7378248A" w14:textId="77777777" w:rsidR="00FB675A" w:rsidRPr="008B6E45" w:rsidRDefault="00FB675A" w:rsidP="00FB675A">
      <w:pPr>
        <w:spacing w:after="0" w:line="240" w:lineRule="auto"/>
        <w:jc w:val="both"/>
        <w:rPr>
          <w:rFonts w:ascii="Times New Roman" w:hAnsi="Times New Roman" w:cs="Times New Roman"/>
          <w:b/>
          <w:sz w:val="24"/>
          <w:szCs w:val="24"/>
        </w:rPr>
      </w:pPr>
    </w:p>
    <w:p w14:paraId="631EC927"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4. Eelnõu terminoloogia</w:t>
      </w:r>
    </w:p>
    <w:p w14:paraId="2F17C34C" w14:textId="77777777" w:rsidR="00FB675A" w:rsidRPr="008B6E45" w:rsidRDefault="00FB675A" w:rsidP="00FB675A">
      <w:pPr>
        <w:spacing w:after="0" w:line="240" w:lineRule="auto"/>
        <w:jc w:val="both"/>
        <w:rPr>
          <w:rFonts w:ascii="Times New Roman" w:hAnsi="Times New Roman" w:cs="Times New Roman"/>
          <w:sz w:val="24"/>
          <w:szCs w:val="24"/>
        </w:rPr>
      </w:pPr>
    </w:p>
    <w:p w14:paraId="3DAC0430"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Eelnõus ei võeta kasutusele uusi termineid.</w:t>
      </w:r>
    </w:p>
    <w:p w14:paraId="0B298D84" w14:textId="77777777" w:rsidR="00FB675A" w:rsidRPr="008B6E45" w:rsidRDefault="00FB675A" w:rsidP="00FB675A">
      <w:pPr>
        <w:spacing w:after="0" w:line="240" w:lineRule="auto"/>
        <w:jc w:val="both"/>
        <w:rPr>
          <w:rFonts w:ascii="Times New Roman" w:hAnsi="Times New Roman" w:cs="Times New Roman"/>
          <w:sz w:val="24"/>
          <w:szCs w:val="24"/>
        </w:rPr>
      </w:pPr>
    </w:p>
    <w:p w14:paraId="5426BFE4"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5. Eelnõu vastavus Euroopa Liidu õigusele</w:t>
      </w:r>
    </w:p>
    <w:p w14:paraId="6D9C7DD8" w14:textId="77777777" w:rsidR="00FB675A" w:rsidRPr="008B6E45" w:rsidRDefault="00FB675A" w:rsidP="00FB675A">
      <w:pPr>
        <w:spacing w:after="0" w:line="240" w:lineRule="auto"/>
        <w:jc w:val="both"/>
        <w:rPr>
          <w:rFonts w:ascii="Times New Roman" w:hAnsi="Times New Roman" w:cs="Times New Roman"/>
          <w:sz w:val="24"/>
          <w:szCs w:val="24"/>
        </w:rPr>
      </w:pPr>
    </w:p>
    <w:p w14:paraId="2794B684" w14:textId="3D5B84A4"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Kõnesolev eelnõu on seotud Euroopa Parlamendi ja nõukogu direktiiviga (EL) 2024/1226, mis käsitleb liidu piiravate meetmete rikkumisega seotud kuritegude määratlemist ja nende eest mõistetavaid karistusi ning millega muudetakse direktiivi (EL) 2018/1673</w:t>
      </w:r>
      <w:r w:rsidR="005B125B">
        <w:rPr>
          <w:rFonts w:ascii="Times New Roman" w:hAnsi="Times New Roman" w:cs="Times New Roman"/>
          <w:sz w:val="24"/>
          <w:szCs w:val="24"/>
        </w:rPr>
        <w:t xml:space="preserve"> (</w:t>
      </w:r>
      <w:r w:rsidR="005B125B" w:rsidRPr="005B125B">
        <w:rPr>
          <w:rFonts w:ascii="Times New Roman" w:hAnsi="Times New Roman" w:cs="Times New Roman"/>
          <w:sz w:val="24"/>
          <w:szCs w:val="24"/>
        </w:rPr>
        <w:t>ELT L, 2024/1226, 29.04.2024</w:t>
      </w:r>
      <w:r w:rsidR="005B125B">
        <w:rPr>
          <w:rFonts w:ascii="Times New Roman" w:hAnsi="Times New Roman" w:cs="Times New Roman"/>
          <w:sz w:val="24"/>
          <w:szCs w:val="24"/>
        </w:rPr>
        <w:t>)</w:t>
      </w:r>
      <w:r w:rsidRPr="008B6E45">
        <w:rPr>
          <w:rFonts w:ascii="Times New Roman" w:hAnsi="Times New Roman" w:cs="Times New Roman"/>
          <w:sz w:val="24"/>
          <w:szCs w:val="24"/>
        </w:rPr>
        <w:t xml:space="preserve">. Direktiivi sätete vastavustabel on lisatud seletuskirjale (lisa </w:t>
      </w:r>
      <w:r w:rsidR="00DC16F2">
        <w:rPr>
          <w:rFonts w:ascii="Times New Roman" w:hAnsi="Times New Roman" w:cs="Times New Roman"/>
          <w:sz w:val="24"/>
          <w:szCs w:val="24"/>
        </w:rPr>
        <w:t>2</w:t>
      </w:r>
      <w:r w:rsidRPr="008B6E45">
        <w:rPr>
          <w:rFonts w:ascii="Times New Roman" w:hAnsi="Times New Roman" w:cs="Times New Roman"/>
          <w:sz w:val="24"/>
          <w:szCs w:val="24"/>
        </w:rPr>
        <w:t>). Eelnõu on seotud (ja kooskõlas) ka Euroopa Parlamendi ja nõukogu direktiiviga (EL) 2018/1673, mida muudetakse selliselt, et liidu piiravate meetmete rikkumist käsitatakse piiravate meetmete direktiivi kohase rahapesu eelkuriteona. Veel on eelnõu seotud (ja kooskõlas) Euroopa Parlamendi ja nõukogu direktiiviga (EL) 2019/1937, mis reguleerib liidu õiguse rikkujast teavitaja kaitset ning mis on Eesti õigusesse üle võetud TÕRTKS-iga.</w:t>
      </w:r>
    </w:p>
    <w:p w14:paraId="0F2AA0ED" w14:textId="77777777" w:rsidR="00FB675A" w:rsidRPr="008B6E45" w:rsidRDefault="00FB675A" w:rsidP="00FB675A">
      <w:pPr>
        <w:spacing w:after="0" w:line="240" w:lineRule="auto"/>
        <w:jc w:val="both"/>
        <w:rPr>
          <w:rFonts w:ascii="Times New Roman" w:hAnsi="Times New Roman" w:cs="Times New Roman"/>
          <w:sz w:val="24"/>
          <w:szCs w:val="24"/>
        </w:rPr>
      </w:pPr>
    </w:p>
    <w:p w14:paraId="716C55B3"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6. Seaduse mõjud</w:t>
      </w:r>
    </w:p>
    <w:p w14:paraId="6420974E"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51597F19"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6.1. Sotsiaalne ja demograafiline mõju</w:t>
      </w:r>
    </w:p>
    <w:p w14:paraId="716DD445" w14:textId="77777777" w:rsidR="00FB675A" w:rsidRDefault="00FB675A" w:rsidP="00FB675A">
      <w:pPr>
        <w:spacing w:after="0" w:line="240" w:lineRule="auto"/>
        <w:jc w:val="both"/>
        <w:rPr>
          <w:rFonts w:ascii="Times New Roman" w:hAnsi="Times New Roman" w:cs="Times New Roman"/>
          <w:sz w:val="24"/>
          <w:szCs w:val="24"/>
        </w:rPr>
      </w:pPr>
    </w:p>
    <w:p w14:paraId="1D755461"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Muudatuse tulemusena kohaldatakse eelnõu jõustumisel nende inimeste kaitsmiseks, kes teavitavad liidu piiravate meetmetega seotud rikkumisest tööalases kontekstis, seaduses teavitaja kaitset reguleerivaid sätteid. Need puudutavad kõiki EL-i piiravate meetmetega reguleeritud era- ja avalikus sektoris töötavaid inimesi töövormist olenemata. See tähendab, et ei ole vahet, kas inimene täidab oma tööülesandeid alaliselt või ajutiselt, kas ta saab nende tööülesannete täitmise eest tasu või kas ta täidab tööülesandeid lepingu, nimetamise või valimise alusel. Sihtrühma hulka on arvatud ka äriühingute aktsionärid ja osanikud ning nende juht- ja kontrollorganitesse kuuluvad isikud. Sihtrühma kuuluvad era- ja mittetulundussektori juriidilised isikud, kellel on enam kui 50 töötajat, ning avaliku sektori asutused ja juriidilised isikud, kellel tekib kohustus võtta vastu ja menetleda ka liidu piiravate meetmetega seotud rikkumisteavitusi. Samas tuleb arvestada, et TÕRTKS-i § 8 lõike 2 kohaselt oli teavituskanalite loomine nende majandusüksuste jaoks kohustuslik juba TÕRTKS-i jõustumisel</w:t>
      </w:r>
      <w:r w:rsidRPr="008B6E45">
        <w:rPr>
          <w:rFonts w:ascii="Times New Roman" w:hAnsi="Times New Roman" w:cs="Times New Roman"/>
          <w:sz w:val="24"/>
          <w:szCs w:val="24"/>
          <w:vertAlign w:val="superscript"/>
        </w:rPr>
        <w:footnoteReference w:id="2"/>
      </w:r>
      <w:r w:rsidRPr="008B6E45">
        <w:rPr>
          <w:rFonts w:ascii="Times New Roman" w:hAnsi="Times New Roman" w:cs="Times New Roman"/>
          <w:sz w:val="24"/>
          <w:szCs w:val="24"/>
        </w:rPr>
        <w:t xml:space="preserve">, mistõttu ei ole teavitaja kaitse puudutatud isikute jaoks üllatuslik meede ja selleks tehakse praegu viimaseid ettevalmistusi (eeldusel, et meetmed juba töös ei ole). </w:t>
      </w:r>
      <w:r>
        <w:rPr>
          <w:rFonts w:ascii="Times New Roman" w:hAnsi="Times New Roman" w:cs="Times New Roman"/>
          <w:sz w:val="24"/>
          <w:szCs w:val="24"/>
        </w:rPr>
        <w:t xml:space="preserve">Samuti on teatud valdkondades olnud teavitaja kaitse kohustuslik juba enne TÕRTKS-i jõustumist (nt finantsteenuste pakkujad). </w:t>
      </w:r>
      <w:r w:rsidRPr="008B6E45">
        <w:rPr>
          <w:rFonts w:ascii="Times New Roman" w:hAnsi="Times New Roman" w:cs="Times New Roman"/>
          <w:sz w:val="24"/>
          <w:szCs w:val="24"/>
        </w:rPr>
        <w:t>Eelnõukohase seadusega laiendatakse üksnes nende valdkondade loetelu, milles tegutsevatele isikutele peavad teavitaja kaitse reeglid laienema.</w:t>
      </w:r>
      <w:r>
        <w:rPr>
          <w:rFonts w:ascii="Times New Roman" w:hAnsi="Times New Roman" w:cs="Times New Roman"/>
          <w:sz w:val="24"/>
          <w:szCs w:val="24"/>
        </w:rPr>
        <w:t xml:space="preserve"> Muudatusest tingituna tuleb võib olla planeeritud teavituskanali halduses teha korrektuure.</w:t>
      </w:r>
    </w:p>
    <w:p w14:paraId="3932C3B6" w14:textId="77777777" w:rsidR="00FB675A" w:rsidRPr="008B6E45" w:rsidRDefault="00FB675A" w:rsidP="00FB675A">
      <w:pPr>
        <w:spacing w:after="0" w:line="240" w:lineRule="auto"/>
        <w:jc w:val="both"/>
        <w:rPr>
          <w:rFonts w:ascii="Times New Roman" w:hAnsi="Times New Roman" w:cs="Times New Roman"/>
          <w:sz w:val="24"/>
          <w:szCs w:val="24"/>
        </w:rPr>
      </w:pPr>
    </w:p>
    <w:p w14:paraId="6B8AF8FA" w14:textId="77777777" w:rsidR="00FB675A" w:rsidRDefault="00FB675A" w:rsidP="00FB6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Sektoritest puudutavad l</w:t>
      </w:r>
      <w:r w:rsidRPr="008B6E45">
        <w:rPr>
          <w:rFonts w:ascii="Times New Roman" w:hAnsi="Times New Roman" w:cs="Times New Roman"/>
          <w:sz w:val="24"/>
          <w:szCs w:val="24"/>
        </w:rPr>
        <w:t>iidu piiravad meetmed eelkõige (kuid mitte ainult) kaubandusvaldkonda ja finantsvaldkonda</w:t>
      </w:r>
      <w:r w:rsidRPr="008B6E45">
        <w:rPr>
          <w:rFonts w:ascii="Times New Roman" w:hAnsi="Times New Roman" w:cs="Times New Roman"/>
          <w:sz w:val="24"/>
          <w:szCs w:val="24"/>
          <w:vertAlign w:val="superscript"/>
        </w:rPr>
        <w:footnoteReference w:id="3"/>
      </w:r>
      <w:r>
        <w:rPr>
          <w:rFonts w:ascii="Times New Roman" w:hAnsi="Times New Roman" w:cs="Times New Roman"/>
          <w:sz w:val="24"/>
          <w:szCs w:val="24"/>
        </w:rPr>
        <w:t>. Teavituskanali loomise kohustus on juba kehtiva õiguse alusel</w:t>
      </w:r>
      <w:r w:rsidRPr="008B6E45">
        <w:rPr>
          <w:rFonts w:ascii="Times New Roman" w:hAnsi="Times New Roman" w:cs="Times New Roman"/>
          <w:sz w:val="24"/>
          <w:szCs w:val="24"/>
        </w:rPr>
        <w:t xml:space="preserve"> arvestatava</w:t>
      </w:r>
      <w:r>
        <w:rPr>
          <w:rFonts w:ascii="Times New Roman" w:hAnsi="Times New Roman" w:cs="Times New Roman"/>
          <w:sz w:val="24"/>
          <w:szCs w:val="24"/>
        </w:rPr>
        <w:t>l</w:t>
      </w:r>
      <w:r w:rsidRPr="008B6E45">
        <w:rPr>
          <w:rFonts w:ascii="Times New Roman" w:hAnsi="Times New Roman" w:cs="Times New Roman"/>
          <w:sz w:val="24"/>
          <w:szCs w:val="24"/>
        </w:rPr>
        <w:t xml:space="preserve"> hul</w:t>
      </w:r>
      <w:r>
        <w:rPr>
          <w:rFonts w:ascii="Times New Roman" w:hAnsi="Times New Roman" w:cs="Times New Roman"/>
          <w:sz w:val="24"/>
          <w:szCs w:val="24"/>
        </w:rPr>
        <w:t>gal</w:t>
      </w:r>
      <w:r w:rsidRPr="008B6E45">
        <w:rPr>
          <w:rFonts w:ascii="Times New Roman" w:hAnsi="Times New Roman" w:cs="Times New Roman"/>
          <w:sz w:val="24"/>
          <w:szCs w:val="24"/>
        </w:rPr>
        <w:t xml:space="preserve"> avaliku ning erasektori juriidilis</w:t>
      </w:r>
      <w:r>
        <w:rPr>
          <w:rFonts w:ascii="Times New Roman" w:hAnsi="Times New Roman" w:cs="Times New Roman"/>
          <w:sz w:val="24"/>
          <w:szCs w:val="24"/>
        </w:rPr>
        <w:t>tel</w:t>
      </w:r>
      <w:r w:rsidRPr="008B6E45">
        <w:rPr>
          <w:rFonts w:ascii="Times New Roman" w:hAnsi="Times New Roman" w:cs="Times New Roman"/>
          <w:sz w:val="24"/>
          <w:szCs w:val="24"/>
        </w:rPr>
        <w:t xml:space="preserve"> isiku</w:t>
      </w:r>
      <w:r>
        <w:rPr>
          <w:rFonts w:ascii="Times New Roman" w:hAnsi="Times New Roman" w:cs="Times New Roman"/>
          <w:sz w:val="24"/>
          <w:szCs w:val="24"/>
        </w:rPr>
        <w:t>tel</w:t>
      </w:r>
      <w:r w:rsidRPr="008B6E45">
        <w:rPr>
          <w:rFonts w:ascii="Times New Roman" w:hAnsi="Times New Roman" w:cs="Times New Roman"/>
          <w:sz w:val="24"/>
          <w:szCs w:val="24"/>
        </w:rPr>
        <w:t xml:space="preserve"> ja asutus</w:t>
      </w:r>
      <w:r>
        <w:rPr>
          <w:rFonts w:ascii="Times New Roman" w:hAnsi="Times New Roman" w:cs="Times New Roman"/>
          <w:sz w:val="24"/>
          <w:szCs w:val="24"/>
        </w:rPr>
        <w:t>tel</w:t>
      </w:r>
      <w:r w:rsidRPr="008B6E45">
        <w:rPr>
          <w:rFonts w:ascii="Times New Roman" w:hAnsi="Times New Roman" w:cs="Times New Roman"/>
          <w:sz w:val="24"/>
          <w:szCs w:val="24"/>
        </w:rPr>
        <w:t xml:space="preserve">. </w:t>
      </w:r>
      <w:r>
        <w:rPr>
          <w:rFonts w:ascii="Times New Roman" w:hAnsi="Times New Roman" w:cs="Times New Roman"/>
          <w:sz w:val="24"/>
          <w:szCs w:val="24"/>
        </w:rPr>
        <w:t>Teavituskanali loomise kohustusega isikute ja asutuste loetelu on esitatud TÕRTKS-i §-s 8. Kahe suurema rühmana tasub esile tuua ametiasutused ja rohkem kui 50 töötajaga ettevõtted. Statistikaameti andmetel oli Eestis 2023. aastal r</w:t>
      </w:r>
      <w:r w:rsidRPr="00BF4E61">
        <w:rPr>
          <w:rFonts w:ascii="Times New Roman" w:hAnsi="Times New Roman" w:cs="Times New Roman"/>
          <w:sz w:val="24"/>
          <w:szCs w:val="24"/>
        </w:rPr>
        <w:t>ohkem kui 50 töötajaga ettevõtteid 1346</w:t>
      </w:r>
      <w:r>
        <w:rPr>
          <w:rFonts w:ascii="Times New Roman" w:hAnsi="Times New Roman" w:cs="Times New Roman"/>
          <w:sz w:val="24"/>
          <w:szCs w:val="24"/>
        </w:rPr>
        <w:t xml:space="preserve"> ja asutuste koguarv 2024. aasta aprilli seisuga</w:t>
      </w:r>
      <w:r>
        <w:rPr>
          <w:rStyle w:val="Allmrkuseviide"/>
          <w:rFonts w:ascii="Times New Roman" w:hAnsi="Times New Roman" w:cs="Times New Roman"/>
          <w:sz w:val="24"/>
          <w:szCs w:val="24"/>
        </w:rPr>
        <w:footnoteReference w:id="4"/>
      </w:r>
      <w:r>
        <w:rPr>
          <w:rFonts w:ascii="Times New Roman" w:hAnsi="Times New Roman" w:cs="Times New Roman"/>
          <w:sz w:val="24"/>
          <w:szCs w:val="24"/>
        </w:rPr>
        <w:t xml:space="preserve"> oli 2334.</w:t>
      </w:r>
    </w:p>
    <w:p w14:paraId="4D7E832F" w14:textId="77777777" w:rsidR="00FB675A" w:rsidRDefault="00FB675A" w:rsidP="00FB675A">
      <w:pPr>
        <w:spacing w:after="0" w:line="240" w:lineRule="auto"/>
        <w:jc w:val="both"/>
        <w:rPr>
          <w:rFonts w:ascii="Times New Roman" w:hAnsi="Times New Roman" w:cs="Times New Roman"/>
          <w:sz w:val="24"/>
          <w:szCs w:val="24"/>
        </w:rPr>
      </w:pPr>
    </w:p>
    <w:p w14:paraId="097B7F5D" w14:textId="77777777" w:rsidR="00FB675A" w:rsidRDefault="00FB675A" w:rsidP="00FB6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Muudatustel on positiivne sotsiaalne mõju seotud töösuhete ja õigusemõistmisega. R</w:t>
      </w:r>
      <w:r w:rsidRPr="008B6E45">
        <w:rPr>
          <w:rFonts w:ascii="Times New Roman" w:hAnsi="Times New Roman" w:cs="Times New Roman"/>
          <w:sz w:val="24"/>
          <w:szCs w:val="24"/>
        </w:rPr>
        <w:t>ikkumisest teavitaja</w:t>
      </w:r>
      <w:r>
        <w:rPr>
          <w:rFonts w:ascii="Times New Roman" w:hAnsi="Times New Roman" w:cs="Times New Roman"/>
          <w:sz w:val="24"/>
          <w:szCs w:val="24"/>
        </w:rPr>
        <w:t xml:space="preserve">d </w:t>
      </w:r>
      <w:r w:rsidRPr="008B6E45">
        <w:rPr>
          <w:rFonts w:ascii="Times New Roman" w:hAnsi="Times New Roman" w:cs="Times New Roman"/>
          <w:sz w:val="24"/>
          <w:szCs w:val="24"/>
        </w:rPr>
        <w:t xml:space="preserve">saavad </w:t>
      </w:r>
      <w:r>
        <w:rPr>
          <w:rFonts w:ascii="Times New Roman" w:hAnsi="Times New Roman" w:cs="Times New Roman"/>
          <w:sz w:val="24"/>
          <w:szCs w:val="24"/>
        </w:rPr>
        <w:t xml:space="preserve">ühtmoodi </w:t>
      </w:r>
      <w:r w:rsidRPr="008B6E45">
        <w:rPr>
          <w:rFonts w:ascii="Times New Roman" w:hAnsi="Times New Roman" w:cs="Times New Roman"/>
          <w:sz w:val="24"/>
          <w:szCs w:val="24"/>
        </w:rPr>
        <w:t>kaitse survemeetmete rakendamise eest</w:t>
      </w:r>
      <w:r>
        <w:rPr>
          <w:rFonts w:ascii="Times New Roman" w:hAnsi="Times New Roman" w:cs="Times New Roman"/>
          <w:sz w:val="24"/>
          <w:szCs w:val="24"/>
        </w:rPr>
        <w:t xml:space="preserve"> ja</w:t>
      </w:r>
      <w:r w:rsidRPr="008B6E45">
        <w:rPr>
          <w:rFonts w:ascii="Times New Roman" w:hAnsi="Times New Roman" w:cs="Times New Roman"/>
          <w:sz w:val="24"/>
          <w:szCs w:val="24"/>
        </w:rPr>
        <w:t xml:space="preserve"> teavituskanalit haldaval isikul</w:t>
      </w:r>
      <w:r>
        <w:rPr>
          <w:rFonts w:ascii="Times New Roman" w:hAnsi="Times New Roman" w:cs="Times New Roman"/>
          <w:sz w:val="24"/>
          <w:szCs w:val="24"/>
        </w:rPr>
        <w:t xml:space="preserve"> on</w:t>
      </w:r>
      <w:r w:rsidRPr="008B6E45">
        <w:rPr>
          <w:rFonts w:ascii="Times New Roman" w:hAnsi="Times New Roman" w:cs="Times New Roman"/>
          <w:sz w:val="24"/>
          <w:szCs w:val="24"/>
        </w:rPr>
        <w:t xml:space="preserve"> kohustus tagada teavitajate konfidentsiaalsus. Teisalt tekib muudatuse mõjul turvaline viis liidu piiravate meetmete rikkumistest teavitamiseks, mis aitab rikkumised kõrvaldada võimalikult varases staadiumis, vältides sellega tarbetut avalikustamist, võimalikku mainekahju ning inimeste ja vara kahjustamist. See omakorda võib suurendada rikkumistest teavitamiste arvu, mis omakorda </w:t>
      </w:r>
      <w:r>
        <w:rPr>
          <w:rFonts w:ascii="Times New Roman" w:hAnsi="Times New Roman" w:cs="Times New Roman"/>
          <w:sz w:val="24"/>
          <w:szCs w:val="24"/>
        </w:rPr>
        <w:t xml:space="preserve">tõhustab võimalikke menetlusi ja </w:t>
      </w:r>
      <w:r w:rsidRPr="008B6E45">
        <w:rPr>
          <w:rFonts w:ascii="Times New Roman" w:hAnsi="Times New Roman" w:cs="Times New Roman"/>
          <w:sz w:val="24"/>
          <w:szCs w:val="24"/>
        </w:rPr>
        <w:t>parandab õiguskuulekust.</w:t>
      </w:r>
    </w:p>
    <w:p w14:paraId="61D1CBBB"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4881A092"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6.2. Mõju riigi julgeolekule ja välissuhetele</w:t>
      </w:r>
    </w:p>
    <w:p w14:paraId="2FF9E080" w14:textId="77777777" w:rsidR="00FB675A" w:rsidRPr="008B6E45" w:rsidRDefault="00FB675A" w:rsidP="00FB675A">
      <w:pPr>
        <w:spacing w:after="0" w:line="240" w:lineRule="auto"/>
        <w:jc w:val="both"/>
        <w:rPr>
          <w:rFonts w:ascii="Times New Roman" w:hAnsi="Times New Roman" w:cs="Times New Roman"/>
          <w:sz w:val="24"/>
          <w:szCs w:val="24"/>
        </w:rPr>
      </w:pPr>
    </w:p>
    <w:p w14:paraId="202651B7" w14:textId="791F614B" w:rsidR="00FB675A" w:rsidRDefault="00FB675A" w:rsidP="00FB6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8B6E45">
        <w:rPr>
          <w:rFonts w:ascii="Times New Roman" w:hAnsi="Times New Roman" w:cs="Times New Roman"/>
          <w:sz w:val="24"/>
          <w:szCs w:val="24"/>
        </w:rPr>
        <w:t>elnõu</w:t>
      </w:r>
      <w:r>
        <w:rPr>
          <w:rFonts w:ascii="Times New Roman" w:hAnsi="Times New Roman" w:cs="Times New Roman"/>
          <w:sz w:val="24"/>
          <w:szCs w:val="24"/>
        </w:rPr>
        <w:t>kohane seadus</w:t>
      </w:r>
      <w:r w:rsidRPr="008B6E45">
        <w:rPr>
          <w:rFonts w:ascii="Times New Roman" w:hAnsi="Times New Roman" w:cs="Times New Roman"/>
          <w:sz w:val="24"/>
          <w:szCs w:val="24"/>
        </w:rPr>
        <w:t xml:space="preserve"> võib </w:t>
      </w:r>
      <w:r>
        <w:rPr>
          <w:rFonts w:ascii="Times New Roman" w:hAnsi="Times New Roman" w:cs="Times New Roman"/>
          <w:sz w:val="24"/>
          <w:szCs w:val="24"/>
        </w:rPr>
        <w:t xml:space="preserve">jõustumise järel </w:t>
      </w:r>
      <w:r w:rsidRPr="008B6E45">
        <w:rPr>
          <w:rFonts w:ascii="Times New Roman" w:hAnsi="Times New Roman" w:cs="Times New Roman"/>
          <w:sz w:val="24"/>
          <w:szCs w:val="24"/>
        </w:rPr>
        <w:t xml:space="preserve">vähesel määral mõjutada registreeritud süütegude arvu ja suurendada proportsionaalselt ka õiguskaitseasutuste ning kohtute koormust. Samas ei saa prognoosida olulist </w:t>
      </w:r>
      <w:r>
        <w:rPr>
          <w:rFonts w:ascii="Times New Roman" w:hAnsi="Times New Roman" w:cs="Times New Roman"/>
          <w:sz w:val="24"/>
          <w:szCs w:val="24"/>
        </w:rPr>
        <w:t>süü</w:t>
      </w:r>
      <w:r w:rsidRPr="008B6E45">
        <w:rPr>
          <w:rFonts w:ascii="Times New Roman" w:hAnsi="Times New Roman" w:cs="Times New Roman"/>
          <w:sz w:val="24"/>
          <w:szCs w:val="24"/>
        </w:rPr>
        <w:t xml:space="preserve">tegude registreerimise kasvu. </w:t>
      </w:r>
      <w:r>
        <w:rPr>
          <w:rFonts w:ascii="Times New Roman" w:hAnsi="Times New Roman" w:cs="Times New Roman"/>
          <w:sz w:val="24"/>
          <w:szCs w:val="24"/>
        </w:rPr>
        <w:t xml:space="preserve">Kuna TÕRTKS-i rakendamine ei ole riigis veel tervikuna käima läinud, puudub praegu ka põhjalik statistiline ülevaade laekunud teavituste arvust. Finantsteenuste valdkonnas, kus teavitaja kaitset rakendati erireeglite järgi juba enne direktiivi 2019/1937 vastu võtmist, </w:t>
      </w:r>
      <w:r w:rsidRPr="002F1643">
        <w:rPr>
          <w:rFonts w:ascii="Times New Roman" w:hAnsi="Times New Roman" w:cs="Times New Roman"/>
          <w:sz w:val="24"/>
          <w:szCs w:val="24"/>
        </w:rPr>
        <w:t xml:space="preserve">esitati </w:t>
      </w:r>
      <w:r>
        <w:rPr>
          <w:rFonts w:ascii="Times New Roman" w:hAnsi="Times New Roman" w:cs="Times New Roman"/>
          <w:sz w:val="24"/>
          <w:szCs w:val="24"/>
        </w:rPr>
        <w:t xml:space="preserve">olemasolevate andmete põhjal </w:t>
      </w:r>
      <w:r w:rsidRPr="002F1643">
        <w:rPr>
          <w:rFonts w:ascii="Times New Roman" w:hAnsi="Times New Roman" w:cs="Times New Roman"/>
          <w:sz w:val="24"/>
          <w:szCs w:val="24"/>
        </w:rPr>
        <w:t xml:space="preserve">Finantsinspektsioonile 2021. aastal kokku 119 </w:t>
      </w:r>
      <w:r>
        <w:rPr>
          <w:rFonts w:ascii="Times New Roman" w:hAnsi="Times New Roman" w:cs="Times New Roman"/>
          <w:sz w:val="24"/>
          <w:szCs w:val="24"/>
        </w:rPr>
        <w:t>rikkumis</w:t>
      </w:r>
      <w:r w:rsidRPr="002F1643">
        <w:rPr>
          <w:rFonts w:ascii="Times New Roman" w:hAnsi="Times New Roman" w:cs="Times New Roman"/>
          <w:sz w:val="24"/>
          <w:szCs w:val="24"/>
        </w:rPr>
        <w:t>teadet</w:t>
      </w:r>
      <w:r>
        <w:rPr>
          <w:rStyle w:val="Allmrkuseviide"/>
          <w:rFonts w:ascii="Times New Roman" w:hAnsi="Times New Roman" w:cs="Times New Roman"/>
          <w:sz w:val="24"/>
          <w:szCs w:val="24"/>
        </w:rPr>
        <w:footnoteReference w:id="5"/>
      </w:r>
      <w:r>
        <w:rPr>
          <w:rFonts w:ascii="Times New Roman" w:hAnsi="Times New Roman" w:cs="Times New Roman"/>
          <w:sz w:val="24"/>
          <w:szCs w:val="24"/>
        </w:rPr>
        <w:t>. See arv võib mõningal määral aidata prognoosida teavituste hulka ka liidu piiravate meetmete valdkonnas – eelduslikult on sektoris aastas kümneid teavitusi või äärmisel juhul võivad need ületada ka saja künnise.</w:t>
      </w:r>
    </w:p>
    <w:p w14:paraId="79198A55" w14:textId="77777777" w:rsidR="00FB675A" w:rsidRDefault="00FB675A" w:rsidP="00FB675A">
      <w:pPr>
        <w:spacing w:after="0" w:line="240" w:lineRule="auto"/>
        <w:jc w:val="both"/>
        <w:rPr>
          <w:rFonts w:ascii="Times New Roman" w:hAnsi="Times New Roman" w:cs="Times New Roman"/>
          <w:sz w:val="24"/>
          <w:szCs w:val="24"/>
        </w:rPr>
      </w:pPr>
    </w:p>
    <w:p w14:paraId="63DCC933" w14:textId="77777777" w:rsidR="00FB675A" w:rsidRPr="008B6E45" w:rsidRDefault="00FB675A" w:rsidP="00FB6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Arvestades prognoositavat teavituste arvu ja asjaolu, et kõikide teavituste pinnalt ei pruugita tuvastada õigusvastast tegu, on m</w:t>
      </w:r>
      <w:r w:rsidRPr="008B6E45">
        <w:rPr>
          <w:rFonts w:ascii="Times New Roman" w:hAnsi="Times New Roman" w:cs="Times New Roman"/>
          <w:sz w:val="24"/>
          <w:szCs w:val="24"/>
        </w:rPr>
        <w:t xml:space="preserve">õju sisejulgeolekule on vähene. Esineda võib küll mõningast </w:t>
      </w:r>
      <w:r>
        <w:rPr>
          <w:rFonts w:ascii="Times New Roman" w:hAnsi="Times New Roman" w:cs="Times New Roman"/>
          <w:sz w:val="24"/>
          <w:szCs w:val="24"/>
        </w:rPr>
        <w:t>süü</w:t>
      </w:r>
      <w:r w:rsidRPr="008B6E45">
        <w:rPr>
          <w:rFonts w:ascii="Times New Roman" w:hAnsi="Times New Roman" w:cs="Times New Roman"/>
          <w:sz w:val="24"/>
          <w:szCs w:val="24"/>
        </w:rPr>
        <w:t>tegude arvu kasvu, kuid prognoosida ei saa suuremahulist rikkumisest teavitamist ning kohese mõju ulatus ja olulisus on vähesed. Siiski on mõju positiivne, kuna suunab organisatsioone õiguskuulekale käitumisele, mis vähendab rikkumiste arvu tulevikus. Pahatahtlike teavituste sagenemise vastu on eelnõus ette nähtud sanktsioon teadlikult ebaõige teavituse tegemise eest, mistõttu on ebatõenäoline pahatahtlike teavituste kasv.</w:t>
      </w:r>
    </w:p>
    <w:p w14:paraId="281FA024"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604F4D28"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6.3. Mõju majandusele</w:t>
      </w:r>
    </w:p>
    <w:p w14:paraId="5D4FEDB1"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5E5E8A4C"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M</w:t>
      </w:r>
      <w:r>
        <w:rPr>
          <w:rFonts w:ascii="Times New Roman" w:hAnsi="Times New Roman" w:cs="Times New Roman"/>
          <w:sz w:val="24"/>
          <w:szCs w:val="24"/>
        </w:rPr>
        <w:t>u</w:t>
      </w:r>
      <w:r w:rsidRPr="008B6E45">
        <w:rPr>
          <w:rFonts w:ascii="Times New Roman" w:hAnsi="Times New Roman" w:cs="Times New Roman"/>
          <w:sz w:val="24"/>
          <w:szCs w:val="24"/>
        </w:rPr>
        <w:t>udatus mõjutab erasektori üle 50 töötajaga organisatsioone, kuna neil (juba) on kehtiva TÕRTKS-i kohaselt kohustus luua rikkumistest teavitamiseks asutusesisene konfidentsiaalne teavituskanal, kuid eelnõu kohaselt peab olema võimalik kanalit edaspidi kasutada ka liidu piiravate meetmete rikkumisest teavitamiseks. Majanduslikult aktiivsetest ettevõtetest</w:t>
      </w:r>
      <w:r>
        <w:rPr>
          <w:rStyle w:val="Allmrkuseviide"/>
          <w:rFonts w:ascii="Times New Roman" w:hAnsi="Times New Roman" w:cs="Times New Roman"/>
          <w:sz w:val="24"/>
          <w:szCs w:val="24"/>
        </w:rPr>
        <w:footnoteReference w:id="6"/>
      </w:r>
      <w:r w:rsidRPr="008B6E45">
        <w:rPr>
          <w:rFonts w:ascii="Times New Roman" w:hAnsi="Times New Roman" w:cs="Times New Roman"/>
          <w:sz w:val="24"/>
          <w:szCs w:val="24"/>
        </w:rPr>
        <w:t xml:space="preserve"> on mõjutatud </w:t>
      </w:r>
      <w:r>
        <w:rPr>
          <w:rFonts w:ascii="Times New Roman" w:hAnsi="Times New Roman" w:cs="Times New Roman"/>
          <w:sz w:val="24"/>
          <w:szCs w:val="24"/>
        </w:rPr>
        <w:t xml:space="preserve">vähem kui </w:t>
      </w:r>
      <w:r w:rsidRPr="008B6E45">
        <w:rPr>
          <w:rFonts w:ascii="Times New Roman" w:hAnsi="Times New Roman" w:cs="Times New Roman"/>
          <w:sz w:val="24"/>
          <w:szCs w:val="24"/>
        </w:rPr>
        <w:t>1%</w:t>
      </w:r>
      <w:r>
        <w:rPr>
          <w:rFonts w:ascii="Times New Roman" w:hAnsi="Times New Roman" w:cs="Times New Roman"/>
          <w:sz w:val="24"/>
          <w:szCs w:val="24"/>
        </w:rPr>
        <w:t xml:space="preserve"> (majanduslikult aktiivsete ettevõtet koguarv 2023. aastal 153 883, millest</w:t>
      </w:r>
      <w:bookmarkStart w:id="4" w:name="_Hlk185176577"/>
      <w:r>
        <w:rPr>
          <w:rFonts w:ascii="Times New Roman" w:hAnsi="Times New Roman" w:cs="Times New Roman"/>
          <w:sz w:val="24"/>
          <w:szCs w:val="24"/>
        </w:rPr>
        <w:t xml:space="preserve"> rohkem kui 50 töötajaga ettevõtteid oli 134</w:t>
      </w:r>
      <w:bookmarkEnd w:id="4"/>
      <w:r>
        <w:rPr>
          <w:rFonts w:ascii="Times New Roman" w:hAnsi="Times New Roman" w:cs="Times New Roman"/>
          <w:sz w:val="24"/>
          <w:szCs w:val="24"/>
        </w:rPr>
        <w:t>6)</w:t>
      </w:r>
      <w:r w:rsidRPr="008B6E45">
        <w:rPr>
          <w:rFonts w:ascii="Times New Roman" w:hAnsi="Times New Roman" w:cs="Times New Roman"/>
          <w:sz w:val="24"/>
          <w:szCs w:val="24"/>
        </w:rPr>
        <w:t>. Sellest aspektist saab halduskoormuse kasvu mõju ulatust pidada pigem väikeseks, sest mõjutatud ettevõtete osakaal kõigist majanduslikult aktiivsetest ettevõtetest ei ole kuigi suur. Samas ei keela muudatus siseteavituskanalit sisse seada ka nendel organisatsioonidel, mille töötajate arv on väiksem kui 50. Seega võib kokkuvõttes puudutatud juriidiliste isikute hulk olla suurem.</w:t>
      </w:r>
    </w:p>
    <w:p w14:paraId="6BEC6E22" w14:textId="77777777" w:rsidR="00FB675A" w:rsidRPr="008B6E45" w:rsidRDefault="00FB675A" w:rsidP="00FB675A">
      <w:pPr>
        <w:spacing w:after="0" w:line="240" w:lineRule="auto"/>
        <w:jc w:val="both"/>
        <w:rPr>
          <w:rFonts w:ascii="Times New Roman" w:hAnsi="Times New Roman" w:cs="Times New Roman"/>
          <w:sz w:val="24"/>
          <w:szCs w:val="24"/>
        </w:rPr>
      </w:pPr>
    </w:p>
    <w:p w14:paraId="6849F719"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Varajane rikkumisest teada saamine annab ettevõtetele võimaluse need varakult kõrvaldada. See aitab omakorda ära hoida või vähendada rikkumise süvenedes tekkida võivat võimalikku finants- ja mainekahju. Samuti suureneb majanduskeskkonna läbipaistvus ja väheneb korruptsioonirisk.</w:t>
      </w:r>
    </w:p>
    <w:p w14:paraId="789977E2" w14:textId="77777777" w:rsidR="00FB675A" w:rsidRPr="008B6E45" w:rsidRDefault="00FB675A" w:rsidP="00FB675A">
      <w:pPr>
        <w:spacing w:after="0" w:line="240" w:lineRule="auto"/>
        <w:jc w:val="both"/>
        <w:rPr>
          <w:rFonts w:ascii="Times New Roman" w:hAnsi="Times New Roman" w:cs="Times New Roman"/>
          <w:sz w:val="24"/>
          <w:szCs w:val="24"/>
        </w:rPr>
      </w:pPr>
    </w:p>
    <w:p w14:paraId="32991855"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Halduskoormus kasvab eelduslikult vähesel määral, sest suurt teavituste arvu</w:t>
      </w:r>
      <w:r w:rsidRPr="008D05C1">
        <w:rPr>
          <w:rFonts w:ascii="Times New Roman" w:hAnsi="Times New Roman" w:cs="Times New Roman"/>
          <w:sz w:val="24"/>
          <w:szCs w:val="24"/>
        </w:rPr>
        <w:t xml:space="preserve"> </w:t>
      </w:r>
      <w:r w:rsidRPr="008B6E45">
        <w:rPr>
          <w:rFonts w:ascii="Times New Roman" w:hAnsi="Times New Roman" w:cs="Times New Roman"/>
          <w:sz w:val="24"/>
          <w:szCs w:val="24"/>
        </w:rPr>
        <w:t>prognoosida</w:t>
      </w:r>
      <w:r w:rsidRPr="008D05C1">
        <w:rPr>
          <w:rFonts w:ascii="Times New Roman" w:hAnsi="Times New Roman" w:cs="Times New Roman"/>
          <w:sz w:val="24"/>
          <w:szCs w:val="24"/>
        </w:rPr>
        <w:t xml:space="preserve"> </w:t>
      </w:r>
      <w:r w:rsidRPr="008B6E45">
        <w:rPr>
          <w:rFonts w:ascii="Times New Roman" w:hAnsi="Times New Roman" w:cs="Times New Roman"/>
          <w:sz w:val="24"/>
          <w:szCs w:val="24"/>
        </w:rPr>
        <w:t xml:space="preserve">ei saa. Muudatusega kaasneb kohustus määrata ka töötajad, kes tegelevad laekunud rikkumisteadete lahendamisega. Eeldatavasti on paljudel valimisse kuuluvatel ettevõtetel ja asutustel aga sellised kanalid ning töötajad juba kehtiva TÕRTKS-i nõuete täitmiseks olemas. Kuigi kanalit haldama määratud töötaja peab edaspidi </w:t>
      </w:r>
      <w:r>
        <w:rPr>
          <w:rFonts w:ascii="Times New Roman" w:hAnsi="Times New Roman" w:cs="Times New Roman"/>
          <w:sz w:val="24"/>
          <w:szCs w:val="24"/>
        </w:rPr>
        <w:t>tundma</w:t>
      </w:r>
      <w:r w:rsidRPr="008B6E45">
        <w:rPr>
          <w:rFonts w:ascii="Times New Roman" w:hAnsi="Times New Roman" w:cs="Times New Roman"/>
          <w:sz w:val="24"/>
          <w:szCs w:val="24"/>
        </w:rPr>
        <w:t xml:space="preserve"> ka liidu piiravate meetmetega seotud valdkon</w:t>
      </w:r>
      <w:r>
        <w:rPr>
          <w:rFonts w:ascii="Times New Roman" w:hAnsi="Times New Roman" w:cs="Times New Roman"/>
          <w:sz w:val="24"/>
          <w:szCs w:val="24"/>
        </w:rPr>
        <w:t>da</w:t>
      </w:r>
      <w:r w:rsidRPr="008B6E45">
        <w:rPr>
          <w:rFonts w:ascii="Times New Roman" w:hAnsi="Times New Roman" w:cs="Times New Roman"/>
          <w:sz w:val="24"/>
          <w:szCs w:val="24"/>
        </w:rPr>
        <w:t>, on piiravate meetmetega seotud rikkumiste teavitused prognoositavad üksnes nendes ettevõtetes, mis vastavas valdkonnas tegutsevad. Sellistel ettevõtetel ja asutustel on eelduslikult aga piiravate meetmetega seotud alusteadmised juba olemas, kuna liidu sanktsioonide rikkumine on kehtiva KarS-i § 93</w:t>
      </w:r>
      <w:r w:rsidRPr="008B6E45">
        <w:rPr>
          <w:rFonts w:ascii="Times New Roman" w:hAnsi="Times New Roman" w:cs="Times New Roman"/>
          <w:sz w:val="24"/>
          <w:szCs w:val="24"/>
          <w:vertAlign w:val="superscript"/>
        </w:rPr>
        <w:t>1</w:t>
      </w:r>
      <w:r w:rsidRPr="008B6E45">
        <w:rPr>
          <w:rFonts w:ascii="Times New Roman" w:hAnsi="Times New Roman" w:cs="Times New Roman"/>
          <w:sz w:val="24"/>
          <w:szCs w:val="24"/>
        </w:rPr>
        <w:t xml:space="preserve"> kohaselt kriminaalkorras karistatav. Kahtluse korral on töötajal aga võimalik abi saamiseks pöörduda nt Finantsinspektsiooni, Maksu- ja Tolliameti või Välisministeeriumi poole.</w:t>
      </w:r>
    </w:p>
    <w:p w14:paraId="364738D7" w14:textId="77777777" w:rsidR="00FB675A" w:rsidRPr="008B6E45" w:rsidRDefault="00FB675A" w:rsidP="00FB675A">
      <w:pPr>
        <w:spacing w:after="0" w:line="240" w:lineRule="auto"/>
        <w:jc w:val="both"/>
        <w:rPr>
          <w:rFonts w:ascii="Times New Roman" w:hAnsi="Times New Roman" w:cs="Times New Roman"/>
          <w:sz w:val="24"/>
          <w:szCs w:val="24"/>
        </w:rPr>
      </w:pPr>
    </w:p>
    <w:p w14:paraId="655C6047" w14:textId="77777777" w:rsidR="00FB675A"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 xml:space="preserve">Ettevõtetele võivad muudatusega kaasneda mõningad lisakulud personalile </w:t>
      </w:r>
      <w:r>
        <w:rPr>
          <w:rFonts w:ascii="Times New Roman" w:hAnsi="Times New Roman" w:cs="Times New Roman"/>
          <w:sz w:val="24"/>
          <w:szCs w:val="24"/>
        </w:rPr>
        <w:t>lisanduvate</w:t>
      </w:r>
      <w:r w:rsidRPr="008B6E45">
        <w:rPr>
          <w:rFonts w:ascii="Times New Roman" w:hAnsi="Times New Roman" w:cs="Times New Roman"/>
          <w:sz w:val="24"/>
          <w:szCs w:val="24"/>
        </w:rPr>
        <w:t xml:space="preserve"> tööülesannete täitmise eest (rikkumisteate menetlemine). Kuigi TÕRTKS-i reeglid on kehtinud vaid väga lühikest aega</w:t>
      </w:r>
      <w:r w:rsidRPr="008B6E45">
        <w:rPr>
          <w:rFonts w:ascii="Times New Roman" w:hAnsi="Times New Roman" w:cs="Times New Roman"/>
          <w:sz w:val="24"/>
          <w:szCs w:val="24"/>
          <w:vertAlign w:val="superscript"/>
        </w:rPr>
        <w:footnoteReference w:id="7"/>
      </w:r>
      <w:r w:rsidRPr="008B6E45">
        <w:rPr>
          <w:rFonts w:ascii="Times New Roman" w:hAnsi="Times New Roman" w:cs="Times New Roman"/>
          <w:sz w:val="24"/>
          <w:szCs w:val="24"/>
        </w:rPr>
        <w:t xml:space="preserve"> ning puudub täpne ülevaade seni laekunud teavituste arvust, ei saa ühegi ettevõtte kontekstis pidada tõenäoliseks nii rohket rikkumistest teatamist, et tekiks vajadus täiskohaga spetsialisti värbamiseks.</w:t>
      </w:r>
      <w:r>
        <w:rPr>
          <w:rFonts w:ascii="Times New Roman" w:hAnsi="Times New Roman" w:cs="Times New Roman"/>
          <w:sz w:val="24"/>
          <w:szCs w:val="24"/>
        </w:rPr>
        <w:t xml:space="preserve"> Sektori peale võib prognoosida teavituste arvu, mis võib jääda kümnetesse või ületada saja künnise.</w:t>
      </w:r>
      <w:r w:rsidRPr="008B6E45">
        <w:rPr>
          <w:rFonts w:ascii="Times New Roman" w:hAnsi="Times New Roman" w:cs="Times New Roman"/>
          <w:sz w:val="24"/>
          <w:szCs w:val="24"/>
        </w:rPr>
        <w:t xml:space="preserve"> Lisanduvaid ülesandeid on eelduslikult võimalik täita olemasoleva töötaja või töötajatega. Selliste ülesannete täitmine võib prognoosi kohaselt võtta maksimaalselt (ja mitte </w:t>
      </w:r>
      <w:r>
        <w:rPr>
          <w:rFonts w:ascii="Times New Roman" w:hAnsi="Times New Roman" w:cs="Times New Roman"/>
          <w:sz w:val="24"/>
          <w:szCs w:val="24"/>
        </w:rPr>
        <w:t>pidevalt</w:t>
      </w:r>
      <w:r w:rsidRPr="008B6E45">
        <w:rPr>
          <w:rFonts w:ascii="Times New Roman" w:hAnsi="Times New Roman" w:cs="Times New Roman"/>
          <w:sz w:val="24"/>
          <w:szCs w:val="24"/>
        </w:rPr>
        <w:t>, vaid üksnes vastava teavituse laekumisel) 10% töötaja tööajast. Võttes aluseks Eesti keskmise palga, mis oli 2024. aasta III kvartalis 1959 eurot</w:t>
      </w:r>
      <w:r w:rsidRPr="008B6E45">
        <w:rPr>
          <w:rFonts w:ascii="Times New Roman" w:hAnsi="Times New Roman" w:cs="Times New Roman"/>
          <w:sz w:val="24"/>
          <w:szCs w:val="24"/>
          <w:vertAlign w:val="superscript"/>
        </w:rPr>
        <w:footnoteReference w:id="8"/>
      </w:r>
      <w:r w:rsidRPr="008B6E45">
        <w:rPr>
          <w:rFonts w:ascii="Times New Roman" w:hAnsi="Times New Roman" w:cs="Times New Roman"/>
          <w:sz w:val="24"/>
          <w:szCs w:val="24"/>
        </w:rPr>
        <w:t xml:space="preserve">, tähendab see ettevõttele lisakulu u 300 eurot ühes kalendrikuus. Kuna eelduslikult on selliste õigusalaste teadmistega tööjõu keskmine töötasu kõrgem (õigusvaldkonna tippspetsialistidel keskmiselt </w:t>
      </w:r>
      <w:r w:rsidRPr="008B6E45">
        <w:rPr>
          <w:rFonts w:ascii="Times New Roman" w:hAnsi="Times New Roman" w:cs="Times New Roman"/>
          <w:i/>
          <w:iCs/>
          <w:sz w:val="24"/>
          <w:szCs w:val="24"/>
        </w:rPr>
        <w:t>ca</w:t>
      </w:r>
      <w:r w:rsidRPr="008B6E45">
        <w:rPr>
          <w:rFonts w:ascii="Times New Roman" w:hAnsi="Times New Roman" w:cs="Times New Roman"/>
          <w:sz w:val="24"/>
          <w:szCs w:val="24"/>
        </w:rPr>
        <w:t xml:space="preserve"> 3283 eurot</w:t>
      </w:r>
      <w:r w:rsidRPr="008B6E45">
        <w:rPr>
          <w:rFonts w:ascii="Times New Roman" w:hAnsi="Times New Roman" w:cs="Times New Roman"/>
          <w:sz w:val="24"/>
          <w:szCs w:val="24"/>
          <w:vertAlign w:val="superscript"/>
        </w:rPr>
        <w:footnoteReference w:id="9"/>
      </w:r>
      <w:r w:rsidRPr="008B6E45">
        <w:rPr>
          <w:rFonts w:ascii="Times New Roman" w:hAnsi="Times New Roman" w:cs="Times New Roman"/>
          <w:sz w:val="24"/>
          <w:szCs w:val="24"/>
        </w:rPr>
        <w:t>), siis on eksperdi palkamine ettevõtte jaoks kallim ning tööjõukulu on prognoositavalt u 400–450 eurot. Teavitamiskanali sisseseadmine nõuab vähemalt ühe e-posti aadressi loomist ning turvalist võimalust kirjalikult, telefonitsi ja suuliselt teavitusi edastada (kui sellist võimalust juba olemas ei ole). Arvestada tasub, et kuni 249 töötajaga juriidilised isikud ja kontserni kuuluvad ettevõtjad võivad luua ka ühiseid teavituskanaleid, mis aitaks jagada loodava süsteemi halduskulusid</w:t>
      </w:r>
      <w:r w:rsidRPr="008B6E45">
        <w:rPr>
          <w:rFonts w:ascii="Times New Roman" w:hAnsi="Times New Roman" w:cs="Times New Roman"/>
          <w:sz w:val="24"/>
          <w:szCs w:val="24"/>
          <w:vertAlign w:val="superscript"/>
        </w:rPr>
        <w:footnoteReference w:id="10"/>
      </w:r>
      <w:r w:rsidRPr="008B6E45">
        <w:rPr>
          <w:rFonts w:ascii="Times New Roman" w:hAnsi="Times New Roman" w:cs="Times New Roman"/>
          <w:sz w:val="24"/>
          <w:szCs w:val="24"/>
        </w:rPr>
        <w:t>.</w:t>
      </w:r>
    </w:p>
    <w:p w14:paraId="23E66B45" w14:textId="77777777" w:rsidR="00FB675A" w:rsidRDefault="00FB675A" w:rsidP="00FB675A">
      <w:pPr>
        <w:spacing w:after="0" w:line="240" w:lineRule="auto"/>
        <w:jc w:val="both"/>
        <w:rPr>
          <w:rFonts w:ascii="Times New Roman" w:hAnsi="Times New Roman" w:cs="Times New Roman"/>
          <w:sz w:val="24"/>
          <w:szCs w:val="24"/>
        </w:rPr>
      </w:pPr>
    </w:p>
    <w:p w14:paraId="59AE09FC" w14:textId="42F1B7B9" w:rsidR="00FB675A" w:rsidRPr="008B6E45" w:rsidRDefault="00FB675A" w:rsidP="00FB6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Muudatusega ei panda kohustusi üksikisikutele ega mikro- või väikeettevõtjatele. Üle 50 töötajaga ettevõtete jaoks on TÕRTKS-i kehtestamise tõttu teavitamiskanali loomise nõue</w:t>
      </w:r>
      <w:r w:rsidR="00E82BC7">
        <w:rPr>
          <w:rFonts w:ascii="Times New Roman" w:hAnsi="Times New Roman" w:cs="Times New Roman"/>
          <w:sz w:val="24"/>
          <w:szCs w:val="24"/>
        </w:rPr>
        <w:t xml:space="preserve"> </w:t>
      </w:r>
      <w:r>
        <w:rPr>
          <w:rFonts w:ascii="Times New Roman" w:hAnsi="Times New Roman" w:cs="Times New Roman"/>
          <w:sz w:val="24"/>
          <w:szCs w:val="24"/>
        </w:rPr>
        <w:t>tuttav ning vahendid ka tõenäoliselt juba olemas. Mõningast korrigeerimist ja kohanemist võib vajada teavituste ulatus (sanktsioonirikkumiste valdkond). Samas ei ole muudatuse tõttu prognoositavad suuremahulised kulutused ega suur mõju halduskoormusele, mistõttu on majanduslik mõju väike.</w:t>
      </w:r>
    </w:p>
    <w:p w14:paraId="04C1F32C"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1F9AA4AC"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6.4. Mõju riigiasutuste ja kohaliku omavalitsuse korraldusele</w:t>
      </w:r>
    </w:p>
    <w:p w14:paraId="0AAC0B1E"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05332CF5"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Plaanitav muudatus puudutab ka avaliku sektori asutusi, millel on puutumus liidu piiravate meetmetega (nt sadamad ja raudteesõlmed seoses kaubandussanktsioonidega). Muudatus mõjutab asutuste töökoormust vähesel määral, sest TÕRTKS-i jõustumise järel lõid riigiasutused, KOV-id ja ametiasutused juba teavituskanalid ja määrasid pädevad ametnikud. Ka siin seisneb mõju eeskätt määratud ametniku või töötaja kohanemises lisanduva valdkonnaga. Kuna rohke rikkumistest teavitamine ei ole tõenäoline ja ka omavalitsusüksuste ametiasutused ja nende hallatavad asutused ning riigi ametiasutused ja nende hallatavad asutused võivad asutusesisest teavituskanalit jagada või ühiselt hallata, on mõju kokkuvõttes väike.</w:t>
      </w:r>
    </w:p>
    <w:p w14:paraId="1750692E" w14:textId="77777777" w:rsidR="00FB675A" w:rsidRPr="008B6E45" w:rsidRDefault="00FB675A" w:rsidP="00FB675A">
      <w:pPr>
        <w:spacing w:after="0" w:line="240" w:lineRule="auto"/>
        <w:jc w:val="both"/>
        <w:rPr>
          <w:rFonts w:ascii="Times New Roman" w:hAnsi="Times New Roman" w:cs="Times New Roman"/>
          <w:sz w:val="24"/>
          <w:szCs w:val="24"/>
        </w:rPr>
      </w:pPr>
    </w:p>
    <w:p w14:paraId="02DFC9B4"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 xml:space="preserve">Lisaks peavad avalikus sektoris olema määratud pädevad asutused, kes haldavad asutuseväliseid teavituskanaleid. Eesti suurust arvestades on ka liidu piiravate meetmete suhtes mõistlik kasutada järelevalveasutustes olevat kompetentsi. Sanktsioonirikkumisi on </w:t>
      </w:r>
      <w:r>
        <w:rPr>
          <w:rFonts w:ascii="Times New Roman" w:hAnsi="Times New Roman" w:cs="Times New Roman"/>
          <w:sz w:val="24"/>
          <w:szCs w:val="24"/>
        </w:rPr>
        <w:t>kehtiva õiguse kohaselt</w:t>
      </w:r>
      <w:r w:rsidRPr="008B6E45">
        <w:rPr>
          <w:rFonts w:ascii="Times New Roman" w:hAnsi="Times New Roman" w:cs="Times New Roman"/>
          <w:sz w:val="24"/>
          <w:szCs w:val="24"/>
        </w:rPr>
        <w:t xml:space="preserve"> menetlenud Kaitsepolitseiamet (KAPO), kuid võttes arvesse Riigikogu menetluses oleva seaduseelnõu 4</w:t>
      </w:r>
      <w:r>
        <w:rPr>
          <w:rFonts w:ascii="Times New Roman" w:hAnsi="Times New Roman" w:cs="Times New Roman"/>
          <w:sz w:val="24"/>
          <w:szCs w:val="24"/>
        </w:rPr>
        <w:t>4</w:t>
      </w:r>
      <w:r w:rsidRPr="008B6E45">
        <w:rPr>
          <w:rFonts w:ascii="Times New Roman" w:hAnsi="Times New Roman" w:cs="Times New Roman"/>
          <w:sz w:val="24"/>
          <w:szCs w:val="24"/>
        </w:rPr>
        <w:t>1 SE</w:t>
      </w:r>
      <w:r w:rsidRPr="008B6E45">
        <w:rPr>
          <w:rFonts w:ascii="Times New Roman" w:hAnsi="Times New Roman" w:cs="Times New Roman"/>
          <w:sz w:val="24"/>
          <w:szCs w:val="24"/>
          <w:vertAlign w:val="superscript"/>
        </w:rPr>
        <w:footnoteReference w:id="11"/>
      </w:r>
      <w:r w:rsidRPr="008B6E45">
        <w:rPr>
          <w:rFonts w:ascii="Times New Roman" w:hAnsi="Times New Roman" w:cs="Times New Roman"/>
          <w:sz w:val="24"/>
          <w:szCs w:val="24"/>
        </w:rPr>
        <w:t xml:space="preserve"> muudatusettepanekuid, asub kauba</w:t>
      </w:r>
      <w:r>
        <w:rPr>
          <w:rFonts w:ascii="Times New Roman" w:hAnsi="Times New Roman" w:cs="Times New Roman"/>
          <w:sz w:val="24"/>
          <w:szCs w:val="24"/>
        </w:rPr>
        <w:t xml:space="preserve"> või sularaha</w:t>
      </w:r>
      <w:r w:rsidRPr="008B6E45">
        <w:rPr>
          <w:rFonts w:ascii="Times New Roman" w:hAnsi="Times New Roman" w:cs="Times New Roman"/>
          <w:sz w:val="24"/>
          <w:szCs w:val="24"/>
        </w:rPr>
        <w:t xml:space="preserve"> sisse-ja väljaveoga seotud sanktsioonirikkumisi tulevikus menetlema Maksu- ja Tolliamet (MTA). Seega tuleks ka teavitaja kaitse funktsioon PPA-lt ja KAPO-lt üle anda MTA-le</w:t>
      </w:r>
      <w:r>
        <w:rPr>
          <w:rFonts w:ascii="Times New Roman" w:hAnsi="Times New Roman" w:cs="Times New Roman"/>
          <w:sz w:val="24"/>
          <w:szCs w:val="24"/>
        </w:rPr>
        <w:t xml:space="preserve"> (üksnes selles ulatuses, milles menetluslikud kohustused MTA-le üle lähevad)</w:t>
      </w:r>
      <w:r w:rsidRPr="008B6E45">
        <w:rPr>
          <w:rFonts w:ascii="Times New Roman" w:hAnsi="Times New Roman" w:cs="Times New Roman"/>
          <w:sz w:val="24"/>
          <w:szCs w:val="24"/>
        </w:rPr>
        <w:t>. Kasutades olemasolevat infrastruktuuri, mh asjaolu, et sanktsioonirikkumiste menetlemine ei ole Eestis uus nähtus, on kulutused minimaalsed. Keeruline on prognoosida, millises mahus ressurss on vajalik, kuna ei ole täpselt teada, kui palju rikkumisteateid laekub, kuid prognoositav teavituste arv ei ole suur. Kokkuvõttes on mõju väike.</w:t>
      </w:r>
    </w:p>
    <w:p w14:paraId="5E49B683"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4CEB9B4E"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7.</w:t>
      </w:r>
      <w:r w:rsidRPr="008B6E45">
        <w:rPr>
          <w:rFonts w:ascii="Times New Roman" w:hAnsi="Times New Roman" w:cs="Times New Roman"/>
          <w:sz w:val="24"/>
          <w:szCs w:val="24"/>
          <w:bdr w:val="none" w:sz="0" w:space="0" w:color="auto" w:frame="1"/>
          <w:shd w:val="clear" w:color="auto" w:fill="FFFFFF"/>
        </w:rPr>
        <w:t xml:space="preserve"> </w:t>
      </w:r>
      <w:r w:rsidRPr="008B6E45">
        <w:rPr>
          <w:rFonts w:ascii="Times New Roman" w:hAnsi="Times New Roman" w:cs="Times New Roman"/>
          <w:b/>
          <w:bCs/>
          <w:sz w:val="24"/>
          <w:szCs w:val="24"/>
          <w:bdr w:val="none" w:sz="0" w:space="0" w:color="auto" w:frame="1"/>
          <w:shd w:val="clear" w:color="auto" w:fill="FFFFFF"/>
        </w:rPr>
        <w:t>Seaduse rakendamisega seotud riigi ja kohaliku omavalitsuse tegevused, eeldatavad kulud ja tulud</w:t>
      </w:r>
    </w:p>
    <w:p w14:paraId="05B1D668"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127B09CF"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Eelnõukohane seadus eeldab, et avaliku sektori asutused peavad looma (täiendavad) siseteavituskanalid teavituste vastuvõtmiseks, teavitajale tagasiside andmiseks ning järelmeetmete rakendamiseks. Võttes arvesse, et TÕRTKS-i jõustumise järel on avalikul sektoril juba vajalik infrastruktuur teavitajate kaitseks loodud, ei nõua liidu piiravate meetmete lisamine TÕRTKS-i § 2 lõike 1 loetellu märkimisväärseid lisainvesteeringuid.</w:t>
      </w:r>
    </w:p>
    <w:p w14:paraId="1533FC41" w14:textId="77777777" w:rsidR="00FB675A" w:rsidRPr="008B6E45" w:rsidRDefault="00FB675A" w:rsidP="00FB675A">
      <w:pPr>
        <w:spacing w:after="0" w:line="240" w:lineRule="auto"/>
        <w:jc w:val="both"/>
        <w:rPr>
          <w:rFonts w:ascii="Times New Roman" w:hAnsi="Times New Roman" w:cs="Times New Roman"/>
          <w:sz w:val="24"/>
          <w:szCs w:val="24"/>
        </w:rPr>
      </w:pPr>
    </w:p>
    <w:p w14:paraId="066109FB"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Lisaks määratakse kindlaks pädevad asutused, kellele laekuvad teavitused õigusrikkumistest asutuseväliste kanalite kaudu.</w:t>
      </w:r>
      <w:r>
        <w:rPr>
          <w:rFonts w:ascii="Times New Roman" w:hAnsi="Times New Roman" w:cs="Times New Roman"/>
          <w:sz w:val="24"/>
          <w:szCs w:val="24"/>
        </w:rPr>
        <w:t xml:space="preserve"> Sõltuvalt rikkumise iseloomust võib selleks asutuseks olla KAPO või MTA, kes hindab, kas tegevuses on tuvastatavad süüteokoosseisu tunnused ning algatab vajaduse korral kriminaal- või väärteomenetluse. Finantssanktsioonide rikkumisel võib pädevaks asutuseks olla ka nt Rahapesu Andmebüroo või Finantsinspektsioon, kes hindab teate sisu ning edastab vajaduse korral kuriteoteate uurimisasutusele või prokuratuurile.</w:t>
      </w:r>
      <w:r w:rsidRPr="008B6E45">
        <w:rPr>
          <w:rFonts w:ascii="Times New Roman" w:hAnsi="Times New Roman" w:cs="Times New Roman"/>
          <w:sz w:val="24"/>
          <w:szCs w:val="24"/>
        </w:rPr>
        <w:t xml:space="preserve"> </w:t>
      </w:r>
      <w:r>
        <w:rPr>
          <w:rFonts w:ascii="Times New Roman" w:hAnsi="Times New Roman" w:cs="Times New Roman"/>
          <w:sz w:val="24"/>
          <w:szCs w:val="24"/>
        </w:rPr>
        <w:t>Kuna p</w:t>
      </w:r>
      <w:r w:rsidRPr="008B6E45">
        <w:rPr>
          <w:rFonts w:ascii="Times New Roman" w:hAnsi="Times New Roman" w:cs="Times New Roman"/>
          <w:sz w:val="24"/>
          <w:szCs w:val="24"/>
        </w:rPr>
        <w:t>ädevate asutustena hakkavad ülesandeid täitma olemasolevad järelevalveasutused, ei kaasne muudatustega vajadust uue asutuse loomiseks.</w:t>
      </w:r>
    </w:p>
    <w:p w14:paraId="53C896C8" w14:textId="77777777" w:rsidR="00FB675A" w:rsidRPr="008B6E45" w:rsidRDefault="00FB675A" w:rsidP="00FB675A">
      <w:pPr>
        <w:spacing w:after="0" w:line="240" w:lineRule="auto"/>
        <w:jc w:val="both"/>
        <w:rPr>
          <w:rFonts w:ascii="Times New Roman" w:hAnsi="Times New Roman" w:cs="Times New Roman"/>
          <w:sz w:val="24"/>
          <w:szCs w:val="24"/>
        </w:rPr>
      </w:pPr>
    </w:p>
    <w:p w14:paraId="514D6420"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 xml:space="preserve">Lisaks tuleb arvestada, et teavitaja kaitse reeglitega on seotud ka neli väärteokoosseisu (TÕRTKS §-d 18–21), mille menetlemise pädevus on PPA-l ning KAPO-l. Kuna teavitaja kaitse sätted laienevad liidu piiravatele meetmetele, on teoreetiliselt võimalik, et uues reguleerimisvaldkonnas pannakse toime väärtegu. Arvestades, et prognoosi kohaselt esineb teavitamisi vähe ning tahtlikke valeteavitusi eeldatavasti veelgi vähem, ei ole PPA ja KAPO töökoormuse kasv tõenäoline ja lisaressurssi vaja ei lähe. Küll aga peavad PPA ja KAPO määrama </w:t>
      </w:r>
      <w:r>
        <w:rPr>
          <w:rFonts w:ascii="Times New Roman" w:hAnsi="Times New Roman" w:cs="Times New Roman"/>
          <w:sz w:val="24"/>
          <w:szCs w:val="24"/>
        </w:rPr>
        <w:t>ametnikud</w:t>
      </w:r>
      <w:r w:rsidRPr="008B6E45">
        <w:rPr>
          <w:rFonts w:ascii="Times New Roman" w:hAnsi="Times New Roman" w:cs="Times New Roman"/>
          <w:sz w:val="24"/>
          <w:szCs w:val="24"/>
        </w:rPr>
        <w:t>, kes vajaduse korral väärtegusid menetlevad.</w:t>
      </w:r>
    </w:p>
    <w:p w14:paraId="210707ED"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25C7E2F2"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8. Rakendusaktid</w:t>
      </w:r>
    </w:p>
    <w:p w14:paraId="005A1B36"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1BD28A10" w14:textId="77777777" w:rsidR="00FB675A" w:rsidRPr="008B6E45" w:rsidRDefault="00FB675A" w:rsidP="00FB675A">
      <w:pPr>
        <w:spacing w:after="0" w:line="240" w:lineRule="auto"/>
        <w:jc w:val="both"/>
        <w:rPr>
          <w:rFonts w:ascii="Times New Roman" w:hAnsi="Times New Roman" w:cs="Times New Roman"/>
          <w:sz w:val="24"/>
          <w:szCs w:val="24"/>
          <w:bdr w:val="none" w:sz="0" w:space="0" w:color="auto" w:frame="1"/>
          <w:shd w:val="clear" w:color="auto" w:fill="FFFFFF"/>
        </w:rPr>
      </w:pPr>
      <w:r w:rsidRPr="008B6E45">
        <w:rPr>
          <w:rFonts w:ascii="Times New Roman" w:hAnsi="Times New Roman" w:cs="Times New Roman"/>
          <w:sz w:val="24"/>
          <w:szCs w:val="24"/>
          <w:bdr w:val="none" w:sz="0" w:space="0" w:color="auto" w:frame="1"/>
          <w:shd w:val="clear" w:color="auto" w:fill="FFFFFF"/>
        </w:rPr>
        <w:t>Seaduse rakendamiseks ei ole vaja kehtestada ega muuta rakendusakte.</w:t>
      </w:r>
    </w:p>
    <w:p w14:paraId="77073811"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6AFECB80"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r w:rsidRPr="008B6E45">
        <w:rPr>
          <w:rFonts w:ascii="Times New Roman" w:hAnsi="Times New Roman" w:cs="Times New Roman"/>
          <w:b/>
          <w:bCs/>
          <w:sz w:val="24"/>
          <w:szCs w:val="24"/>
          <w:bdr w:val="none" w:sz="0" w:space="0" w:color="auto" w:frame="1"/>
          <w:shd w:val="clear" w:color="auto" w:fill="FFFFFF"/>
        </w:rPr>
        <w:t>9. Seaduse jõustumine</w:t>
      </w:r>
    </w:p>
    <w:p w14:paraId="4BD1D9EC" w14:textId="77777777" w:rsidR="00FB675A" w:rsidRPr="008B6E45" w:rsidRDefault="00FB675A" w:rsidP="00FB675A">
      <w:pPr>
        <w:spacing w:after="0" w:line="240" w:lineRule="auto"/>
        <w:jc w:val="both"/>
        <w:rPr>
          <w:rFonts w:ascii="Times New Roman" w:hAnsi="Times New Roman" w:cs="Times New Roman"/>
          <w:b/>
          <w:bCs/>
          <w:sz w:val="24"/>
          <w:szCs w:val="24"/>
          <w:bdr w:val="none" w:sz="0" w:space="0" w:color="auto" w:frame="1"/>
          <w:shd w:val="clear" w:color="auto" w:fill="FFFFFF"/>
        </w:rPr>
      </w:pPr>
    </w:p>
    <w:p w14:paraId="4CA20647" w14:textId="77777777" w:rsidR="00FB675A" w:rsidRPr="008B6E45" w:rsidRDefault="00FB675A" w:rsidP="00FB675A">
      <w:pPr>
        <w:spacing w:after="0" w:line="240" w:lineRule="auto"/>
        <w:jc w:val="both"/>
        <w:rPr>
          <w:rFonts w:ascii="Times New Roman" w:hAnsi="Times New Roman" w:cs="Times New Roman"/>
          <w:sz w:val="24"/>
          <w:szCs w:val="24"/>
        </w:rPr>
      </w:pPr>
      <w:r w:rsidRPr="008B6E45">
        <w:rPr>
          <w:rFonts w:ascii="Times New Roman" w:hAnsi="Times New Roman" w:cs="Times New Roman"/>
          <w:sz w:val="24"/>
          <w:szCs w:val="24"/>
        </w:rPr>
        <w:t>Seadus on kavandatud jõustuma 2025. aasta</w:t>
      </w:r>
      <w:r>
        <w:rPr>
          <w:rFonts w:ascii="Times New Roman" w:hAnsi="Times New Roman" w:cs="Times New Roman"/>
          <w:sz w:val="24"/>
          <w:szCs w:val="24"/>
        </w:rPr>
        <w:t xml:space="preserve"> </w:t>
      </w:r>
      <w:bookmarkStart w:id="5" w:name="_Hlk89330239"/>
      <w:r w:rsidRPr="008B6E45">
        <w:rPr>
          <w:rFonts w:ascii="Times New Roman" w:hAnsi="Times New Roman" w:cs="Times New Roman"/>
          <w:sz w:val="24"/>
          <w:szCs w:val="24"/>
        </w:rPr>
        <w:t>20. mail, et direktiiv tähtaegselt riigisisesesse õigusesse üle võtta.</w:t>
      </w:r>
    </w:p>
    <w:bookmarkEnd w:id="5"/>
    <w:p w14:paraId="7ED7BFEF" w14:textId="77777777" w:rsidR="00FB675A" w:rsidRPr="008B6E45" w:rsidRDefault="00FB675A" w:rsidP="00FB675A">
      <w:pPr>
        <w:spacing w:after="0" w:line="240" w:lineRule="auto"/>
        <w:jc w:val="both"/>
        <w:rPr>
          <w:rFonts w:ascii="Times New Roman" w:hAnsi="Times New Roman" w:cs="Times New Roman"/>
          <w:sz w:val="24"/>
          <w:szCs w:val="24"/>
        </w:rPr>
      </w:pPr>
    </w:p>
    <w:p w14:paraId="35EB347A" w14:textId="77777777" w:rsidR="00FB675A" w:rsidRPr="008B6E45" w:rsidRDefault="00FB675A" w:rsidP="00FB675A">
      <w:pPr>
        <w:spacing w:after="0" w:line="240" w:lineRule="auto"/>
        <w:jc w:val="both"/>
        <w:rPr>
          <w:rFonts w:ascii="Times New Roman" w:hAnsi="Times New Roman" w:cs="Times New Roman"/>
          <w:b/>
          <w:sz w:val="24"/>
          <w:szCs w:val="24"/>
        </w:rPr>
      </w:pPr>
      <w:r w:rsidRPr="008B6E45">
        <w:rPr>
          <w:rFonts w:ascii="Times New Roman" w:hAnsi="Times New Roman" w:cs="Times New Roman"/>
          <w:b/>
          <w:sz w:val="24"/>
          <w:szCs w:val="24"/>
        </w:rPr>
        <w:t>10. Eelnõu kooskõlastamine, huvirühmade kaasamine ja avalik konsultatsioon</w:t>
      </w:r>
    </w:p>
    <w:p w14:paraId="1B490184" w14:textId="77777777" w:rsidR="00FB675A" w:rsidRPr="008B6E45" w:rsidRDefault="00FB675A" w:rsidP="00FB675A">
      <w:pPr>
        <w:spacing w:after="0" w:line="240" w:lineRule="auto"/>
        <w:jc w:val="both"/>
        <w:rPr>
          <w:rFonts w:ascii="Times New Roman" w:hAnsi="Times New Roman" w:cs="Times New Roman"/>
          <w:b/>
          <w:sz w:val="24"/>
          <w:szCs w:val="24"/>
        </w:rPr>
      </w:pPr>
    </w:p>
    <w:p w14:paraId="5ACBEC95" w14:textId="5A76C7CA" w:rsidR="00FB675A" w:rsidRPr="008B6E45" w:rsidRDefault="00C4189D" w:rsidP="0000599F">
      <w:pPr>
        <w:pStyle w:val="Vaikimisi"/>
        <w:jc w:val="both"/>
        <w:rPr>
          <w:rFonts w:hAnsi="Times New Roman"/>
        </w:rPr>
      </w:pPr>
      <w:bookmarkStart w:id="6" w:name="_Hlk66788256"/>
      <w:r w:rsidRPr="00C4189D">
        <w:rPr>
          <w:rFonts w:hAnsi="Times New Roman"/>
        </w:rPr>
        <w:t xml:space="preserve">Eelnõu esitati kooskõlastamiseks eelnõude infosüsteemi (EIS) kaudu </w:t>
      </w:r>
      <w:bookmarkEnd w:id="6"/>
      <w:r w:rsidRPr="00C4189D">
        <w:fldChar w:fldCharType="begin"/>
      </w:r>
      <w:r>
        <w:instrText>HYPERLINK "https://eelnoud.valitsus.ee/main/mount/docList/20f37f57-93a8-4de8-89f1-6bb07b8069d6"</w:instrText>
      </w:r>
      <w:r w:rsidRPr="00C4189D">
        <w:fldChar w:fldCharType="separate"/>
      </w:r>
      <w:r w:rsidRPr="00C4189D">
        <w:rPr>
          <w:rStyle w:val="Hperlink"/>
        </w:rPr>
        <w:t>24-1337/01</w:t>
      </w:r>
      <w:r w:rsidRPr="00C4189D">
        <w:fldChar w:fldCharType="end"/>
      </w:r>
      <w:r>
        <w:rPr>
          <w:rFonts w:hAnsi="Times New Roman"/>
        </w:rPr>
        <w:t xml:space="preserve"> </w:t>
      </w:r>
      <w:r w:rsidR="00FB675A" w:rsidRPr="008B6E45">
        <w:rPr>
          <w:rFonts w:hAnsi="Times New Roman"/>
        </w:rPr>
        <w:t xml:space="preserve">ja arvamuse avaldamiseks kohtutele, </w:t>
      </w:r>
      <w:r w:rsidR="00FB675A">
        <w:rPr>
          <w:rFonts w:hAnsi="Times New Roman"/>
        </w:rPr>
        <w:t>Õ</w:t>
      </w:r>
      <w:r w:rsidR="00FB675A" w:rsidRPr="008B6E45">
        <w:rPr>
          <w:rFonts w:hAnsi="Times New Roman"/>
        </w:rPr>
        <w:t>iguskantslerile, Eesti Advokatuurile, Finantsinspektsioonile, Tartu Ülikoolile, MTÜ-le Korruptsioonivaba Eesti, Eesti Kaubandus-Tööstuskojale, Eesti Linnade ja Valdade Liidule, Eesti Ajakirjanike Liidule, Eesti Meediaettevõtete Liidule, Eesti Tööandjate Keskliidule ning Eesti Pangaliidule.</w:t>
      </w:r>
      <w:r w:rsidR="00FB675A">
        <w:rPr>
          <w:rFonts w:hAnsi="Times New Roman"/>
        </w:rPr>
        <w:t xml:space="preserve"> </w:t>
      </w:r>
      <w:r w:rsidR="00DC16F2">
        <w:rPr>
          <w:rFonts w:hAnsi="Times New Roman"/>
        </w:rPr>
        <w:t xml:space="preserve">Eelnõu kohta esitas märkused </w:t>
      </w:r>
      <w:r w:rsidR="00DC16F2" w:rsidRPr="008B6E45">
        <w:rPr>
          <w:rFonts w:hAnsi="Times New Roman"/>
        </w:rPr>
        <w:t>Eesti Linnade ja Valdade Lii</w:t>
      </w:r>
      <w:r w:rsidR="00DC16F2">
        <w:rPr>
          <w:rFonts w:hAnsi="Times New Roman"/>
        </w:rPr>
        <w:t xml:space="preserve">t. </w:t>
      </w:r>
      <w:r w:rsidR="00FB675A">
        <w:rPr>
          <w:rFonts w:hAnsi="Times New Roman"/>
        </w:rPr>
        <w:t>Laekunud märkused ning võetud meetmed on leitavad eelnõule lisatud märkuste tabelist</w:t>
      </w:r>
      <w:r w:rsidR="00DC16F2">
        <w:rPr>
          <w:rFonts w:hAnsi="Times New Roman"/>
        </w:rPr>
        <w:t xml:space="preserve"> (lisa 1)</w:t>
      </w:r>
      <w:r w:rsidR="00FB675A">
        <w:rPr>
          <w:rFonts w:hAnsi="Times New Roman"/>
        </w:rPr>
        <w:t>.</w:t>
      </w:r>
    </w:p>
    <w:p w14:paraId="5495A048" w14:textId="77777777" w:rsidR="00280464" w:rsidRPr="00280464" w:rsidRDefault="00280464" w:rsidP="00280464">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bookmarkStart w:id="7" w:name="_Hlk66788268"/>
    </w:p>
    <w:p w14:paraId="0B32BAB5" w14:textId="1EA0E81D"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280464">
        <w:rPr>
          <w:rFonts w:ascii="Times New Roman" w:eastAsia="Arial Unicode MS" w:hAnsi="Times New Roman" w:cs="Times New Roman"/>
          <w:kern w:val="3"/>
          <w:sz w:val="24"/>
          <w:szCs w:val="24"/>
          <w:lang w:eastAsia="et-EE"/>
        </w:rPr>
        <w:t xml:space="preserve">Algatab Vabariigi Valitsus </w:t>
      </w:r>
      <w:r w:rsidR="002630E2">
        <w:rPr>
          <w:rFonts w:ascii="Times New Roman" w:eastAsia="Arial Unicode MS" w:hAnsi="Times New Roman" w:cs="Times New Roman"/>
          <w:kern w:val="3"/>
          <w:sz w:val="24"/>
          <w:szCs w:val="24"/>
          <w:lang w:eastAsia="et-EE"/>
        </w:rPr>
        <w:t>2</w:t>
      </w:r>
      <w:r w:rsidR="00560432">
        <w:rPr>
          <w:rFonts w:ascii="Times New Roman" w:eastAsia="Arial Unicode MS" w:hAnsi="Times New Roman" w:cs="Times New Roman"/>
          <w:kern w:val="3"/>
          <w:sz w:val="24"/>
          <w:szCs w:val="24"/>
          <w:lang w:eastAsia="et-EE"/>
        </w:rPr>
        <w:t>5</w:t>
      </w:r>
      <w:r w:rsidR="002630E2">
        <w:rPr>
          <w:rFonts w:ascii="Times New Roman" w:eastAsia="Arial Unicode MS" w:hAnsi="Times New Roman" w:cs="Times New Roman"/>
          <w:kern w:val="3"/>
          <w:sz w:val="24"/>
          <w:szCs w:val="24"/>
          <w:lang w:eastAsia="et-EE"/>
        </w:rPr>
        <w:t xml:space="preserve">. </w:t>
      </w:r>
      <w:r w:rsidRPr="00280464">
        <w:rPr>
          <w:rFonts w:ascii="Times New Roman" w:eastAsia="Arial Unicode MS" w:hAnsi="Times New Roman" w:cs="Times New Roman"/>
          <w:kern w:val="3"/>
          <w:sz w:val="24"/>
          <w:szCs w:val="24"/>
          <w:lang w:eastAsia="et-EE"/>
        </w:rPr>
        <w:t>veebruaril 2025. a</w:t>
      </w:r>
    </w:p>
    <w:p w14:paraId="34316F59" w14:textId="77777777"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678968A5" w14:textId="77777777"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280464">
        <w:rPr>
          <w:rFonts w:ascii="Times New Roman" w:eastAsia="Arial Unicode MS" w:hAnsi="Times New Roman" w:cs="Times New Roman"/>
          <w:color w:val="000000"/>
          <w:kern w:val="3"/>
          <w:sz w:val="24"/>
          <w:szCs w:val="24"/>
          <w:lang w:eastAsia="et-EE"/>
        </w:rPr>
        <w:t>Vabariigi Valitsuse nimel</w:t>
      </w:r>
    </w:p>
    <w:p w14:paraId="1D806E71" w14:textId="77777777"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63199920" w14:textId="77777777"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280464">
        <w:rPr>
          <w:rFonts w:ascii="Times New Roman" w:eastAsia="Arial Unicode MS" w:hAnsi="Times New Roman" w:cs="Times New Roman"/>
          <w:color w:val="000000"/>
          <w:kern w:val="3"/>
          <w:sz w:val="24"/>
          <w:szCs w:val="24"/>
          <w:lang w:eastAsia="et-EE"/>
        </w:rPr>
        <w:t>(allkirjastatud digitaalselt)</w:t>
      </w:r>
    </w:p>
    <w:p w14:paraId="681443AE" w14:textId="77777777"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280464">
        <w:rPr>
          <w:rFonts w:ascii="Times New Roman" w:eastAsia="Arial Unicode MS" w:hAnsi="Times New Roman" w:cs="Times New Roman"/>
          <w:color w:val="000000"/>
          <w:kern w:val="3"/>
          <w:sz w:val="24"/>
          <w:szCs w:val="24"/>
          <w:lang w:eastAsia="et-EE"/>
        </w:rPr>
        <w:t>Heili Tõnisson</w:t>
      </w:r>
    </w:p>
    <w:p w14:paraId="6C7548FE" w14:textId="77777777" w:rsidR="00280464" w:rsidRPr="00280464" w:rsidRDefault="00280464" w:rsidP="00280464">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280464">
        <w:rPr>
          <w:rFonts w:ascii="Times New Roman" w:eastAsia="Arial Unicode MS" w:hAnsi="Times New Roman" w:cs="Times New Roman"/>
          <w:color w:val="000000"/>
          <w:kern w:val="3"/>
          <w:sz w:val="24"/>
          <w:szCs w:val="24"/>
          <w:lang w:eastAsia="et-EE"/>
        </w:rPr>
        <w:t>Valitsuse nõunik</w:t>
      </w:r>
    </w:p>
    <w:bookmarkEnd w:id="7"/>
    <w:p w14:paraId="5C4002D8" w14:textId="77777777" w:rsidR="00FB675A" w:rsidRPr="008B6E45" w:rsidRDefault="00FB675A" w:rsidP="00FB675A">
      <w:pPr>
        <w:spacing w:after="0" w:line="240" w:lineRule="auto"/>
        <w:jc w:val="both"/>
        <w:rPr>
          <w:rFonts w:ascii="Times New Roman" w:hAnsi="Times New Roman" w:cs="Times New Roman"/>
          <w:sz w:val="24"/>
          <w:szCs w:val="24"/>
        </w:rPr>
      </w:pPr>
    </w:p>
    <w:p w14:paraId="67C81798" w14:textId="77777777" w:rsidR="00FB675A" w:rsidRPr="008B6E45" w:rsidRDefault="00FB675A" w:rsidP="00FB675A">
      <w:pPr>
        <w:spacing w:line="240" w:lineRule="auto"/>
        <w:rPr>
          <w:kern w:val="2"/>
          <w14:ligatures w14:val="standardContextual"/>
        </w:rPr>
      </w:pPr>
    </w:p>
    <w:p w14:paraId="023E019B" w14:textId="77777777" w:rsidR="00FB675A" w:rsidRPr="00091522" w:rsidRDefault="00FB675A" w:rsidP="00FB675A">
      <w:pPr>
        <w:spacing w:after="0" w:line="240" w:lineRule="auto"/>
        <w:jc w:val="both"/>
        <w:rPr>
          <w:rFonts w:ascii="Times New Roman" w:hAnsi="Times New Roman" w:cs="Times New Roman"/>
          <w:sz w:val="24"/>
          <w:szCs w:val="24"/>
        </w:rPr>
      </w:pPr>
    </w:p>
    <w:p w14:paraId="66908289" w14:textId="77777777" w:rsidR="00091522" w:rsidRPr="00091522" w:rsidRDefault="00091522" w:rsidP="00091522">
      <w:pPr>
        <w:spacing w:after="0" w:line="240" w:lineRule="auto"/>
        <w:jc w:val="both"/>
        <w:rPr>
          <w:rFonts w:ascii="Times New Roman" w:hAnsi="Times New Roman" w:cs="Times New Roman"/>
          <w:sz w:val="24"/>
          <w:szCs w:val="24"/>
        </w:rPr>
      </w:pPr>
    </w:p>
    <w:sectPr w:rsidR="00091522" w:rsidRPr="00091522" w:rsidSect="00BB4901">
      <w:foot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112EA" w14:textId="77777777" w:rsidR="00E60EC6" w:rsidRDefault="00E60EC6" w:rsidP="00800A29">
      <w:pPr>
        <w:spacing w:after="0" w:line="240" w:lineRule="auto"/>
      </w:pPr>
      <w:r>
        <w:separator/>
      </w:r>
    </w:p>
  </w:endnote>
  <w:endnote w:type="continuationSeparator" w:id="0">
    <w:p w14:paraId="1B3E6190" w14:textId="77777777" w:rsidR="00E60EC6" w:rsidRDefault="00E60EC6" w:rsidP="0080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695788"/>
      <w:docPartObj>
        <w:docPartGallery w:val="Page Numbers (Bottom of Page)"/>
        <w:docPartUnique/>
      </w:docPartObj>
    </w:sdtPr>
    <w:sdtEndPr/>
    <w:sdtContent>
      <w:p w14:paraId="1F1A3995" w14:textId="7184EC8E" w:rsidR="00BB4901" w:rsidRDefault="00BB4901">
        <w:pPr>
          <w:pStyle w:val="Jalus"/>
          <w:jc w:val="center"/>
        </w:pPr>
        <w:r>
          <w:fldChar w:fldCharType="begin"/>
        </w:r>
        <w:r>
          <w:instrText>PAGE   \* MERGEFORMAT</w:instrText>
        </w:r>
        <w:r>
          <w:fldChar w:fldCharType="separate"/>
        </w:r>
        <w:r>
          <w:t>2</w:t>
        </w:r>
        <w:r>
          <w:fldChar w:fldCharType="end"/>
        </w:r>
      </w:p>
    </w:sdtContent>
  </w:sdt>
  <w:p w14:paraId="67328167" w14:textId="77777777" w:rsidR="00C6732B" w:rsidRDefault="00C6732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0B37A" w14:textId="77777777" w:rsidR="00E60EC6" w:rsidRDefault="00E60EC6" w:rsidP="00800A29">
      <w:pPr>
        <w:spacing w:after="0" w:line="240" w:lineRule="auto"/>
      </w:pPr>
      <w:r>
        <w:separator/>
      </w:r>
    </w:p>
  </w:footnote>
  <w:footnote w:type="continuationSeparator" w:id="0">
    <w:p w14:paraId="52A657D5" w14:textId="77777777" w:rsidR="00E60EC6" w:rsidRDefault="00E60EC6" w:rsidP="00800A29">
      <w:pPr>
        <w:spacing w:after="0" w:line="240" w:lineRule="auto"/>
      </w:pPr>
      <w:r>
        <w:continuationSeparator/>
      </w:r>
    </w:p>
  </w:footnote>
  <w:footnote w:id="1">
    <w:p w14:paraId="16222391" w14:textId="77777777" w:rsidR="00FB675A" w:rsidRPr="0094088F" w:rsidRDefault="00FB675A" w:rsidP="00FB675A">
      <w:pPr>
        <w:pStyle w:val="Allmrkusetekst"/>
        <w:rPr>
          <w:rFonts w:ascii="Times New Roman" w:hAnsi="Times New Roman" w:cs="Times New Roman"/>
        </w:rPr>
      </w:pPr>
      <w:r w:rsidRPr="0094088F">
        <w:rPr>
          <w:rStyle w:val="Allmrkuseviide"/>
          <w:rFonts w:ascii="Times New Roman" w:hAnsi="Times New Roman" w:cs="Times New Roman"/>
        </w:rPr>
        <w:footnoteRef/>
      </w:r>
      <w:r w:rsidRPr="0094088F">
        <w:rPr>
          <w:rFonts w:ascii="Times New Roman" w:hAnsi="Times New Roman" w:cs="Times New Roman"/>
        </w:rPr>
        <w:t xml:space="preserve"> Kättesaadav veebis: </w:t>
      </w:r>
      <w:hyperlink r:id="rId1" w:history="1">
        <w:r w:rsidRPr="0094088F">
          <w:rPr>
            <w:rStyle w:val="Hperlink"/>
            <w:rFonts w:ascii="Times New Roman" w:hAnsi="Times New Roman" w:cs="Times New Roman"/>
          </w:rPr>
          <w:t>Eelnõu - Riigikogu</w:t>
        </w:r>
      </w:hyperlink>
    </w:p>
  </w:footnote>
  <w:footnote w:id="2">
    <w:p w14:paraId="36BB25E7" w14:textId="77777777" w:rsidR="00FB675A" w:rsidRPr="0003566A" w:rsidRDefault="00FB675A" w:rsidP="00FB675A">
      <w:pPr>
        <w:pStyle w:val="Allmrkusetekst"/>
        <w:rPr>
          <w:rFonts w:ascii="Times New Roman" w:hAnsi="Times New Roman" w:cs="Times New Roman"/>
        </w:rPr>
      </w:pPr>
      <w:r w:rsidRPr="0003566A">
        <w:rPr>
          <w:rStyle w:val="Allmrkuseviide"/>
          <w:rFonts w:ascii="Times New Roman" w:hAnsi="Times New Roman" w:cs="Times New Roman"/>
        </w:rPr>
        <w:footnoteRef/>
      </w:r>
      <w:r w:rsidRPr="0003566A">
        <w:rPr>
          <w:rFonts w:ascii="Times New Roman" w:hAnsi="Times New Roman" w:cs="Times New Roman"/>
        </w:rPr>
        <w:t xml:space="preserve"> Erandina sätestati TÕRTKS-i eelnõus rakendussättega eraldi tähtaeg juriidiliste isikute suhtes, kus on 50–249 töötajat – nendel juriidilistel isikutel on kohustus asutusesisene teavituskanal luua 2025. aasta 1. jaanuariks.</w:t>
      </w:r>
    </w:p>
  </w:footnote>
  <w:footnote w:id="3">
    <w:p w14:paraId="44A9D98C" w14:textId="77777777" w:rsidR="00FB675A" w:rsidRPr="0003566A" w:rsidRDefault="00FB675A" w:rsidP="00FB675A">
      <w:pPr>
        <w:pStyle w:val="Allmrkusetekst"/>
        <w:rPr>
          <w:rFonts w:ascii="Times New Roman" w:hAnsi="Times New Roman" w:cs="Times New Roman"/>
        </w:rPr>
      </w:pPr>
      <w:r w:rsidRPr="0003566A">
        <w:rPr>
          <w:rStyle w:val="Allmrkuseviide"/>
          <w:rFonts w:ascii="Times New Roman" w:hAnsi="Times New Roman" w:cs="Times New Roman"/>
        </w:rPr>
        <w:footnoteRef/>
      </w:r>
      <w:r w:rsidRPr="0003566A">
        <w:rPr>
          <w:rFonts w:ascii="Times New Roman" w:hAnsi="Times New Roman" w:cs="Times New Roman"/>
        </w:rPr>
        <w:t xml:space="preserve"> Vt kehtestatud sanktsioonide kohta täpsemalt: </w:t>
      </w:r>
      <w:hyperlink r:id="rId2" w:history="1">
        <w:r w:rsidRPr="0003566A">
          <w:rPr>
            <w:rStyle w:val="Hperlink"/>
            <w:rFonts w:ascii="Times New Roman" w:hAnsi="Times New Roman" w:cs="Times New Roman"/>
          </w:rPr>
          <w:t>konsolideeritud TEKST: 32014R0833 — ET — 24.02.2024</w:t>
        </w:r>
      </w:hyperlink>
    </w:p>
  </w:footnote>
  <w:footnote w:id="4">
    <w:p w14:paraId="430BA667" w14:textId="77777777" w:rsidR="00FB675A" w:rsidRPr="000C34EE" w:rsidRDefault="00FB675A" w:rsidP="00FB675A">
      <w:pPr>
        <w:pStyle w:val="Allmrkusetekst"/>
        <w:rPr>
          <w:rFonts w:ascii="Times New Roman" w:hAnsi="Times New Roman" w:cs="Times New Roman"/>
        </w:rPr>
      </w:pPr>
      <w:r w:rsidRPr="000C34EE">
        <w:rPr>
          <w:rStyle w:val="Allmrkuseviide"/>
          <w:rFonts w:ascii="Times New Roman" w:hAnsi="Times New Roman" w:cs="Times New Roman"/>
        </w:rPr>
        <w:footnoteRef/>
      </w:r>
      <w:r w:rsidRPr="000C34EE">
        <w:rPr>
          <w:rFonts w:ascii="Times New Roman" w:hAnsi="Times New Roman" w:cs="Times New Roman"/>
        </w:rPr>
        <w:t xml:space="preserve"> </w:t>
      </w:r>
      <w:hyperlink r:id="rId3" w:history="1">
        <w:r w:rsidRPr="000C34EE">
          <w:rPr>
            <w:rStyle w:val="Hperlink"/>
            <w:rFonts w:ascii="Times New Roman" w:hAnsi="Times New Roman" w:cs="Times New Roman"/>
          </w:rPr>
          <w:t>Avaliku sektori statistika | Rahandusministeerium</w:t>
        </w:r>
      </w:hyperlink>
    </w:p>
  </w:footnote>
  <w:footnote w:id="5">
    <w:p w14:paraId="30FB8F64" w14:textId="77777777" w:rsidR="00FB675A" w:rsidRPr="000C34EE" w:rsidRDefault="00FB675A" w:rsidP="00FB675A">
      <w:pPr>
        <w:pStyle w:val="Allmrkusetekst"/>
        <w:rPr>
          <w:rFonts w:ascii="Times New Roman" w:hAnsi="Times New Roman" w:cs="Times New Roman"/>
        </w:rPr>
      </w:pPr>
      <w:r w:rsidRPr="000C34EE">
        <w:rPr>
          <w:rStyle w:val="Allmrkuseviide"/>
          <w:rFonts w:ascii="Times New Roman" w:hAnsi="Times New Roman" w:cs="Times New Roman"/>
        </w:rPr>
        <w:footnoteRef/>
      </w:r>
      <w:r w:rsidRPr="000C34EE">
        <w:rPr>
          <w:rFonts w:ascii="Times New Roman" w:hAnsi="Times New Roman" w:cs="Times New Roman"/>
        </w:rPr>
        <w:t xml:space="preserve"> https://www.fi.ee/et/finantsinspektsioon/siseriiklik-koostoo/millal-poorduda-finantsinspektsiooni-poole/rikkumisest-teavitamine</w:t>
      </w:r>
    </w:p>
  </w:footnote>
  <w:footnote w:id="6">
    <w:p w14:paraId="3DB8BE3A" w14:textId="77777777" w:rsidR="00FB675A" w:rsidRPr="00780003" w:rsidRDefault="00FB675A" w:rsidP="00FB675A">
      <w:pPr>
        <w:pStyle w:val="Allmrkusetekst"/>
        <w:rPr>
          <w:rFonts w:ascii="Times New Roman" w:hAnsi="Times New Roman" w:cs="Times New Roman"/>
        </w:rPr>
      </w:pPr>
      <w:r w:rsidRPr="000C34EE">
        <w:rPr>
          <w:rStyle w:val="Allmrkuseviide"/>
          <w:rFonts w:ascii="Times New Roman" w:hAnsi="Times New Roman" w:cs="Times New Roman"/>
        </w:rPr>
        <w:footnoteRef/>
      </w:r>
      <w:r w:rsidRPr="000C34EE">
        <w:rPr>
          <w:rFonts w:ascii="Times New Roman" w:hAnsi="Times New Roman" w:cs="Times New Roman"/>
        </w:rPr>
        <w:t xml:space="preserve"> Vt lähemalt: </w:t>
      </w:r>
      <w:hyperlink r:id="rId4" w:history="1">
        <w:r w:rsidRPr="000C34EE">
          <w:rPr>
            <w:rStyle w:val="Hperlink"/>
            <w:rFonts w:ascii="Times New Roman" w:hAnsi="Times New Roman" w:cs="Times New Roman"/>
          </w:rPr>
          <w:t>https://www.stat.ee/et/avasta-statistikat/valdkonnad/majandus/majandusuksused</w:t>
        </w:r>
      </w:hyperlink>
      <w:r w:rsidRPr="00780003">
        <w:rPr>
          <w:rFonts w:ascii="Times New Roman" w:hAnsi="Times New Roman" w:cs="Times New Roman"/>
        </w:rPr>
        <w:t xml:space="preserve"> </w:t>
      </w:r>
    </w:p>
  </w:footnote>
  <w:footnote w:id="7">
    <w:p w14:paraId="73669B2C" w14:textId="77777777" w:rsidR="00FB675A" w:rsidRPr="000B7EA4" w:rsidRDefault="00FB675A" w:rsidP="00FB675A">
      <w:pPr>
        <w:pStyle w:val="Allmrkusetekst"/>
        <w:rPr>
          <w:rFonts w:ascii="Times New Roman" w:hAnsi="Times New Roman" w:cs="Times New Roman"/>
        </w:rPr>
      </w:pPr>
      <w:r w:rsidRPr="00780003">
        <w:rPr>
          <w:rStyle w:val="Allmrkuseviide"/>
          <w:rFonts w:ascii="Times New Roman" w:hAnsi="Times New Roman" w:cs="Times New Roman"/>
        </w:rPr>
        <w:footnoteRef/>
      </w:r>
      <w:r w:rsidRPr="00780003">
        <w:rPr>
          <w:rFonts w:ascii="Times New Roman" w:hAnsi="Times New Roman" w:cs="Times New Roman"/>
        </w:rPr>
        <w:t xml:space="preserve"> Eelnõu jõustus alles 1.9.2024; vt </w:t>
      </w:r>
      <w:hyperlink r:id="rId5" w:history="1">
        <w:r w:rsidRPr="00780003">
          <w:rPr>
            <w:rStyle w:val="Hperlink"/>
            <w:rFonts w:ascii="Times New Roman" w:hAnsi="Times New Roman" w:cs="Times New Roman"/>
          </w:rPr>
          <w:t>Tööalasest Euroopa Liidu õiguse rikkumisest teavitaja kaitse seadus–Riigi Teataja</w:t>
        </w:r>
      </w:hyperlink>
    </w:p>
  </w:footnote>
  <w:footnote w:id="8">
    <w:p w14:paraId="425BDA99" w14:textId="77777777" w:rsidR="00FB675A" w:rsidRPr="00D62E08" w:rsidRDefault="00FB675A" w:rsidP="00FB675A">
      <w:pPr>
        <w:pStyle w:val="Allmrkusetekst"/>
        <w:rPr>
          <w:rFonts w:ascii="Times New Roman" w:hAnsi="Times New Roman" w:cs="Times New Roman"/>
        </w:rPr>
      </w:pPr>
      <w:r w:rsidRPr="00D62E08">
        <w:rPr>
          <w:rStyle w:val="Allmrkuseviide"/>
          <w:rFonts w:ascii="Times New Roman" w:hAnsi="Times New Roman" w:cs="Times New Roman"/>
        </w:rPr>
        <w:footnoteRef/>
      </w:r>
      <w:r w:rsidRPr="00D62E08">
        <w:rPr>
          <w:rFonts w:ascii="Times New Roman" w:hAnsi="Times New Roman" w:cs="Times New Roman"/>
        </w:rPr>
        <w:t xml:space="preserve"> </w:t>
      </w:r>
      <w:hyperlink r:id="rId6" w:history="1">
        <w:r w:rsidRPr="00D62E08">
          <w:rPr>
            <w:rStyle w:val="Hperlink"/>
            <w:rFonts w:ascii="Times New Roman" w:hAnsi="Times New Roman" w:cs="Times New Roman"/>
          </w:rPr>
          <w:t>Keskmine brutokuupalk | Statistikaamet</w:t>
        </w:r>
      </w:hyperlink>
    </w:p>
  </w:footnote>
  <w:footnote w:id="9">
    <w:p w14:paraId="58DE03E9" w14:textId="77777777" w:rsidR="00FB675A" w:rsidRPr="00D62E08" w:rsidRDefault="00FB675A" w:rsidP="00FB675A">
      <w:pPr>
        <w:pStyle w:val="Allmrkusetekst"/>
        <w:rPr>
          <w:rFonts w:ascii="Times New Roman" w:hAnsi="Times New Roman" w:cs="Times New Roman"/>
          <w:sz w:val="16"/>
          <w:szCs w:val="16"/>
        </w:rPr>
      </w:pPr>
      <w:r w:rsidRPr="00D62E08">
        <w:rPr>
          <w:rStyle w:val="Allmrkuseviide"/>
          <w:rFonts w:ascii="Times New Roman" w:hAnsi="Times New Roman" w:cs="Times New Roman"/>
        </w:rPr>
        <w:footnoteRef/>
      </w:r>
      <w:r w:rsidRPr="00D62E08">
        <w:rPr>
          <w:rFonts w:ascii="Times New Roman" w:hAnsi="Times New Roman" w:cs="Times New Roman"/>
        </w:rPr>
        <w:t xml:space="preserve"> Statistikaamet https://palgad.stat.ee/</w:t>
      </w:r>
    </w:p>
  </w:footnote>
  <w:footnote w:id="10">
    <w:p w14:paraId="5848E3CD" w14:textId="77777777" w:rsidR="00FB675A" w:rsidRPr="00D62E08" w:rsidRDefault="00FB675A" w:rsidP="00FB675A">
      <w:pPr>
        <w:pStyle w:val="Allmrkusetekst"/>
        <w:rPr>
          <w:rFonts w:ascii="Times New Roman" w:hAnsi="Times New Roman" w:cs="Times New Roman"/>
        </w:rPr>
      </w:pPr>
      <w:r w:rsidRPr="00D62E08">
        <w:rPr>
          <w:rStyle w:val="Allmrkuseviide"/>
          <w:rFonts w:ascii="Times New Roman" w:hAnsi="Times New Roman" w:cs="Times New Roman"/>
        </w:rPr>
        <w:footnoteRef/>
      </w:r>
      <w:r w:rsidRPr="00D62E08">
        <w:rPr>
          <w:rFonts w:ascii="Times New Roman" w:hAnsi="Times New Roman" w:cs="Times New Roman"/>
        </w:rPr>
        <w:t xml:space="preserve"> TÕRTKS § 8 lg 5 p 1,3.</w:t>
      </w:r>
    </w:p>
  </w:footnote>
  <w:footnote w:id="11">
    <w:p w14:paraId="7F58075C" w14:textId="77777777" w:rsidR="00FB675A" w:rsidRDefault="00FB675A" w:rsidP="00FB675A">
      <w:pPr>
        <w:pStyle w:val="Allmrkusetekst"/>
      </w:pPr>
      <w:r w:rsidRPr="00D62E08">
        <w:rPr>
          <w:rStyle w:val="Allmrkuseviide"/>
          <w:rFonts w:ascii="Times New Roman" w:hAnsi="Times New Roman" w:cs="Times New Roman"/>
        </w:rPr>
        <w:footnoteRef/>
      </w:r>
      <w:r w:rsidRPr="00D62E08">
        <w:rPr>
          <w:rFonts w:ascii="Times New Roman" w:hAnsi="Times New Roman" w:cs="Times New Roman"/>
        </w:rPr>
        <w:t xml:space="preserve"> Esitatakse Riigikogule esimesel võimalusel; kättesaadav veebis: </w:t>
      </w:r>
      <w:hyperlink r:id="rId7" w:history="1">
        <w:r w:rsidRPr="00D62E08">
          <w:rPr>
            <w:rStyle w:val="Hperlink"/>
            <w:rFonts w:ascii="Times New Roman" w:hAnsi="Times New Roman" w:cs="Times New Roman"/>
          </w:rPr>
          <w:t>Eelnõu - Riigikogu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BDA"/>
    <w:multiLevelType w:val="hybridMultilevel"/>
    <w:tmpl w:val="55344592"/>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9815DF"/>
    <w:multiLevelType w:val="hybridMultilevel"/>
    <w:tmpl w:val="66D2FC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92147CE"/>
    <w:multiLevelType w:val="hybridMultilevel"/>
    <w:tmpl w:val="217CF3E2"/>
    <w:lvl w:ilvl="0" w:tplc="E4A06F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EE2354"/>
    <w:multiLevelType w:val="hybridMultilevel"/>
    <w:tmpl w:val="2F24D0B6"/>
    <w:lvl w:ilvl="0" w:tplc="8EDC2F8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F5D5F5D"/>
    <w:multiLevelType w:val="hybridMultilevel"/>
    <w:tmpl w:val="6C38FD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401409"/>
    <w:multiLevelType w:val="hybridMultilevel"/>
    <w:tmpl w:val="D84ED270"/>
    <w:lvl w:ilvl="0" w:tplc="866A377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7743E3E"/>
    <w:multiLevelType w:val="hybridMultilevel"/>
    <w:tmpl w:val="00566076"/>
    <w:lvl w:ilvl="0" w:tplc="F4F064D6">
      <w:start w:val="1"/>
      <w:numFmt w:val="decimal"/>
      <w:lvlText w:val="(%1)"/>
      <w:lvlJc w:val="left"/>
      <w:pPr>
        <w:ind w:left="720" w:hanging="360"/>
      </w:pPr>
      <w:rPr>
        <w:rFonts w:hint="default"/>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A7871C4"/>
    <w:multiLevelType w:val="hybridMultilevel"/>
    <w:tmpl w:val="944C9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ABB7830"/>
    <w:multiLevelType w:val="hybridMultilevel"/>
    <w:tmpl w:val="C0588A1A"/>
    <w:lvl w:ilvl="0" w:tplc="6B38AD82">
      <w:start w:val="1"/>
      <w:numFmt w:val="decimal"/>
      <w:lvlText w:val="(%1)"/>
      <w:lvlJc w:val="left"/>
      <w:pPr>
        <w:ind w:left="720" w:hanging="360"/>
      </w:pPr>
      <w:rPr>
        <w:rFonts w:hint="default"/>
        <w:b w:val="0"/>
      </w:rPr>
    </w:lvl>
    <w:lvl w:ilvl="1" w:tplc="794CB50A">
      <w:start w:val="1"/>
      <w:numFmt w:val="decimal"/>
      <w:lvlText w:val="%2)"/>
      <w:lvlJc w:val="left"/>
      <w:pPr>
        <w:ind w:left="1440" w:hanging="360"/>
      </w:pPr>
      <w:rPr>
        <w:b w:val="0"/>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C12761F"/>
    <w:multiLevelType w:val="hybridMultilevel"/>
    <w:tmpl w:val="CDBC633C"/>
    <w:lvl w:ilvl="0" w:tplc="866A37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611B4A"/>
    <w:multiLevelType w:val="hybridMultilevel"/>
    <w:tmpl w:val="0FAA2ADA"/>
    <w:lvl w:ilvl="0" w:tplc="866A37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548448E"/>
    <w:multiLevelType w:val="hybridMultilevel"/>
    <w:tmpl w:val="78C21C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5F527A5"/>
    <w:multiLevelType w:val="hybridMultilevel"/>
    <w:tmpl w:val="19ECDD3A"/>
    <w:lvl w:ilvl="0" w:tplc="17C8A816">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CE26588"/>
    <w:multiLevelType w:val="hybridMultilevel"/>
    <w:tmpl w:val="E5B60C32"/>
    <w:lvl w:ilvl="0" w:tplc="17C8A816">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D6A4B02"/>
    <w:multiLevelType w:val="hybridMultilevel"/>
    <w:tmpl w:val="1422CD0A"/>
    <w:lvl w:ilvl="0" w:tplc="866A377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E07479B"/>
    <w:multiLevelType w:val="hybridMultilevel"/>
    <w:tmpl w:val="B0124844"/>
    <w:lvl w:ilvl="0" w:tplc="866A377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1D00036"/>
    <w:multiLevelType w:val="hybridMultilevel"/>
    <w:tmpl w:val="3808F2E2"/>
    <w:lvl w:ilvl="0" w:tplc="91E6D1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47D7CD5"/>
    <w:multiLevelType w:val="hybridMultilevel"/>
    <w:tmpl w:val="7396ACEA"/>
    <w:lvl w:ilvl="0" w:tplc="04250019">
      <w:start w:val="1"/>
      <w:numFmt w:val="lowerLetter"/>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B2F74AC"/>
    <w:multiLevelType w:val="hybridMultilevel"/>
    <w:tmpl w:val="E5742F52"/>
    <w:lvl w:ilvl="0" w:tplc="3E6ABEE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63AE46AE"/>
    <w:multiLevelType w:val="hybridMultilevel"/>
    <w:tmpl w:val="50EA969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52626CE"/>
    <w:multiLevelType w:val="hybridMultilevel"/>
    <w:tmpl w:val="CE2278EC"/>
    <w:lvl w:ilvl="0" w:tplc="8EDC2F80">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5424EA7"/>
    <w:multiLevelType w:val="multilevel"/>
    <w:tmpl w:val="ABD47E60"/>
    <w:lvl w:ilvl="0">
      <w:start w:val="1"/>
      <w:numFmt w:val="decimal"/>
      <w:lvlText w:val="%1."/>
      <w:lvlJc w:val="left"/>
      <w:pPr>
        <w:ind w:left="720" w:hanging="360"/>
      </w:pPr>
      <w:rPr>
        <w:rFonts w:cs="Times New Roman"/>
      </w:rPr>
    </w:lvl>
    <w:lvl w:ilvl="1">
      <w:start w:val="1"/>
      <w:numFmt w:val="decimal"/>
      <w:isLgl/>
      <w:lvlText w:val="%1.%2."/>
      <w:lvlJc w:val="left"/>
      <w:pPr>
        <w:ind w:left="1032" w:hanging="67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8DB5B18"/>
    <w:multiLevelType w:val="hybridMultilevel"/>
    <w:tmpl w:val="730AB922"/>
    <w:lvl w:ilvl="0" w:tplc="8EDC2F80">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B573F9C"/>
    <w:multiLevelType w:val="multilevel"/>
    <w:tmpl w:val="0B6CA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0E3E10"/>
    <w:multiLevelType w:val="hybridMultilevel"/>
    <w:tmpl w:val="CC6E2634"/>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65D0F5E"/>
    <w:multiLevelType w:val="hybridMultilevel"/>
    <w:tmpl w:val="2B04984C"/>
    <w:lvl w:ilvl="0" w:tplc="40FA429A">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EB12C8E"/>
    <w:multiLevelType w:val="hybridMultilevel"/>
    <w:tmpl w:val="6F4AD3BC"/>
    <w:lvl w:ilvl="0" w:tplc="866A3774">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93554044">
    <w:abstractNumId w:val="23"/>
  </w:num>
  <w:num w:numId="2" w16cid:durableId="782193722">
    <w:abstractNumId w:val="9"/>
  </w:num>
  <w:num w:numId="3" w16cid:durableId="327178444">
    <w:abstractNumId w:val="26"/>
  </w:num>
  <w:num w:numId="4" w16cid:durableId="486479039">
    <w:abstractNumId w:val="15"/>
  </w:num>
  <w:num w:numId="5" w16cid:durableId="102699695">
    <w:abstractNumId w:val="10"/>
  </w:num>
  <w:num w:numId="6" w16cid:durableId="718094524">
    <w:abstractNumId w:val="5"/>
  </w:num>
  <w:num w:numId="7" w16cid:durableId="733552371">
    <w:abstractNumId w:val="3"/>
  </w:num>
  <w:num w:numId="8" w16cid:durableId="841552996">
    <w:abstractNumId w:val="14"/>
  </w:num>
  <w:num w:numId="9" w16cid:durableId="743799427">
    <w:abstractNumId w:val="13"/>
  </w:num>
  <w:num w:numId="10" w16cid:durableId="325786815">
    <w:abstractNumId w:val="12"/>
  </w:num>
  <w:num w:numId="11" w16cid:durableId="1763259748">
    <w:abstractNumId w:val="2"/>
  </w:num>
  <w:num w:numId="12" w16cid:durableId="346180404">
    <w:abstractNumId w:val="22"/>
  </w:num>
  <w:num w:numId="13" w16cid:durableId="825978546">
    <w:abstractNumId w:val="6"/>
  </w:num>
  <w:num w:numId="14" w16cid:durableId="1875969065">
    <w:abstractNumId w:val="20"/>
  </w:num>
  <w:num w:numId="15" w16cid:durableId="484706925">
    <w:abstractNumId w:val="25"/>
  </w:num>
  <w:num w:numId="16" w16cid:durableId="681012454">
    <w:abstractNumId w:val="16"/>
  </w:num>
  <w:num w:numId="17" w16cid:durableId="1952130330">
    <w:abstractNumId w:val="8"/>
  </w:num>
  <w:num w:numId="18" w16cid:durableId="1076130401">
    <w:abstractNumId w:val="21"/>
  </w:num>
  <w:num w:numId="19" w16cid:durableId="1789280969">
    <w:abstractNumId w:val="11"/>
  </w:num>
  <w:num w:numId="20" w16cid:durableId="1031491039">
    <w:abstractNumId w:val="1"/>
  </w:num>
  <w:num w:numId="21" w16cid:durableId="1416514068">
    <w:abstractNumId w:val="4"/>
  </w:num>
  <w:num w:numId="22" w16cid:durableId="201787372">
    <w:abstractNumId w:val="0"/>
  </w:num>
  <w:num w:numId="23" w16cid:durableId="546259833">
    <w:abstractNumId w:val="19"/>
  </w:num>
  <w:num w:numId="24" w16cid:durableId="823204473">
    <w:abstractNumId w:val="24"/>
  </w:num>
  <w:num w:numId="25" w16cid:durableId="170027581">
    <w:abstractNumId w:val="18"/>
  </w:num>
  <w:num w:numId="26" w16cid:durableId="683361164">
    <w:abstractNumId w:val="17"/>
  </w:num>
  <w:num w:numId="27" w16cid:durableId="904026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1A"/>
    <w:rsid w:val="00001003"/>
    <w:rsid w:val="00001F34"/>
    <w:rsid w:val="000037E5"/>
    <w:rsid w:val="00003E6B"/>
    <w:rsid w:val="00004229"/>
    <w:rsid w:val="00004E1C"/>
    <w:rsid w:val="00004E54"/>
    <w:rsid w:val="0000599F"/>
    <w:rsid w:val="0000761F"/>
    <w:rsid w:val="00007C16"/>
    <w:rsid w:val="000111F1"/>
    <w:rsid w:val="00011DCA"/>
    <w:rsid w:val="000141A6"/>
    <w:rsid w:val="00017CC2"/>
    <w:rsid w:val="00021045"/>
    <w:rsid w:val="00025CEC"/>
    <w:rsid w:val="000274B4"/>
    <w:rsid w:val="0002775E"/>
    <w:rsid w:val="00027843"/>
    <w:rsid w:val="000306DE"/>
    <w:rsid w:val="00030FB0"/>
    <w:rsid w:val="0003187C"/>
    <w:rsid w:val="00033570"/>
    <w:rsid w:val="0003566A"/>
    <w:rsid w:val="000373C6"/>
    <w:rsid w:val="00043461"/>
    <w:rsid w:val="0004592D"/>
    <w:rsid w:val="00045F22"/>
    <w:rsid w:val="00052121"/>
    <w:rsid w:val="00052E43"/>
    <w:rsid w:val="000535DA"/>
    <w:rsid w:val="000552A3"/>
    <w:rsid w:val="0005592E"/>
    <w:rsid w:val="0005607A"/>
    <w:rsid w:val="00061442"/>
    <w:rsid w:val="00061CD5"/>
    <w:rsid w:val="000620B7"/>
    <w:rsid w:val="0006376B"/>
    <w:rsid w:val="000673AA"/>
    <w:rsid w:val="00070ADF"/>
    <w:rsid w:val="00072832"/>
    <w:rsid w:val="000745A1"/>
    <w:rsid w:val="000774C7"/>
    <w:rsid w:val="000815A9"/>
    <w:rsid w:val="00082050"/>
    <w:rsid w:val="00091522"/>
    <w:rsid w:val="000941B0"/>
    <w:rsid w:val="00096F2B"/>
    <w:rsid w:val="000A1CB6"/>
    <w:rsid w:val="000A2209"/>
    <w:rsid w:val="000A232F"/>
    <w:rsid w:val="000A326C"/>
    <w:rsid w:val="000A3F17"/>
    <w:rsid w:val="000B46BA"/>
    <w:rsid w:val="000B59A9"/>
    <w:rsid w:val="000B73C5"/>
    <w:rsid w:val="000B7EA4"/>
    <w:rsid w:val="000C1D46"/>
    <w:rsid w:val="000C2D6D"/>
    <w:rsid w:val="000C34EE"/>
    <w:rsid w:val="000D0527"/>
    <w:rsid w:val="000D0B20"/>
    <w:rsid w:val="000D2952"/>
    <w:rsid w:val="000D2DBE"/>
    <w:rsid w:val="000D3EDA"/>
    <w:rsid w:val="000D4613"/>
    <w:rsid w:val="000D4736"/>
    <w:rsid w:val="000D583F"/>
    <w:rsid w:val="000E2304"/>
    <w:rsid w:val="000E3197"/>
    <w:rsid w:val="000E4A1B"/>
    <w:rsid w:val="000E7BE6"/>
    <w:rsid w:val="000F2B16"/>
    <w:rsid w:val="000F42E1"/>
    <w:rsid w:val="000F62A6"/>
    <w:rsid w:val="000F68E2"/>
    <w:rsid w:val="0010063C"/>
    <w:rsid w:val="00100657"/>
    <w:rsid w:val="001012B6"/>
    <w:rsid w:val="00101550"/>
    <w:rsid w:val="00101750"/>
    <w:rsid w:val="00102090"/>
    <w:rsid w:val="00102190"/>
    <w:rsid w:val="00105523"/>
    <w:rsid w:val="00105B09"/>
    <w:rsid w:val="00107C3B"/>
    <w:rsid w:val="00111D13"/>
    <w:rsid w:val="00113F7A"/>
    <w:rsid w:val="00114302"/>
    <w:rsid w:val="001242B2"/>
    <w:rsid w:val="001242F3"/>
    <w:rsid w:val="00124426"/>
    <w:rsid w:val="0012469E"/>
    <w:rsid w:val="001261B2"/>
    <w:rsid w:val="00131E79"/>
    <w:rsid w:val="00132476"/>
    <w:rsid w:val="00134F4C"/>
    <w:rsid w:val="00135024"/>
    <w:rsid w:val="001355B7"/>
    <w:rsid w:val="001379CD"/>
    <w:rsid w:val="0014086E"/>
    <w:rsid w:val="00142C9A"/>
    <w:rsid w:val="0014588C"/>
    <w:rsid w:val="00145F97"/>
    <w:rsid w:val="001466B6"/>
    <w:rsid w:val="001466C4"/>
    <w:rsid w:val="00147790"/>
    <w:rsid w:val="00147EBB"/>
    <w:rsid w:val="00150A33"/>
    <w:rsid w:val="00154DA9"/>
    <w:rsid w:val="001577E3"/>
    <w:rsid w:val="00163D23"/>
    <w:rsid w:val="0016463A"/>
    <w:rsid w:val="001664E7"/>
    <w:rsid w:val="00170164"/>
    <w:rsid w:val="00174319"/>
    <w:rsid w:val="00174A90"/>
    <w:rsid w:val="00174B32"/>
    <w:rsid w:val="00177096"/>
    <w:rsid w:val="00177A0D"/>
    <w:rsid w:val="0018127D"/>
    <w:rsid w:val="00183059"/>
    <w:rsid w:val="00183720"/>
    <w:rsid w:val="0018411B"/>
    <w:rsid w:val="00184211"/>
    <w:rsid w:val="0018571D"/>
    <w:rsid w:val="00186866"/>
    <w:rsid w:val="00186928"/>
    <w:rsid w:val="0019159A"/>
    <w:rsid w:val="00191B9B"/>
    <w:rsid w:val="001927A8"/>
    <w:rsid w:val="00192FAE"/>
    <w:rsid w:val="0019371A"/>
    <w:rsid w:val="00194454"/>
    <w:rsid w:val="0019553E"/>
    <w:rsid w:val="00196FB4"/>
    <w:rsid w:val="00197252"/>
    <w:rsid w:val="00197501"/>
    <w:rsid w:val="001A09CE"/>
    <w:rsid w:val="001A18EE"/>
    <w:rsid w:val="001A3FFB"/>
    <w:rsid w:val="001A42DF"/>
    <w:rsid w:val="001A4F61"/>
    <w:rsid w:val="001A57DF"/>
    <w:rsid w:val="001A62EB"/>
    <w:rsid w:val="001A6AFE"/>
    <w:rsid w:val="001A6C19"/>
    <w:rsid w:val="001A7CFC"/>
    <w:rsid w:val="001B0643"/>
    <w:rsid w:val="001B0837"/>
    <w:rsid w:val="001B18C4"/>
    <w:rsid w:val="001B3C99"/>
    <w:rsid w:val="001B4901"/>
    <w:rsid w:val="001B71D1"/>
    <w:rsid w:val="001C10A2"/>
    <w:rsid w:val="001C42C1"/>
    <w:rsid w:val="001C672E"/>
    <w:rsid w:val="001C6BDB"/>
    <w:rsid w:val="001C7340"/>
    <w:rsid w:val="001D0362"/>
    <w:rsid w:val="001D1F70"/>
    <w:rsid w:val="001D2D31"/>
    <w:rsid w:val="001D4A68"/>
    <w:rsid w:val="001E1C04"/>
    <w:rsid w:val="001E24D1"/>
    <w:rsid w:val="001E362B"/>
    <w:rsid w:val="001E386F"/>
    <w:rsid w:val="001E46B8"/>
    <w:rsid w:val="001E5202"/>
    <w:rsid w:val="001E58C5"/>
    <w:rsid w:val="001E5974"/>
    <w:rsid w:val="001E6B6A"/>
    <w:rsid w:val="001E7AAB"/>
    <w:rsid w:val="001F2A89"/>
    <w:rsid w:val="001F5EBD"/>
    <w:rsid w:val="001F7F95"/>
    <w:rsid w:val="002004A4"/>
    <w:rsid w:val="002005E7"/>
    <w:rsid w:val="0020101E"/>
    <w:rsid w:val="00203DE0"/>
    <w:rsid w:val="00204426"/>
    <w:rsid w:val="00210224"/>
    <w:rsid w:val="002115D5"/>
    <w:rsid w:val="00211F2F"/>
    <w:rsid w:val="00212A89"/>
    <w:rsid w:val="00213020"/>
    <w:rsid w:val="00213B35"/>
    <w:rsid w:val="00214B69"/>
    <w:rsid w:val="002163B8"/>
    <w:rsid w:val="002167FD"/>
    <w:rsid w:val="00221346"/>
    <w:rsid w:val="00221402"/>
    <w:rsid w:val="00222060"/>
    <w:rsid w:val="00223447"/>
    <w:rsid w:val="00223784"/>
    <w:rsid w:val="002239CF"/>
    <w:rsid w:val="00225E17"/>
    <w:rsid w:val="00226046"/>
    <w:rsid w:val="002307C8"/>
    <w:rsid w:val="00231578"/>
    <w:rsid w:val="00233F90"/>
    <w:rsid w:val="002346B3"/>
    <w:rsid w:val="00234FE0"/>
    <w:rsid w:val="00235481"/>
    <w:rsid w:val="0023556C"/>
    <w:rsid w:val="0024166B"/>
    <w:rsid w:val="00244132"/>
    <w:rsid w:val="00244904"/>
    <w:rsid w:val="00252DA9"/>
    <w:rsid w:val="00255EFB"/>
    <w:rsid w:val="0025742E"/>
    <w:rsid w:val="002615CB"/>
    <w:rsid w:val="00262C81"/>
    <w:rsid w:val="002630E2"/>
    <w:rsid w:val="00265031"/>
    <w:rsid w:val="00267018"/>
    <w:rsid w:val="00267040"/>
    <w:rsid w:val="002675E3"/>
    <w:rsid w:val="00267F52"/>
    <w:rsid w:val="00270B28"/>
    <w:rsid w:val="00271F7D"/>
    <w:rsid w:val="002726D8"/>
    <w:rsid w:val="0027308E"/>
    <w:rsid w:val="0027378F"/>
    <w:rsid w:val="002750DD"/>
    <w:rsid w:val="00275EE5"/>
    <w:rsid w:val="00276811"/>
    <w:rsid w:val="00277E40"/>
    <w:rsid w:val="00277EB9"/>
    <w:rsid w:val="00280464"/>
    <w:rsid w:val="00280BEF"/>
    <w:rsid w:val="002821A9"/>
    <w:rsid w:val="002825A6"/>
    <w:rsid w:val="00284370"/>
    <w:rsid w:val="0028440F"/>
    <w:rsid w:val="002851C3"/>
    <w:rsid w:val="00287669"/>
    <w:rsid w:val="00287947"/>
    <w:rsid w:val="00287F41"/>
    <w:rsid w:val="00291A5D"/>
    <w:rsid w:val="0029292C"/>
    <w:rsid w:val="002929D6"/>
    <w:rsid w:val="0029728E"/>
    <w:rsid w:val="0029729A"/>
    <w:rsid w:val="00297672"/>
    <w:rsid w:val="002979B2"/>
    <w:rsid w:val="002A07DE"/>
    <w:rsid w:val="002A3A33"/>
    <w:rsid w:val="002A78AD"/>
    <w:rsid w:val="002B27AA"/>
    <w:rsid w:val="002B7B82"/>
    <w:rsid w:val="002C0287"/>
    <w:rsid w:val="002C4D8D"/>
    <w:rsid w:val="002C54ED"/>
    <w:rsid w:val="002D0286"/>
    <w:rsid w:val="002D47F7"/>
    <w:rsid w:val="002E3D6A"/>
    <w:rsid w:val="002E56D8"/>
    <w:rsid w:val="002E65AC"/>
    <w:rsid w:val="002E683C"/>
    <w:rsid w:val="002E692B"/>
    <w:rsid w:val="002E759E"/>
    <w:rsid w:val="002F03FC"/>
    <w:rsid w:val="002F1643"/>
    <w:rsid w:val="002F3612"/>
    <w:rsid w:val="002F57D3"/>
    <w:rsid w:val="002F64F9"/>
    <w:rsid w:val="00303238"/>
    <w:rsid w:val="0031308C"/>
    <w:rsid w:val="00314AA9"/>
    <w:rsid w:val="00315461"/>
    <w:rsid w:val="00317BD2"/>
    <w:rsid w:val="00320B96"/>
    <w:rsid w:val="003220CE"/>
    <w:rsid w:val="003224C7"/>
    <w:rsid w:val="003230AB"/>
    <w:rsid w:val="003241E9"/>
    <w:rsid w:val="00325BBB"/>
    <w:rsid w:val="00327841"/>
    <w:rsid w:val="003304E2"/>
    <w:rsid w:val="00330C07"/>
    <w:rsid w:val="0033126F"/>
    <w:rsid w:val="00336011"/>
    <w:rsid w:val="003368B8"/>
    <w:rsid w:val="00337EE9"/>
    <w:rsid w:val="00340DB0"/>
    <w:rsid w:val="00340FFD"/>
    <w:rsid w:val="00345CC8"/>
    <w:rsid w:val="00345E74"/>
    <w:rsid w:val="00346788"/>
    <w:rsid w:val="00347CF7"/>
    <w:rsid w:val="003505A8"/>
    <w:rsid w:val="00352505"/>
    <w:rsid w:val="00352C2B"/>
    <w:rsid w:val="00355A85"/>
    <w:rsid w:val="00355F24"/>
    <w:rsid w:val="003625B7"/>
    <w:rsid w:val="0037164F"/>
    <w:rsid w:val="00371E8D"/>
    <w:rsid w:val="0037286B"/>
    <w:rsid w:val="0037358A"/>
    <w:rsid w:val="003751AA"/>
    <w:rsid w:val="00384639"/>
    <w:rsid w:val="00384817"/>
    <w:rsid w:val="0038531A"/>
    <w:rsid w:val="00385E5C"/>
    <w:rsid w:val="00387C9B"/>
    <w:rsid w:val="00391666"/>
    <w:rsid w:val="003916F5"/>
    <w:rsid w:val="0039175D"/>
    <w:rsid w:val="00391E19"/>
    <w:rsid w:val="00393885"/>
    <w:rsid w:val="00395F13"/>
    <w:rsid w:val="003A0511"/>
    <w:rsid w:val="003A10F3"/>
    <w:rsid w:val="003A1BA8"/>
    <w:rsid w:val="003A663E"/>
    <w:rsid w:val="003B10A2"/>
    <w:rsid w:val="003B110A"/>
    <w:rsid w:val="003B1B99"/>
    <w:rsid w:val="003B2D17"/>
    <w:rsid w:val="003B39CB"/>
    <w:rsid w:val="003B5150"/>
    <w:rsid w:val="003C3668"/>
    <w:rsid w:val="003C3BF8"/>
    <w:rsid w:val="003C4CC0"/>
    <w:rsid w:val="003C7BEA"/>
    <w:rsid w:val="003D0A27"/>
    <w:rsid w:val="003D1A4B"/>
    <w:rsid w:val="003D1AED"/>
    <w:rsid w:val="003D41DC"/>
    <w:rsid w:val="003D5A6F"/>
    <w:rsid w:val="003D5D45"/>
    <w:rsid w:val="003D77F1"/>
    <w:rsid w:val="003E0CDA"/>
    <w:rsid w:val="003E1BF2"/>
    <w:rsid w:val="003E2465"/>
    <w:rsid w:val="003E38B8"/>
    <w:rsid w:val="003E5FDC"/>
    <w:rsid w:val="003E71D6"/>
    <w:rsid w:val="003E79D6"/>
    <w:rsid w:val="003F132E"/>
    <w:rsid w:val="003F3AF2"/>
    <w:rsid w:val="003F6440"/>
    <w:rsid w:val="003F66E6"/>
    <w:rsid w:val="00400644"/>
    <w:rsid w:val="00401CE4"/>
    <w:rsid w:val="00402648"/>
    <w:rsid w:val="00403618"/>
    <w:rsid w:val="00404B8D"/>
    <w:rsid w:val="00406E7E"/>
    <w:rsid w:val="004072CE"/>
    <w:rsid w:val="00410E31"/>
    <w:rsid w:val="004179E7"/>
    <w:rsid w:val="004225FA"/>
    <w:rsid w:val="004232C0"/>
    <w:rsid w:val="00425AB4"/>
    <w:rsid w:val="004320A0"/>
    <w:rsid w:val="0044133F"/>
    <w:rsid w:val="0044161A"/>
    <w:rsid w:val="00441D5B"/>
    <w:rsid w:val="004447E9"/>
    <w:rsid w:val="004526C1"/>
    <w:rsid w:val="004539A2"/>
    <w:rsid w:val="004553E4"/>
    <w:rsid w:val="0046042E"/>
    <w:rsid w:val="00461800"/>
    <w:rsid w:val="00461E61"/>
    <w:rsid w:val="004640CD"/>
    <w:rsid w:val="00464321"/>
    <w:rsid w:val="00470417"/>
    <w:rsid w:val="00474123"/>
    <w:rsid w:val="00482C32"/>
    <w:rsid w:val="00485B90"/>
    <w:rsid w:val="00490F7E"/>
    <w:rsid w:val="00491119"/>
    <w:rsid w:val="004919EE"/>
    <w:rsid w:val="00492576"/>
    <w:rsid w:val="004932B3"/>
    <w:rsid w:val="00496A2E"/>
    <w:rsid w:val="004A0B14"/>
    <w:rsid w:val="004A101A"/>
    <w:rsid w:val="004A2FB4"/>
    <w:rsid w:val="004A40EF"/>
    <w:rsid w:val="004A6D35"/>
    <w:rsid w:val="004C2B00"/>
    <w:rsid w:val="004C3461"/>
    <w:rsid w:val="004C39A4"/>
    <w:rsid w:val="004C54DB"/>
    <w:rsid w:val="004C7A6C"/>
    <w:rsid w:val="004D0FB0"/>
    <w:rsid w:val="004D1EC0"/>
    <w:rsid w:val="004D28B0"/>
    <w:rsid w:val="004D625A"/>
    <w:rsid w:val="004D7DC3"/>
    <w:rsid w:val="004E0D86"/>
    <w:rsid w:val="004E4289"/>
    <w:rsid w:val="004E4FA2"/>
    <w:rsid w:val="004E7307"/>
    <w:rsid w:val="004F0A7C"/>
    <w:rsid w:val="004F1077"/>
    <w:rsid w:val="0050048F"/>
    <w:rsid w:val="00500973"/>
    <w:rsid w:val="0050160D"/>
    <w:rsid w:val="00503F5A"/>
    <w:rsid w:val="00504B4A"/>
    <w:rsid w:val="005058DF"/>
    <w:rsid w:val="00507D0F"/>
    <w:rsid w:val="0051181C"/>
    <w:rsid w:val="00511C42"/>
    <w:rsid w:val="0051363E"/>
    <w:rsid w:val="00517913"/>
    <w:rsid w:val="00520759"/>
    <w:rsid w:val="005323A1"/>
    <w:rsid w:val="00535A5E"/>
    <w:rsid w:val="00535AF2"/>
    <w:rsid w:val="00537683"/>
    <w:rsid w:val="005454A7"/>
    <w:rsid w:val="005455D0"/>
    <w:rsid w:val="00546252"/>
    <w:rsid w:val="005469E9"/>
    <w:rsid w:val="00554008"/>
    <w:rsid w:val="005563B3"/>
    <w:rsid w:val="00560432"/>
    <w:rsid w:val="00560E09"/>
    <w:rsid w:val="00561EA1"/>
    <w:rsid w:val="00562228"/>
    <w:rsid w:val="0056252A"/>
    <w:rsid w:val="005626B8"/>
    <w:rsid w:val="00565AAF"/>
    <w:rsid w:val="0056789F"/>
    <w:rsid w:val="00573D7B"/>
    <w:rsid w:val="00582977"/>
    <w:rsid w:val="005831E7"/>
    <w:rsid w:val="00583E16"/>
    <w:rsid w:val="00585D37"/>
    <w:rsid w:val="00590F48"/>
    <w:rsid w:val="005920EB"/>
    <w:rsid w:val="00592694"/>
    <w:rsid w:val="00593852"/>
    <w:rsid w:val="0059404B"/>
    <w:rsid w:val="005947E1"/>
    <w:rsid w:val="005948A5"/>
    <w:rsid w:val="00596331"/>
    <w:rsid w:val="005A1B7B"/>
    <w:rsid w:val="005A4DA2"/>
    <w:rsid w:val="005A5B56"/>
    <w:rsid w:val="005B018D"/>
    <w:rsid w:val="005B125B"/>
    <w:rsid w:val="005B15CF"/>
    <w:rsid w:val="005B38AB"/>
    <w:rsid w:val="005B3D8C"/>
    <w:rsid w:val="005B3EDF"/>
    <w:rsid w:val="005B438A"/>
    <w:rsid w:val="005B44F9"/>
    <w:rsid w:val="005B7117"/>
    <w:rsid w:val="005B7447"/>
    <w:rsid w:val="005C0358"/>
    <w:rsid w:val="005C175D"/>
    <w:rsid w:val="005C28AB"/>
    <w:rsid w:val="005C34C2"/>
    <w:rsid w:val="005C5FE1"/>
    <w:rsid w:val="005C6257"/>
    <w:rsid w:val="005C7599"/>
    <w:rsid w:val="005D06D1"/>
    <w:rsid w:val="005D2218"/>
    <w:rsid w:val="005D4686"/>
    <w:rsid w:val="005D5FC8"/>
    <w:rsid w:val="005D636A"/>
    <w:rsid w:val="005D7048"/>
    <w:rsid w:val="005E466C"/>
    <w:rsid w:val="005E5071"/>
    <w:rsid w:val="005E6739"/>
    <w:rsid w:val="005E6CA4"/>
    <w:rsid w:val="005F330C"/>
    <w:rsid w:val="005F4E4F"/>
    <w:rsid w:val="005F612B"/>
    <w:rsid w:val="005F63A4"/>
    <w:rsid w:val="005F7281"/>
    <w:rsid w:val="005F78CF"/>
    <w:rsid w:val="0060039F"/>
    <w:rsid w:val="0060087E"/>
    <w:rsid w:val="00604AAE"/>
    <w:rsid w:val="0060510C"/>
    <w:rsid w:val="0060653D"/>
    <w:rsid w:val="00611514"/>
    <w:rsid w:val="00615229"/>
    <w:rsid w:val="006158F7"/>
    <w:rsid w:val="006163C3"/>
    <w:rsid w:val="006176DC"/>
    <w:rsid w:val="00617E3A"/>
    <w:rsid w:val="006213A7"/>
    <w:rsid w:val="00626CE2"/>
    <w:rsid w:val="00636757"/>
    <w:rsid w:val="00636EE4"/>
    <w:rsid w:val="00637B6A"/>
    <w:rsid w:val="00640FE7"/>
    <w:rsid w:val="0064360E"/>
    <w:rsid w:val="0064521F"/>
    <w:rsid w:val="00647791"/>
    <w:rsid w:val="00650A14"/>
    <w:rsid w:val="006526B9"/>
    <w:rsid w:val="006542B7"/>
    <w:rsid w:val="006553A8"/>
    <w:rsid w:val="00656464"/>
    <w:rsid w:val="00657675"/>
    <w:rsid w:val="00660B44"/>
    <w:rsid w:val="00662121"/>
    <w:rsid w:val="00663C61"/>
    <w:rsid w:val="006642DF"/>
    <w:rsid w:val="0066737C"/>
    <w:rsid w:val="0067130C"/>
    <w:rsid w:val="00671A11"/>
    <w:rsid w:val="00672288"/>
    <w:rsid w:val="006724B4"/>
    <w:rsid w:val="006731F8"/>
    <w:rsid w:val="006753BA"/>
    <w:rsid w:val="006803A8"/>
    <w:rsid w:val="00680AC4"/>
    <w:rsid w:val="00681296"/>
    <w:rsid w:val="0068370D"/>
    <w:rsid w:val="0068468E"/>
    <w:rsid w:val="006852DF"/>
    <w:rsid w:val="006905F9"/>
    <w:rsid w:val="0069064B"/>
    <w:rsid w:val="00690B2B"/>
    <w:rsid w:val="00694F6B"/>
    <w:rsid w:val="00694F79"/>
    <w:rsid w:val="00696FEE"/>
    <w:rsid w:val="00697CEB"/>
    <w:rsid w:val="006A4071"/>
    <w:rsid w:val="006B1306"/>
    <w:rsid w:val="006B1C50"/>
    <w:rsid w:val="006B31EC"/>
    <w:rsid w:val="006B35A6"/>
    <w:rsid w:val="006B48BD"/>
    <w:rsid w:val="006B5034"/>
    <w:rsid w:val="006B53BB"/>
    <w:rsid w:val="006B76F1"/>
    <w:rsid w:val="006C2494"/>
    <w:rsid w:val="006C2F9B"/>
    <w:rsid w:val="006C3E15"/>
    <w:rsid w:val="006C5319"/>
    <w:rsid w:val="006C5A11"/>
    <w:rsid w:val="006C6113"/>
    <w:rsid w:val="006D3E0F"/>
    <w:rsid w:val="006D572C"/>
    <w:rsid w:val="006D5E55"/>
    <w:rsid w:val="006E1AF8"/>
    <w:rsid w:val="006F27F6"/>
    <w:rsid w:val="006F3F07"/>
    <w:rsid w:val="00700A70"/>
    <w:rsid w:val="00703027"/>
    <w:rsid w:val="0070322B"/>
    <w:rsid w:val="007035B7"/>
    <w:rsid w:val="0070371F"/>
    <w:rsid w:val="007066F3"/>
    <w:rsid w:val="00710652"/>
    <w:rsid w:val="00710F95"/>
    <w:rsid w:val="007128A0"/>
    <w:rsid w:val="00712DEC"/>
    <w:rsid w:val="00715E93"/>
    <w:rsid w:val="00716F16"/>
    <w:rsid w:val="00717917"/>
    <w:rsid w:val="0072015E"/>
    <w:rsid w:val="00720B2A"/>
    <w:rsid w:val="00722422"/>
    <w:rsid w:val="00722AF7"/>
    <w:rsid w:val="007237A3"/>
    <w:rsid w:val="007349E2"/>
    <w:rsid w:val="00734C92"/>
    <w:rsid w:val="00735213"/>
    <w:rsid w:val="00736A14"/>
    <w:rsid w:val="00737A6D"/>
    <w:rsid w:val="00745ED0"/>
    <w:rsid w:val="00746242"/>
    <w:rsid w:val="00746F6E"/>
    <w:rsid w:val="00750FB3"/>
    <w:rsid w:val="00751189"/>
    <w:rsid w:val="00751B20"/>
    <w:rsid w:val="00752DC6"/>
    <w:rsid w:val="0075388E"/>
    <w:rsid w:val="00757B0F"/>
    <w:rsid w:val="00761012"/>
    <w:rsid w:val="00761BD1"/>
    <w:rsid w:val="007637CA"/>
    <w:rsid w:val="00765378"/>
    <w:rsid w:val="007657E7"/>
    <w:rsid w:val="00767378"/>
    <w:rsid w:val="00771805"/>
    <w:rsid w:val="0077426B"/>
    <w:rsid w:val="00780003"/>
    <w:rsid w:val="0078210A"/>
    <w:rsid w:val="00797EF4"/>
    <w:rsid w:val="007A0899"/>
    <w:rsid w:val="007A298C"/>
    <w:rsid w:val="007A3534"/>
    <w:rsid w:val="007A3E7B"/>
    <w:rsid w:val="007A6D18"/>
    <w:rsid w:val="007A6FF9"/>
    <w:rsid w:val="007B051F"/>
    <w:rsid w:val="007B0BDB"/>
    <w:rsid w:val="007B1F46"/>
    <w:rsid w:val="007B3202"/>
    <w:rsid w:val="007B662D"/>
    <w:rsid w:val="007B6E30"/>
    <w:rsid w:val="007C2D74"/>
    <w:rsid w:val="007C6444"/>
    <w:rsid w:val="007C6D52"/>
    <w:rsid w:val="007D168D"/>
    <w:rsid w:val="007D23C6"/>
    <w:rsid w:val="007D723D"/>
    <w:rsid w:val="007D7591"/>
    <w:rsid w:val="007E0A39"/>
    <w:rsid w:val="007E1575"/>
    <w:rsid w:val="007E17F8"/>
    <w:rsid w:val="007E32EF"/>
    <w:rsid w:val="007E680E"/>
    <w:rsid w:val="007E6E87"/>
    <w:rsid w:val="007E7DE8"/>
    <w:rsid w:val="007F0968"/>
    <w:rsid w:val="007F0FD2"/>
    <w:rsid w:val="007F55EC"/>
    <w:rsid w:val="007F57A3"/>
    <w:rsid w:val="007F651C"/>
    <w:rsid w:val="00800A29"/>
    <w:rsid w:val="0080368B"/>
    <w:rsid w:val="00807B52"/>
    <w:rsid w:val="00807D43"/>
    <w:rsid w:val="00815944"/>
    <w:rsid w:val="0081660E"/>
    <w:rsid w:val="00816756"/>
    <w:rsid w:val="00816F69"/>
    <w:rsid w:val="008235F7"/>
    <w:rsid w:val="0082501E"/>
    <w:rsid w:val="008251B6"/>
    <w:rsid w:val="00825366"/>
    <w:rsid w:val="00825B07"/>
    <w:rsid w:val="00830528"/>
    <w:rsid w:val="008321C1"/>
    <w:rsid w:val="00832AE7"/>
    <w:rsid w:val="0083388A"/>
    <w:rsid w:val="0083451A"/>
    <w:rsid w:val="00835A49"/>
    <w:rsid w:val="00841BF6"/>
    <w:rsid w:val="00843058"/>
    <w:rsid w:val="00844F1A"/>
    <w:rsid w:val="008450AA"/>
    <w:rsid w:val="00845B52"/>
    <w:rsid w:val="00847CA1"/>
    <w:rsid w:val="00850884"/>
    <w:rsid w:val="0085089A"/>
    <w:rsid w:val="00861388"/>
    <w:rsid w:val="008618CF"/>
    <w:rsid w:val="0086363F"/>
    <w:rsid w:val="008644A2"/>
    <w:rsid w:val="0086498D"/>
    <w:rsid w:val="0086616B"/>
    <w:rsid w:val="00871027"/>
    <w:rsid w:val="008717EB"/>
    <w:rsid w:val="008718B9"/>
    <w:rsid w:val="00872699"/>
    <w:rsid w:val="008759FE"/>
    <w:rsid w:val="00877BF0"/>
    <w:rsid w:val="00880445"/>
    <w:rsid w:val="008810A7"/>
    <w:rsid w:val="00887492"/>
    <w:rsid w:val="008909E5"/>
    <w:rsid w:val="008914A3"/>
    <w:rsid w:val="00892321"/>
    <w:rsid w:val="00896E55"/>
    <w:rsid w:val="00897C8D"/>
    <w:rsid w:val="00897EA1"/>
    <w:rsid w:val="00897F4A"/>
    <w:rsid w:val="008A15AA"/>
    <w:rsid w:val="008A2223"/>
    <w:rsid w:val="008A435B"/>
    <w:rsid w:val="008A446C"/>
    <w:rsid w:val="008A4789"/>
    <w:rsid w:val="008A5A36"/>
    <w:rsid w:val="008A7BAA"/>
    <w:rsid w:val="008B28DD"/>
    <w:rsid w:val="008B683E"/>
    <w:rsid w:val="008B6E45"/>
    <w:rsid w:val="008C098C"/>
    <w:rsid w:val="008C0F35"/>
    <w:rsid w:val="008C2E37"/>
    <w:rsid w:val="008C4525"/>
    <w:rsid w:val="008C4EC7"/>
    <w:rsid w:val="008C5646"/>
    <w:rsid w:val="008C74A6"/>
    <w:rsid w:val="008C79AC"/>
    <w:rsid w:val="008C7D99"/>
    <w:rsid w:val="008D3E5D"/>
    <w:rsid w:val="008D5487"/>
    <w:rsid w:val="008D56D3"/>
    <w:rsid w:val="008D66EC"/>
    <w:rsid w:val="008E015F"/>
    <w:rsid w:val="008E0A4A"/>
    <w:rsid w:val="008E1C0B"/>
    <w:rsid w:val="008E1C94"/>
    <w:rsid w:val="008E3325"/>
    <w:rsid w:val="008E3865"/>
    <w:rsid w:val="008E3B46"/>
    <w:rsid w:val="008E4144"/>
    <w:rsid w:val="008E564A"/>
    <w:rsid w:val="008E7807"/>
    <w:rsid w:val="008E7E8C"/>
    <w:rsid w:val="008F0DE0"/>
    <w:rsid w:val="008F2857"/>
    <w:rsid w:val="008F3275"/>
    <w:rsid w:val="008F5B5B"/>
    <w:rsid w:val="008F5D42"/>
    <w:rsid w:val="00904697"/>
    <w:rsid w:val="00917FC5"/>
    <w:rsid w:val="009207CE"/>
    <w:rsid w:val="0092121A"/>
    <w:rsid w:val="009217A7"/>
    <w:rsid w:val="009217E8"/>
    <w:rsid w:val="0092383D"/>
    <w:rsid w:val="00924C8F"/>
    <w:rsid w:val="009250A1"/>
    <w:rsid w:val="00927B74"/>
    <w:rsid w:val="0093271E"/>
    <w:rsid w:val="0093329C"/>
    <w:rsid w:val="0093385A"/>
    <w:rsid w:val="00937F4C"/>
    <w:rsid w:val="0094088F"/>
    <w:rsid w:val="009425D9"/>
    <w:rsid w:val="00942A07"/>
    <w:rsid w:val="00951716"/>
    <w:rsid w:val="00951B3C"/>
    <w:rsid w:val="0095252F"/>
    <w:rsid w:val="0095283C"/>
    <w:rsid w:val="00955198"/>
    <w:rsid w:val="00961198"/>
    <w:rsid w:val="00961937"/>
    <w:rsid w:val="0096398B"/>
    <w:rsid w:val="00965135"/>
    <w:rsid w:val="009660EA"/>
    <w:rsid w:val="0096672B"/>
    <w:rsid w:val="0096683E"/>
    <w:rsid w:val="00970229"/>
    <w:rsid w:val="009728B1"/>
    <w:rsid w:val="009733EC"/>
    <w:rsid w:val="009808BF"/>
    <w:rsid w:val="00981A18"/>
    <w:rsid w:val="00981E92"/>
    <w:rsid w:val="009826DD"/>
    <w:rsid w:val="00986248"/>
    <w:rsid w:val="00986DFE"/>
    <w:rsid w:val="00987138"/>
    <w:rsid w:val="00990F7B"/>
    <w:rsid w:val="00992BD3"/>
    <w:rsid w:val="00995BE3"/>
    <w:rsid w:val="00996F7B"/>
    <w:rsid w:val="009978BE"/>
    <w:rsid w:val="009A15B4"/>
    <w:rsid w:val="009A224C"/>
    <w:rsid w:val="009A270D"/>
    <w:rsid w:val="009A3DF9"/>
    <w:rsid w:val="009A7CED"/>
    <w:rsid w:val="009B07B5"/>
    <w:rsid w:val="009B0B59"/>
    <w:rsid w:val="009B1275"/>
    <w:rsid w:val="009B493E"/>
    <w:rsid w:val="009B4D84"/>
    <w:rsid w:val="009B5A36"/>
    <w:rsid w:val="009C6DE2"/>
    <w:rsid w:val="009D2459"/>
    <w:rsid w:val="009D2F1C"/>
    <w:rsid w:val="009D481C"/>
    <w:rsid w:val="009D5BEC"/>
    <w:rsid w:val="009D6162"/>
    <w:rsid w:val="009D6736"/>
    <w:rsid w:val="009D787D"/>
    <w:rsid w:val="009E0391"/>
    <w:rsid w:val="009E2F5C"/>
    <w:rsid w:val="009E4A48"/>
    <w:rsid w:val="009E6CB0"/>
    <w:rsid w:val="009F021D"/>
    <w:rsid w:val="009F1916"/>
    <w:rsid w:val="009F1E70"/>
    <w:rsid w:val="009F2544"/>
    <w:rsid w:val="009F2ECC"/>
    <w:rsid w:val="009F4C30"/>
    <w:rsid w:val="00A00843"/>
    <w:rsid w:val="00A03848"/>
    <w:rsid w:val="00A0503D"/>
    <w:rsid w:val="00A10383"/>
    <w:rsid w:val="00A111D3"/>
    <w:rsid w:val="00A11626"/>
    <w:rsid w:val="00A14F0E"/>
    <w:rsid w:val="00A15E7A"/>
    <w:rsid w:val="00A21FA8"/>
    <w:rsid w:val="00A229B3"/>
    <w:rsid w:val="00A235E0"/>
    <w:rsid w:val="00A23674"/>
    <w:rsid w:val="00A24DD2"/>
    <w:rsid w:val="00A2554A"/>
    <w:rsid w:val="00A266BA"/>
    <w:rsid w:val="00A26B1D"/>
    <w:rsid w:val="00A27F6F"/>
    <w:rsid w:val="00A30E33"/>
    <w:rsid w:val="00A30FE7"/>
    <w:rsid w:val="00A32630"/>
    <w:rsid w:val="00A33A52"/>
    <w:rsid w:val="00A3527C"/>
    <w:rsid w:val="00A3545E"/>
    <w:rsid w:val="00A35F1B"/>
    <w:rsid w:val="00A417C6"/>
    <w:rsid w:val="00A423BE"/>
    <w:rsid w:val="00A43F57"/>
    <w:rsid w:val="00A46993"/>
    <w:rsid w:val="00A511DA"/>
    <w:rsid w:val="00A53DEF"/>
    <w:rsid w:val="00A56016"/>
    <w:rsid w:val="00A56666"/>
    <w:rsid w:val="00A574F3"/>
    <w:rsid w:val="00A60014"/>
    <w:rsid w:val="00A6183B"/>
    <w:rsid w:val="00A679DD"/>
    <w:rsid w:val="00A708B5"/>
    <w:rsid w:val="00A70E87"/>
    <w:rsid w:val="00A72C16"/>
    <w:rsid w:val="00A73B66"/>
    <w:rsid w:val="00A82DA8"/>
    <w:rsid w:val="00A840B4"/>
    <w:rsid w:val="00A85449"/>
    <w:rsid w:val="00A86A97"/>
    <w:rsid w:val="00A87429"/>
    <w:rsid w:val="00A90864"/>
    <w:rsid w:val="00A9176B"/>
    <w:rsid w:val="00A9345B"/>
    <w:rsid w:val="00A93602"/>
    <w:rsid w:val="00A977BE"/>
    <w:rsid w:val="00AA0307"/>
    <w:rsid w:val="00AA08AA"/>
    <w:rsid w:val="00AA0F23"/>
    <w:rsid w:val="00AA2C56"/>
    <w:rsid w:val="00AA5B0B"/>
    <w:rsid w:val="00AA7798"/>
    <w:rsid w:val="00AB0588"/>
    <w:rsid w:val="00AB46F9"/>
    <w:rsid w:val="00AB5338"/>
    <w:rsid w:val="00AB5DE9"/>
    <w:rsid w:val="00AB6A2F"/>
    <w:rsid w:val="00AC0011"/>
    <w:rsid w:val="00AC0D72"/>
    <w:rsid w:val="00AC5162"/>
    <w:rsid w:val="00AD08CD"/>
    <w:rsid w:val="00AD1637"/>
    <w:rsid w:val="00AD2ACA"/>
    <w:rsid w:val="00AD3365"/>
    <w:rsid w:val="00AD3CA4"/>
    <w:rsid w:val="00AD3FE3"/>
    <w:rsid w:val="00AD63BA"/>
    <w:rsid w:val="00AD7D09"/>
    <w:rsid w:val="00AE02EB"/>
    <w:rsid w:val="00AE0591"/>
    <w:rsid w:val="00AE7F3F"/>
    <w:rsid w:val="00AF11C0"/>
    <w:rsid w:val="00AF5836"/>
    <w:rsid w:val="00AF5E9A"/>
    <w:rsid w:val="00AF6C0B"/>
    <w:rsid w:val="00B018B5"/>
    <w:rsid w:val="00B01ED3"/>
    <w:rsid w:val="00B05EB6"/>
    <w:rsid w:val="00B12E0F"/>
    <w:rsid w:val="00B161D8"/>
    <w:rsid w:val="00B16CFC"/>
    <w:rsid w:val="00B16EE9"/>
    <w:rsid w:val="00B170FF"/>
    <w:rsid w:val="00B214EE"/>
    <w:rsid w:val="00B23551"/>
    <w:rsid w:val="00B245AC"/>
    <w:rsid w:val="00B255C7"/>
    <w:rsid w:val="00B26CD6"/>
    <w:rsid w:val="00B26D2A"/>
    <w:rsid w:val="00B272F5"/>
    <w:rsid w:val="00B27C53"/>
    <w:rsid w:val="00B30970"/>
    <w:rsid w:val="00B3113E"/>
    <w:rsid w:val="00B31C73"/>
    <w:rsid w:val="00B32A72"/>
    <w:rsid w:val="00B33D82"/>
    <w:rsid w:val="00B34791"/>
    <w:rsid w:val="00B35EF8"/>
    <w:rsid w:val="00B370E6"/>
    <w:rsid w:val="00B37DE8"/>
    <w:rsid w:val="00B4022C"/>
    <w:rsid w:val="00B40791"/>
    <w:rsid w:val="00B43800"/>
    <w:rsid w:val="00B44825"/>
    <w:rsid w:val="00B450C2"/>
    <w:rsid w:val="00B47596"/>
    <w:rsid w:val="00B51F67"/>
    <w:rsid w:val="00B521B7"/>
    <w:rsid w:val="00B56136"/>
    <w:rsid w:val="00B573D8"/>
    <w:rsid w:val="00B613C7"/>
    <w:rsid w:val="00B61C69"/>
    <w:rsid w:val="00B6601D"/>
    <w:rsid w:val="00B67D39"/>
    <w:rsid w:val="00B714BB"/>
    <w:rsid w:val="00B72850"/>
    <w:rsid w:val="00B73ABC"/>
    <w:rsid w:val="00B75847"/>
    <w:rsid w:val="00B7606B"/>
    <w:rsid w:val="00B768E5"/>
    <w:rsid w:val="00B77162"/>
    <w:rsid w:val="00B804A2"/>
    <w:rsid w:val="00B81B8A"/>
    <w:rsid w:val="00B83820"/>
    <w:rsid w:val="00B914A5"/>
    <w:rsid w:val="00B914C3"/>
    <w:rsid w:val="00B91EAB"/>
    <w:rsid w:val="00B927FB"/>
    <w:rsid w:val="00B940FB"/>
    <w:rsid w:val="00B979DA"/>
    <w:rsid w:val="00BA1375"/>
    <w:rsid w:val="00BA2A01"/>
    <w:rsid w:val="00BA436C"/>
    <w:rsid w:val="00BA500E"/>
    <w:rsid w:val="00BA50BC"/>
    <w:rsid w:val="00BB02DD"/>
    <w:rsid w:val="00BB0EDA"/>
    <w:rsid w:val="00BB1284"/>
    <w:rsid w:val="00BB4901"/>
    <w:rsid w:val="00BB4CE6"/>
    <w:rsid w:val="00BB4D3A"/>
    <w:rsid w:val="00BC0EA8"/>
    <w:rsid w:val="00BC3140"/>
    <w:rsid w:val="00BC32CD"/>
    <w:rsid w:val="00BC547A"/>
    <w:rsid w:val="00BC56F3"/>
    <w:rsid w:val="00BD0C7C"/>
    <w:rsid w:val="00BD1603"/>
    <w:rsid w:val="00BD1669"/>
    <w:rsid w:val="00BD19EA"/>
    <w:rsid w:val="00BD2761"/>
    <w:rsid w:val="00BD2F2A"/>
    <w:rsid w:val="00BD741C"/>
    <w:rsid w:val="00BD754E"/>
    <w:rsid w:val="00BE0A29"/>
    <w:rsid w:val="00BE3BC6"/>
    <w:rsid w:val="00BF1BBC"/>
    <w:rsid w:val="00BF1DE2"/>
    <w:rsid w:val="00BF358A"/>
    <w:rsid w:val="00BF4E61"/>
    <w:rsid w:val="00BF5ED3"/>
    <w:rsid w:val="00BF5F41"/>
    <w:rsid w:val="00C03624"/>
    <w:rsid w:val="00C05F7B"/>
    <w:rsid w:val="00C07C3D"/>
    <w:rsid w:val="00C10EA3"/>
    <w:rsid w:val="00C2002E"/>
    <w:rsid w:val="00C2083C"/>
    <w:rsid w:val="00C232BF"/>
    <w:rsid w:val="00C25DDE"/>
    <w:rsid w:val="00C3006A"/>
    <w:rsid w:val="00C30230"/>
    <w:rsid w:val="00C31E82"/>
    <w:rsid w:val="00C37723"/>
    <w:rsid w:val="00C400C2"/>
    <w:rsid w:val="00C40147"/>
    <w:rsid w:val="00C4189D"/>
    <w:rsid w:val="00C434D0"/>
    <w:rsid w:val="00C454D4"/>
    <w:rsid w:val="00C45F93"/>
    <w:rsid w:val="00C477C4"/>
    <w:rsid w:val="00C47DCA"/>
    <w:rsid w:val="00C502DB"/>
    <w:rsid w:val="00C519C4"/>
    <w:rsid w:val="00C51A8B"/>
    <w:rsid w:val="00C57EB3"/>
    <w:rsid w:val="00C6141F"/>
    <w:rsid w:val="00C61767"/>
    <w:rsid w:val="00C6566B"/>
    <w:rsid w:val="00C65B23"/>
    <w:rsid w:val="00C6732B"/>
    <w:rsid w:val="00C67646"/>
    <w:rsid w:val="00C73C1C"/>
    <w:rsid w:val="00C771CA"/>
    <w:rsid w:val="00C77CC1"/>
    <w:rsid w:val="00C82955"/>
    <w:rsid w:val="00C84897"/>
    <w:rsid w:val="00C87512"/>
    <w:rsid w:val="00C87B7C"/>
    <w:rsid w:val="00C90EBB"/>
    <w:rsid w:val="00C91224"/>
    <w:rsid w:val="00C91528"/>
    <w:rsid w:val="00C94382"/>
    <w:rsid w:val="00C94E69"/>
    <w:rsid w:val="00C97196"/>
    <w:rsid w:val="00CA10AB"/>
    <w:rsid w:val="00CA3CA2"/>
    <w:rsid w:val="00CA46E1"/>
    <w:rsid w:val="00CA5BAB"/>
    <w:rsid w:val="00CA62E4"/>
    <w:rsid w:val="00CB0038"/>
    <w:rsid w:val="00CB1D0B"/>
    <w:rsid w:val="00CB4D1C"/>
    <w:rsid w:val="00CB7F76"/>
    <w:rsid w:val="00CC17A6"/>
    <w:rsid w:val="00CC560B"/>
    <w:rsid w:val="00CC64B2"/>
    <w:rsid w:val="00CC688D"/>
    <w:rsid w:val="00CD3334"/>
    <w:rsid w:val="00CD3811"/>
    <w:rsid w:val="00CD4231"/>
    <w:rsid w:val="00CD45A4"/>
    <w:rsid w:val="00CD518B"/>
    <w:rsid w:val="00CD5A83"/>
    <w:rsid w:val="00CD6A01"/>
    <w:rsid w:val="00CD7D8D"/>
    <w:rsid w:val="00CE0B83"/>
    <w:rsid w:val="00CE54F7"/>
    <w:rsid w:val="00CE7069"/>
    <w:rsid w:val="00CF0C9B"/>
    <w:rsid w:val="00CF0CD8"/>
    <w:rsid w:val="00CF33DB"/>
    <w:rsid w:val="00CF5491"/>
    <w:rsid w:val="00CF5828"/>
    <w:rsid w:val="00CF6919"/>
    <w:rsid w:val="00CF6BF9"/>
    <w:rsid w:val="00D009B9"/>
    <w:rsid w:val="00D02ECF"/>
    <w:rsid w:val="00D03E7E"/>
    <w:rsid w:val="00D079E6"/>
    <w:rsid w:val="00D07B5D"/>
    <w:rsid w:val="00D11EF9"/>
    <w:rsid w:val="00D12259"/>
    <w:rsid w:val="00D166ED"/>
    <w:rsid w:val="00D238FD"/>
    <w:rsid w:val="00D23B39"/>
    <w:rsid w:val="00D24690"/>
    <w:rsid w:val="00D25004"/>
    <w:rsid w:val="00D265E3"/>
    <w:rsid w:val="00D26BD4"/>
    <w:rsid w:val="00D30C4E"/>
    <w:rsid w:val="00D324B5"/>
    <w:rsid w:val="00D324BC"/>
    <w:rsid w:val="00D325C7"/>
    <w:rsid w:val="00D376D1"/>
    <w:rsid w:val="00D40744"/>
    <w:rsid w:val="00D42111"/>
    <w:rsid w:val="00D42260"/>
    <w:rsid w:val="00D427C2"/>
    <w:rsid w:val="00D43CBF"/>
    <w:rsid w:val="00D44701"/>
    <w:rsid w:val="00D46ADF"/>
    <w:rsid w:val="00D46D39"/>
    <w:rsid w:val="00D51378"/>
    <w:rsid w:val="00D53174"/>
    <w:rsid w:val="00D53BA0"/>
    <w:rsid w:val="00D62E08"/>
    <w:rsid w:val="00D662FC"/>
    <w:rsid w:val="00D66D17"/>
    <w:rsid w:val="00D671D4"/>
    <w:rsid w:val="00D70E4A"/>
    <w:rsid w:val="00D70F2D"/>
    <w:rsid w:val="00D72117"/>
    <w:rsid w:val="00D7217B"/>
    <w:rsid w:val="00D73704"/>
    <w:rsid w:val="00D75FF7"/>
    <w:rsid w:val="00D76B1A"/>
    <w:rsid w:val="00D77D40"/>
    <w:rsid w:val="00D82F96"/>
    <w:rsid w:val="00D85C65"/>
    <w:rsid w:val="00D92101"/>
    <w:rsid w:val="00DA037E"/>
    <w:rsid w:val="00DA1576"/>
    <w:rsid w:val="00DA223E"/>
    <w:rsid w:val="00DA3EAD"/>
    <w:rsid w:val="00DB0CA3"/>
    <w:rsid w:val="00DB3DB7"/>
    <w:rsid w:val="00DB4120"/>
    <w:rsid w:val="00DC11D4"/>
    <w:rsid w:val="00DC16F2"/>
    <w:rsid w:val="00DC2C2C"/>
    <w:rsid w:val="00DC36A0"/>
    <w:rsid w:val="00DC59DF"/>
    <w:rsid w:val="00DC72B5"/>
    <w:rsid w:val="00DD1CAF"/>
    <w:rsid w:val="00DD2723"/>
    <w:rsid w:val="00DD5662"/>
    <w:rsid w:val="00DD738C"/>
    <w:rsid w:val="00DD77AF"/>
    <w:rsid w:val="00DE0DC0"/>
    <w:rsid w:val="00DE4AD5"/>
    <w:rsid w:val="00DE5AA0"/>
    <w:rsid w:val="00DF2B77"/>
    <w:rsid w:val="00DF4428"/>
    <w:rsid w:val="00DF76DA"/>
    <w:rsid w:val="00E034A3"/>
    <w:rsid w:val="00E05907"/>
    <w:rsid w:val="00E0606F"/>
    <w:rsid w:val="00E06FC9"/>
    <w:rsid w:val="00E07551"/>
    <w:rsid w:val="00E10364"/>
    <w:rsid w:val="00E118FE"/>
    <w:rsid w:val="00E11E2B"/>
    <w:rsid w:val="00E12AA7"/>
    <w:rsid w:val="00E13CF9"/>
    <w:rsid w:val="00E13EA2"/>
    <w:rsid w:val="00E1768A"/>
    <w:rsid w:val="00E20C18"/>
    <w:rsid w:val="00E240DB"/>
    <w:rsid w:val="00E24966"/>
    <w:rsid w:val="00E2699D"/>
    <w:rsid w:val="00E26AA2"/>
    <w:rsid w:val="00E2797E"/>
    <w:rsid w:val="00E33BEF"/>
    <w:rsid w:val="00E437BC"/>
    <w:rsid w:val="00E46D16"/>
    <w:rsid w:val="00E47CF2"/>
    <w:rsid w:val="00E528F9"/>
    <w:rsid w:val="00E532CB"/>
    <w:rsid w:val="00E535F6"/>
    <w:rsid w:val="00E57F45"/>
    <w:rsid w:val="00E60EC6"/>
    <w:rsid w:val="00E62B14"/>
    <w:rsid w:val="00E65782"/>
    <w:rsid w:val="00E65A67"/>
    <w:rsid w:val="00E66773"/>
    <w:rsid w:val="00E701D3"/>
    <w:rsid w:val="00E72442"/>
    <w:rsid w:val="00E72871"/>
    <w:rsid w:val="00E730E8"/>
    <w:rsid w:val="00E73B6B"/>
    <w:rsid w:val="00E73DCC"/>
    <w:rsid w:val="00E74ABC"/>
    <w:rsid w:val="00E776EF"/>
    <w:rsid w:val="00E77F8A"/>
    <w:rsid w:val="00E80D72"/>
    <w:rsid w:val="00E8207A"/>
    <w:rsid w:val="00E82BC7"/>
    <w:rsid w:val="00E82FC4"/>
    <w:rsid w:val="00E905E7"/>
    <w:rsid w:val="00E92758"/>
    <w:rsid w:val="00E92A09"/>
    <w:rsid w:val="00E9331B"/>
    <w:rsid w:val="00E94087"/>
    <w:rsid w:val="00E9604F"/>
    <w:rsid w:val="00E977F9"/>
    <w:rsid w:val="00EA0C62"/>
    <w:rsid w:val="00EA187F"/>
    <w:rsid w:val="00EA45DF"/>
    <w:rsid w:val="00EA520E"/>
    <w:rsid w:val="00EA5A84"/>
    <w:rsid w:val="00EA7A89"/>
    <w:rsid w:val="00EB2282"/>
    <w:rsid w:val="00EB55C8"/>
    <w:rsid w:val="00EC0ADF"/>
    <w:rsid w:val="00EC2437"/>
    <w:rsid w:val="00EC4FA3"/>
    <w:rsid w:val="00EC56AC"/>
    <w:rsid w:val="00EC686E"/>
    <w:rsid w:val="00EC6D3F"/>
    <w:rsid w:val="00EC6FB2"/>
    <w:rsid w:val="00ED25C3"/>
    <w:rsid w:val="00ED307B"/>
    <w:rsid w:val="00ED39CA"/>
    <w:rsid w:val="00ED407C"/>
    <w:rsid w:val="00ED6773"/>
    <w:rsid w:val="00ED7D98"/>
    <w:rsid w:val="00EE4FED"/>
    <w:rsid w:val="00EE555C"/>
    <w:rsid w:val="00EE56EC"/>
    <w:rsid w:val="00EE61C6"/>
    <w:rsid w:val="00EF0369"/>
    <w:rsid w:val="00EF1689"/>
    <w:rsid w:val="00EF17BD"/>
    <w:rsid w:val="00F00157"/>
    <w:rsid w:val="00F03F86"/>
    <w:rsid w:val="00F06779"/>
    <w:rsid w:val="00F1145C"/>
    <w:rsid w:val="00F13F15"/>
    <w:rsid w:val="00F15068"/>
    <w:rsid w:val="00F15128"/>
    <w:rsid w:val="00F15B75"/>
    <w:rsid w:val="00F16F78"/>
    <w:rsid w:val="00F174C4"/>
    <w:rsid w:val="00F2090B"/>
    <w:rsid w:val="00F22076"/>
    <w:rsid w:val="00F258BD"/>
    <w:rsid w:val="00F25F28"/>
    <w:rsid w:val="00F262B8"/>
    <w:rsid w:val="00F3187B"/>
    <w:rsid w:val="00F32718"/>
    <w:rsid w:val="00F32F21"/>
    <w:rsid w:val="00F415CC"/>
    <w:rsid w:val="00F473D7"/>
    <w:rsid w:val="00F47C84"/>
    <w:rsid w:val="00F50009"/>
    <w:rsid w:val="00F50127"/>
    <w:rsid w:val="00F50945"/>
    <w:rsid w:val="00F543B9"/>
    <w:rsid w:val="00F5776F"/>
    <w:rsid w:val="00F60226"/>
    <w:rsid w:val="00F6042A"/>
    <w:rsid w:val="00F605BD"/>
    <w:rsid w:val="00F63CFA"/>
    <w:rsid w:val="00F64BA8"/>
    <w:rsid w:val="00F67F93"/>
    <w:rsid w:val="00F73424"/>
    <w:rsid w:val="00F74E17"/>
    <w:rsid w:val="00F769F3"/>
    <w:rsid w:val="00F77360"/>
    <w:rsid w:val="00F8056C"/>
    <w:rsid w:val="00F8072A"/>
    <w:rsid w:val="00F82078"/>
    <w:rsid w:val="00F8424F"/>
    <w:rsid w:val="00F92160"/>
    <w:rsid w:val="00F927C9"/>
    <w:rsid w:val="00F94E32"/>
    <w:rsid w:val="00FA5983"/>
    <w:rsid w:val="00FA65A9"/>
    <w:rsid w:val="00FA787C"/>
    <w:rsid w:val="00FB21BC"/>
    <w:rsid w:val="00FB575C"/>
    <w:rsid w:val="00FB675A"/>
    <w:rsid w:val="00FC1605"/>
    <w:rsid w:val="00FC41FC"/>
    <w:rsid w:val="00FC5C92"/>
    <w:rsid w:val="00FC60BB"/>
    <w:rsid w:val="00FC6D9F"/>
    <w:rsid w:val="00FC7752"/>
    <w:rsid w:val="00FD05C1"/>
    <w:rsid w:val="00FE03C0"/>
    <w:rsid w:val="00FE4169"/>
    <w:rsid w:val="00FE47D0"/>
    <w:rsid w:val="00FE6B3A"/>
    <w:rsid w:val="00FF08D4"/>
    <w:rsid w:val="00FF0C76"/>
    <w:rsid w:val="00FF2B87"/>
    <w:rsid w:val="00FF5E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8207"/>
  <w15:chartTrackingRefBased/>
  <w15:docId w15:val="{F5B71206-A5CA-4622-8271-91FD7D69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37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aliases w:val="FA,Fußnote,FA Fußnotentext,Allmärkuse tekst TNR 10 (A põhilaad)"/>
    <w:basedOn w:val="Normaallaad"/>
    <w:link w:val="AllmrkusetekstMrk"/>
    <w:uiPriority w:val="99"/>
    <w:unhideWhenUsed/>
    <w:qFormat/>
    <w:rsid w:val="00800A29"/>
    <w:pPr>
      <w:spacing w:after="0" w:line="240" w:lineRule="auto"/>
    </w:pPr>
    <w:rPr>
      <w:sz w:val="20"/>
      <w:szCs w:val="20"/>
    </w:rPr>
  </w:style>
  <w:style w:type="character" w:customStyle="1" w:styleId="AllmrkusetekstMrk">
    <w:name w:val="Allmärkuse tekst Märk"/>
    <w:aliases w:val="FA Märk,Fußnote Märk,FA Fußnotentext Märk,Allmärkuse tekst TNR 10 (A põhilaad) Märk"/>
    <w:basedOn w:val="Liguvaikefont"/>
    <w:link w:val="Allmrkusetekst"/>
    <w:uiPriority w:val="99"/>
    <w:rsid w:val="00800A29"/>
    <w:rPr>
      <w:sz w:val="20"/>
      <w:szCs w:val="20"/>
    </w:rPr>
  </w:style>
  <w:style w:type="character" w:styleId="Allmrkuseviide">
    <w:name w:val="footnote reference"/>
    <w:aliases w:val="4_G,Footnotes refss,Appel note de bas de p.,Appel note de bas de p,SUPERS,Nota,Footnote symbol,Footnote"/>
    <w:basedOn w:val="Liguvaikefont"/>
    <w:unhideWhenUsed/>
    <w:qFormat/>
    <w:rsid w:val="00800A29"/>
    <w:rPr>
      <w:vertAlign w:val="superscript"/>
    </w:rPr>
  </w:style>
  <w:style w:type="paragraph" w:styleId="Loendilik">
    <w:name w:val="List Paragraph"/>
    <w:basedOn w:val="Normaallaad"/>
    <w:uiPriority w:val="34"/>
    <w:qFormat/>
    <w:rsid w:val="00347CF7"/>
    <w:pPr>
      <w:ind w:left="720"/>
      <w:contextualSpacing/>
    </w:pPr>
  </w:style>
  <w:style w:type="character" w:styleId="Hperlink">
    <w:name w:val="Hyperlink"/>
    <w:basedOn w:val="Liguvaikefont"/>
    <w:unhideWhenUsed/>
    <w:rsid w:val="00520759"/>
    <w:rPr>
      <w:color w:val="0000FF"/>
      <w:u w:val="single"/>
    </w:rPr>
  </w:style>
  <w:style w:type="paragraph" w:styleId="Vahedeta">
    <w:name w:val="No Spacing"/>
    <w:uiPriority w:val="1"/>
    <w:qFormat/>
    <w:rsid w:val="00520759"/>
    <w:pPr>
      <w:spacing w:after="0" w:line="240" w:lineRule="auto"/>
    </w:pPr>
    <w:rPr>
      <w:rFonts w:eastAsia="Times New Roman" w:cs="Times New Roman"/>
    </w:rPr>
  </w:style>
  <w:style w:type="character" w:customStyle="1" w:styleId="KommentaaritekstMrk">
    <w:name w:val="Kommentaari tekst Märk"/>
    <w:basedOn w:val="Liguvaikefont"/>
    <w:link w:val="Kommentaaritekst"/>
    <w:uiPriority w:val="99"/>
    <w:rsid w:val="00AC0D72"/>
    <w:rPr>
      <w:sz w:val="20"/>
      <w:szCs w:val="20"/>
    </w:rPr>
  </w:style>
  <w:style w:type="paragraph" w:styleId="Kommentaaritekst">
    <w:name w:val="annotation text"/>
    <w:basedOn w:val="Normaallaad"/>
    <w:link w:val="KommentaaritekstMrk"/>
    <w:uiPriority w:val="99"/>
    <w:unhideWhenUsed/>
    <w:rsid w:val="00AC0D72"/>
    <w:pPr>
      <w:spacing w:line="240" w:lineRule="auto"/>
    </w:pPr>
    <w:rPr>
      <w:sz w:val="20"/>
      <w:szCs w:val="20"/>
    </w:rPr>
  </w:style>
  <w:style w:type="paragraph" w:styleId="Jutumullitekst">
    <w:name w:val="Balloon Text"/>
    <w:basedOn w:val="Normaallaad"/>
    <w:link w:val="JutumullitekstMrk"/>
    <w:uiPriority w:val="99"/>
    <w:semiHidden/>
    <w:unhideWhenUsed/>
    <w:rsid w:val="00AC0D72"/>
    <w:pPr>
      <w:suppressAutoHyphens/>
      <w:spacing w:after="0" w:line="240" w:lineRule="auto"/>
    </w:pPr>
    <w:rPr>
      <w:rFonts w:ascii="Segoe UI" w:eastAsia="Times New Roman" w:hAnsi="Segoe UI" w:cs="Segoe UI"/>
      <w:sz w:val="18"/>
      <w:szCs w:val="18"/>
      <w:lang w:eastAsia="ar-SA"/>
    </w:rPr>
  </w:style>
  <w:style w:type="character" w:customStyle="1" w:styleId="JutumullitekstMrk">
    <w:name w:val="Jutumullitekst Märk"/>
    <w:basedOn w:val="Liguvaikefont"/>
    <w:link w:val="Jutumullitekst"/>
    <w:uiPriority w:val="99"/>
    <w:semiHidden/>
    <w:rsid w:val="00AC0D72"/>
    <w:rPr>
      <w:rFonts w:ascii="Segoe UI" w:eastAsia="Times New Roman" w:hAnsi="Segoe UI" w:cs="Segoe UI"/>
      <w:sz w:val="18"/>
      <w:szCs w:val="18"/>
      <w:lang w:eastAsia="ar-SA"/>
    </w:rPr>
  </w:style>
  <w:style w:type="character" w:styleId="Tugev">
    <w:name w:val="Strong"/>
    <w:basedOn w:val="Liguvaikefont"/>
    <w:uiPriority w:val="22"/>
    <w:qFormat/>
    <w:rsid w:val="00AC0D72"/>
    <w:rPr>
      <w:b/>
      <w:bCs/>
    </w:rPr>
  </w:style>
  <w:style w:type="paragraph" w:customStyle="1" w:styleId="Default">
    <w:name w:val="Default"/>
    <w:rsid w:val="00AC0D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ommentaariteemaMrk">
    <w:name w:val="Kommentaari teema Märk"/>
    <w:basedOn w:val="KommentaaritekstMrk"/>
    <w:link w:val="Kommentaariteema"/>
    <w:uiPriority w:val="99"/>
    <w:semiHidden/>
    <w:rsid w:val="00AC0D72"/>
    <w:rPr>
      <w:rFonts w:ascii="Times New Roman" w:eastAsia="Times New Roman" w:hAnsi="Times New Roman" w:cs="Calibri"/>
      <w:b/>
      <w:bCs/>
      <w:sz w:val="20"/>
      <w:szCs w:val="20"/>
      <w:lang w:eastAsia="ar-SA"/>
    </w:rPr>
  </w:style>
  <w:style w:type="paragraph" w:styleId="Kommentaariteema">
    <w:name w:val="annotation subject"/>
    <w:basedOn w:val="Kommentaaritekst"/>
    <w:next w:val="Kommentaaritekst"/>
    <w:link w:val="KommentaariteemaMrk"/>
    <w:uiPriority w:val="99"/>
    <w:semiHidden/>
    <w:unhideWhenUsed/>
    <w:rsid w:val="00AC0D72"/>
    <w:pPr>
      <w:suppressAutoHyphens/>
      <w:spacing w:after="0"/>
    </w:pPr>
    <w:rPr>
      <w:rFonts w:ascii="Times New Roman" w:eastAsia="Times New Roman" w:hAnsi="Times New Roman" w:cs="Calibri"/>
      <w:b/>
      <w:bCs/>
      <w:lang w:eastAsia="ar-SA"/>
    </w:rPr>
  </w:style>
  <w:style w:type="paragraph" w:styleId="Pis">
    <w:name w:val="header"/>
    <w:basedOn w:val="Normaallaad"/>
    <w:link w:val="PisMrk"/>
    <w:uiPriority w:val="99"/>
    <w:unhideWhenUsed/>
    <w:rsid w:val="00AC0D72"/>
    <w:pPr>
      <w:tabs>
        <w:tab w:val="center" w:pos="4536"/>
        <w:tab w:val="right" w:pos="9072"/>
      </w:tabs>
      <w:suppressAutoHyphens/>
      <w:spacing w:after="0" w:line="240" w:lineRule="auto"/>
    </w:pPr>
    <w:rPr>
      <w:rFonts w:ascii="Times New Roman" w:eastAsia="Times New Roman" w:hAnsi="Times New Roman" w:cs="Calibri"/>
      <w:sz w:val="24"/>
      <w:szCs w:val="24"/>
      <w:lang w:eastAsia="ar-SA"/>
    </w:rPr>
  </w:style>
  <w:style w:type="character" w:customStyle="1" w:styleId="PisMrk">
    <w:name w:val="Päis Märk"/>
    <w:basedOn w:val="Liguvaikefont"/>
    <w:link w:val="Pis"/>
    <w:uiPriority w:val="99"/>
    <w:rsid w:val="00AC0D72"/>
    <w:rPr>
      <w:rFonts w:ascii="Times New Roman" w:eastAsia="Times New Roman" w:hAnsi="Times New Roman" w:cs="Calibri"/>
      <w:sz w:val="24"/>
      <w:szCs w:val="24"/>
      <w:lang w:eastAsia="ar-SA"/>
    </w:rPr>
  </w:style>
  <w:style w:type="paragraph" w:styleId="Jalus">
    <w:name w:val="footer"/>
    <w:basedOn w:val="Normaallaad"/>
    <w:link w:val="JalusMrk"/>
    <w:uiPriority w:val="99"/>
    <w:unhideWhenUsed/>
    <w:rsid w:val="00AC0D72"/>
    <w:pPr>
      <w:tabs>
        <w:tab w:val="center" w:pos="4536"/>
        <w:tab w:val="right" w:pos="9072"/>
      </w:tabs>
      <w:suppressAutoHyphens/>
      <w:spacing w:after="0" w:line="240" w:lineRule="auto"/>
    </w:pPr>
    <w:rPr>
      <w:rFonts w:ascii="Times New Roman" w:eastAsia="Times New Roman" w:hAnsi="Times New Roman" w:cs="Calibri"/>
      <w:sz w:val="24"/>
      <w:szCs w:val="24"/>
      <w:lang w:eastAsia="ar-SA"/>
    </w:rPr>
  </w:style>
  <w:style w:type="character" w:customStyle="1" w:styleId="JalusMrk">
    <w:name w:val="Jalus Märk"/>
    <w:basedOn w:val="Liguvaikefont"/>
    <w:link w:val="Jalus"/>
    <w:uiPriority w:val="99"/>
    <w:rsid w:val="00AC0D72"/>
    <w:rPr>
      <w:rFonts w:ascii="Times New Roman" w:eastAsia="Times New Roman" w:hAnsi="Times New Roman" w:cs="Calibri"/>
      <w:sz w:val="24"/>
      <w:szCs w:val="24"/>
      <w:lang w:eastAsia="ar-SA"/>
    </w:rPr>
  </w:style>
  <w:style w:type="character" w:customStyle="1" w:styleId="Lahendamatamainimine1">
    <w:name w:val="Lahendamata mainimine1"/>
    <w:basedOn w:val="Liguvaikefont"/>
    <w:uiPriority w:val="99"/>
    <w:semiHidden/>
    <w:unhideWhenUsed/>
    <w:rsid w:val="00052E43"/>
    <w:rPr>
      <w:color w:val="605E5C"/>
      <w:shd w:val="clear" w:color="auto" w:fill="E1DFDD"/>
    </w:rPr>
  </w:style>
  <w:style w:type="character" w:styleId="Kommentaariviide">
    <w:name w:val="annotation reference"/>
    <w:basedOn w:val="Liguvaikefont"/>
    <w:uiPriority w:val="99"/>
    <w:semiHidden/>
    <w:unhideWhenUsed/>
    <w:rsid w:val="00504B4A"/>
    <w:rPr>
      <w:sz w:val="16"/>
      <w:szCs w:val="16"/>
    </w:rPr>
  </w:style>
  <w:style w:type="paragraph" w:styleId="Lihttekst">
    <w:name w:val="Plain Text"/>
    <w:basedOn w:val="Normaallaad"/>
    <w:link w:val="LihttekstMrk"/>
    <w:uiPriority w:val="99"/>
    <w:unhideWhenUsed/>
    <w:rsid w:val="00B44825"/>
    <w:pPr>
      <w:spacing w:after="0" w:line="240" w:lineRule="auto"/>
    </w:pPr>
    <w:rPr>
      <w:rFonts w:ascii="Calibri" w:eastAsia="Times New Roman" w:hAnsi="Calibri" w:cs="Times New Roman"/>
      <w:szCs w:val="21"/>
    </w:rPr>
  </w:style>
  <w:style w:type="character" w:customStyle="1" w:styleId="LihttekstMrk">
    <w:name w:val="Lihttekst Märk"/>
    <w:basedOn w:val="Liguvaikefont"/>
    <w:link w:val="Lihttekst"/>
    <w:uiPriority w:val="99"/>
    <w:rsid w:val="00B44825"/>
    <w:rPr>
      <w:rFonts w:ascii="Calibri" w:eastAsia="Times New Roman" w:hAnsi="Calibri" w:cs="Times New Roman"/>
      <w:szCs w:val="21"/>
    </w:rPr>
  </w:style>
  <w:style w:type="character" w:customStyle="1" w:styleId="f3">
    <w:name w:val="f3"/>
    <w:basedOn w:val="Liguvaikefont"/>
    <w:rsid w:val="00A26B1D"/>
  </w:style>
  <w:style w:type="character" w:styleId="Lahendamatamainimine">
    <w:name w:val="Unresolved Mention"/>
    <w:basedOn w:val="Liguvaikefont"/>
    <w:uiPriority w:val="99"/>
    <w:semiHidden/>
    <w:unhideWhenUsed/>
    <w:rsid w:val="005455D0"/>
    <w:rPr>
      <w:color w:val="605E5C"/>
      <w:shd w:val="clear" w:color="auto" w:fill="E1DFDD"/>
    </w:rPr>
  </w:style>
  <w:style w:type="character" w:styleId="Klastatudhperlink">
    <w:name w:val="FollowedHyperlink"/>
    <w:basedOn w:val="Liguvaikefont"/>
    <w:uiPriority w:val="99"/>
    <w:semiHidden/>
    <w:unhideWhenUsed/>
    <w:rsid w:val="00B12E0F"/>
    <w:rPr>
      <w:color w:val="954F72" w:themeColor="followedHyperlink"/>
      <w:u w:val="single"/>
    </w:rPr>
  </w:style>
  <w:style w:type="character" w:customStyle="1" w:styleId="Pealkiri1Mrk">
    <w:name w:val="Pealkiri 1 Märk"/>
    <w:basedOn w:val="Liguvaikefont"/>
    <w:link w:val="Pealkiri1"/>
    <w:uiPriority w:val="9"/>
    <w:rsid w:val="00B37DE8"/>
    <w:rPr>
      <w:rFonts w:asciiTheme="majorHAnsi" w:eastAsiaTheme="majorEastAsia" w:hAnsiTheme="majorHAnsi" w:cstheme="majorBidi"/>
      <w:color w:val="2F5496" w:themeColor="accent1" w:themeShade="BF"/>
      <w:sz w:val="32"/>
      <w:szCs w:val="32"/>
    </w:rPr>
  </w:style>
  <w:style w:type="paragraph" w:styleId="Redaktsioon">
    <w:name w:val="Revision"/>
    <w:hidden/>
    <w:uiPriority w:val="99"/>
    <w:semiHidden/>
    <w:rsid w:val="005B125B"/>
    <w:pPr>
      <w:spacing w:after="0" w:line="240" w:lineRule="auto"/>
    </w:pPr>
  </w:style>
  <w:style w:type="paragraph" w:customStyle="1" w:styleId="Vaikimisi">
    <w:name w:val="Vaikimisi"/>
    <w:rsid w:val="00C4189D"/>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11964">
      <w:bodyDiv w:val="1"/>
      <w:marLeft w:val="0"/>
      <w:marRight w:val="0"/>
      <w:marTop w:val="0"/>
      <w:marBottom w:val="0"/>
      <w:divBdr>
        <w:top w:val="none" w:sz="0" w:space="0" w:color="auto"/>
        <w:left w:val="none" w:sz="0" w:space="0" w:color="auto"/>
        <w:bottom w:val="none" w:sz="0" w:space="0" w:color="auto"/>
        <w:right w:val="none" w:sz="0" w:space="0" w:color="auto"/>
      </w:divBdr>
    </w:div>
    <w:div w:id="797911804">
      <w:bodyDiv w:val="1"/>
      <w:marLeft w:val="0"/>
      <w:marRight w:val="0"/>
      <w:marTop w:val="0"/>
      <w:marBottom w:val="0"/>
      <w:divBdr>
        <w:top w:val="none" w:sz="0" w:space="0" w:color="auto"/>
        <w:left w:val="none" w:sz="0" w:space="0" w:color="auto"/>
        <w:bottom w:val="none" w:sz="0" w:space="0" w:color="auto"/>
        <w:right w:val="none" w:sz="0" w:space="0" w:color="auto"/>
      </w:divBdr>
    </w:div>
    <w:div w:id="858009677">
      <w:bodyDiv w:val="1"/>
      <w:marLeft w:val="0"/>
      <w:marRight w:val="0"/>
      <w:marTop w:val="0"/>
      <w:marBottom w:val="0"/>
      <w:divBdr>
        <w:top w:val="none" w:sz="0" w:space="0" w:color="auto"/>
        <w:left w:val="none" w:sz="0" w:space="0" w:color="auto"/>
        <w:bottom w:val="none" w:sz="0" w:space="0" w:color="auto"/>
        <w:right w:val="none" w:sz="0" w:space="0" w:color="auto"/>
      </w:divBdr>
    </w:div>
    <w:div w:id="995305697">
      <w:bodyDiv w:val="1"/>
      <w:marLeft w:val="0"/>
      <w:marRight w:val="0"/>
      <w:marTop w:val="0"/>
      <w:marBottom w:val="0"/>
      <w:divBdr>
        <w:top w:val="none" w:sz="0" w:space="0" w:color="auto"/>
        <w:left w:val="none" w:sz="0" w:space="0" w:color="auto"/>
        <w:bottom w:val="none" w:sz="0" w:space="0" w:color="auto"/>
        <w:right w:val="none" w:sz="0" w:space="0" w:color="auto"/>
      </w:divBdr>
    </w:div>
    <w:div w:id="1813399979">
      <w:bodyDiv w:val="1"/>
      <w:marLeft w:val="0"/>
      <w:marRight w:val="0"/>
      <w:marTop w:val="0"/>
      <w:marBottom w:val="0"/>
      <w:divBdr>
        <w:top w:val="none" w:sz="0" w:space="0" w:color="auto"/>
        <w:left w:val="none" w:sz="0" w:space="0" w:color="auto"/>
        <w:bottom w:val="none" w:sz="0" w:space="0" w:color="auto"/>
        <w:right w:val="none" w:sz="0" w:space="0" w:color="auto"/>
      </w:divBdr>
    </w:div>
    <w:div w:id="20815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in.ee/riigihaldus-ja-avalik-teenistus-kinnisvara/riigihaldus/avaliku-sektori-statistika" TargetMode="External"/><Relationship Id="rId7" Type="http://schemas.openxmlformats.org/officeDocument/2006/relationships/hyperlink" Target="https://www.riigikogu.ee/tegevus/eelnoud/eelnou/7486134e-0f50-4cbf-b2fd-77a0dea02efe/karistusseadustiku-muutmise-ja-sellega-seonduvalt-teiste-seaduste-muutmise-seadus-sanktsioonivaarteod/" TargetMode="External"/><Relationship Id="rId2" Type="http://schemas.openxmlformats.org/officeDocument/2006/relationships/hyperlink" Target="https://eur-lex.europa.eu/legal-content/ET/TXT/HTML/?uri=CELEX:02014R0833-20240224" TargetMode="External"/><Relationship Id="rId1" Type="http://schemas.openxmlformats.org/officeDocument/2006/relationships/hyperlink" Target="https://www.riigikogu.ee/tegevus/eelnoud/eelnou/7486134e-0f50-4cbf-b2fd-77a0dea02efe/karistusseadustiku-muutmise-ja-sellega-seonduvalt-teiste-seaduste-muutmise-seadus-sanktsioonivaarteod/" TargetMode="External"/><Relationship Id="rId6" Type="http://schemas.openxmlformats.org/officeDocument/2006/relationships/hyperlink" Target="https://www.stat.ee/et/avasta-statistikat/valdkonnad/tooelu/palk-ja-toojoukulu/keskmine-brutokuupalk" TargetMode="External"/><Relationship Id="rId5" Type="http://schemas.openxmlformats.org/officeDocument/2006/relationships/hyperlink" Target="https://www.riigiteataja.ee/akt/T%C3%95RTKS" TargetMode="External"/><Relationship Id="rId4" Type="http://schemas.openxmlformats.org/officeDocument/2006/relationships/hyperlink" Target="https://www.stat.ee/et/avasta-statistikat/valdkonnad/majandus/majandusuksuse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86E7B-E9A4-4979-9C94-7EC9055F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3096</Words>
  <Characters>17961</Characters>
  <Application>Microsoft Office Word</Application>
  <DocSecurity>0</DocSecurity>
  <Lines>149</Lines>
  <Paragraphs>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Registrite ja Infosüsteemide Keskus</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Bobrõšev</dc:creator>
  <cp:keywords/>
  <dc:description/>
  <cp:lastModifiedBy>Tiina Helstein</cp:lastModifiedBy>
  <cp:revision>2</cp:revision>
  <cp:lastPrinted>2023-07-18T06:56:00Z</cp:lastPrinted>
  <dcterms:created xsi:type="dcterms:W3CDTF">2025-02-25T07:52:00Z</dcterms:created>
  <dcterms:modified xsi:type="dcterms:W3CDTF">2025-02-25T07:52:00Z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2025-01-20T19:06:57Z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0ea99f07-2810-4477-840a-9f1cedc99875</vt:lpwstr>
  </property>
  <property fmtid="{D5CDD505-2E9C-101B-9397-08002B2CF9AE}" pid="8" name="MSIP_Label_defa4170-0d19-0005-0004-bc88714345d2_ContentBits">
    <vt:lpwstr>0</vt:lpwstr>
  </property>
</Properties>
</file>