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689E" w:rsidR="00F464B3" w:rsidP="00F464B3" w:rsidRDefault="00F464B3" w14:paraId="0CAA466B" w14:textId="0EBE4DA3">
      <w:pPr>
        <w:jc w:val="center"/>
        <w:rPr>
          <w:b/>
          <w:bCs/>
          <w:sz w:val="32"/>
          <w:szCs w:val="32"/>
        </w:rPr>
      </w:pPr>
      <w:r>
        <w:rPr>
          <w:b/>
          <w:bCs/>
          <w:sz w:val="32"/>
          <w:szCs w:val="32"/>
        </w:rPr>
        <w:t xml:space="preserve">Ülemaailmse Postiliidu </w:t>
      </w:r>
      <w:proofErr w:type="spellStart"/>
      <w:r w:rsidRPr="00F464B3">
        <w:rPr>
          <w:b/>
          <w:bCs/>
          <w:sz w:val="32"/>
          <w:szCs w:val="32"/>
        </w:rPr>
        <w:t>Ar-Riyāḑ</w:t>
      </w:r>
      <w:r>
        <w:rPr>
          <w:b/>
          <w:bCs/>
          <w:sz w:val="32"/>
          <w:szCs w:val="32"/>
        </w:rPr>
        <w:t>i</w:t>
      </w:r>
      <w:proofErr w:type="spellEnd"/>
      <w:r>
        <w:rPr>
          <w:b/>
          <w:bCs/>
          <w:sz w:val="32"/>
          <w:szCs w:val="32"/>
        </w:rPr>
        <w:t xml:space="preserve"> erakorralise kongressi lõppaktide ratifitseerimise seaduse eelnõu seletuskiri</w:t>
      </w:r>
    </w:p>
    <w:p w:rsidRPr="00E5689E" w:rsidR="00F464B3" w:rsidP="00F464B3" w:rsidRDefault="00F464B3" w14:paraId="7B5C233A" w14:noSpellErr="1" w14:textId="3F36A166">
      <w:pPr>
        <w:jc w:val="both"/>
      </w:pPr>
    </w:p>
    <w:p w:rsidR="56A67CCB" w:rsidP="56A67CCB" w:rsidRDefault="56A67CCB" w14:paraId="2444B86D" w14:textId="2454FB60">
      <w:pPr>
        <w:rPr>
          <w:b w:val="1"/>
          <w:bCs w:val="1"/>
        </w:rPr>
      </w:pPr>
    </w:p>
    <w:p w:rsidRPr="00E5689E" w:rsidR="00F464B3" w:rsidP="00F464B3" w:rsidRDefault="00F464B3" w14:paraId="18C0564B" w14:textId="77777777">
      <w:pPr>
        <w:rPr>
          <w:b/>
          <w:bCs/>
        </w:rPr>
      </w:pPr>
      <w:r w:rsidRPr="00E5689E">
        <w:rPr>
          <w:b/>
          <w:bCs/>
        </w:rPr>
        <w:t>1. Sissejuhatus</w:t>
      </w:r>
    </w:p>
    <w:p w:rsidRPr="00E5689E" w:rsidR="00F464B3" w:rsidP="00F464B3" w:rsidRDefault="00F464B3" w14:paraId="25BB3637" w14:textId="77777777">
      <w:pPr>
        <w:jc w:val="both"/>
      </w:pPr>
    </w:p>
    <w:p w:rsidRPr="00E5689E" w:rsidR="00F464B3" w:rsidP="00F464B3" w:rsidRDefault="00F464B3" w14:paraId="1A1BB3F3" w14:textId="77777777">
      <w:pPr>
        <w:pStyle w:val="Loendilik"/>
        <w:numPr>
          <w:ilvl w:val="1"/>
          <w:numId w:val="16"/>
        </w:numPr>
        <w:spacing w:after="0" w:line="240" w:lineRule="auto"/>
        <w:rPr>
          <w:rFonts w:ascii="Times New Roman" w:hAnsi="Times New Roman"/>
          <w:b/>
          <w:bCs/>
          <w:sz w:val="24"/>
          <w:szCs w:val="24"/>
        </w:rPr>
      </w:pPr>
      <w:r w:rsidRPr="00E5689E">
        <w:rPr>
          <w:rFonts w:ascii="Times New Roman" w:hAnsi="Times New Roman"/>
          <w:b/>
          <w:bCs/>
          <w:sz w:val="24"/>
          <w:szCs w:val="24"/>
        </w:rPr>
        <w:t xml:space="preserve"> Sisukokkuvõte</w:t>
      </w:r>
    </w:p>
    <w:p w:rsidRPr="00E5689E" w:rsidR="00F464B3" w:rsidP="00F464B3" w:rsidRDefault="00F464B3" w14:paraId="33D32E32" w14:textId="77777777">
      <w:pPr>
        <w:jc w:val="both"/>
      </w:pPr>
    </w:p>
    <w:p w:rsidR="00F464B3" w:rsidP="00CD2C8B" w:rsidRDefault="00695E3B" w14:paraId="41CA028E" w14:textId="6E7ED3AA">
      <w:pPr>
        <w:jc w:val="both"/>
      </w:pPr>
      <w:r>
        <w:t xml:space="preserve">Seadusega ratifitseeritakse Ülemaailmse Postiliidu 2023. aastal </w:t>
      </w:r>
      <w:proofErr w:type="spellStart"/>
      <w:r w:rsidRPr="00695E3B">
        <w:t>Ar-Riyāḑi</w:t>
      </w:r>
      <w:r>
        <w:t>s</w:t>
      </w:r>
      <w:proofErr w:type="spellEnd"/>
      <w:r>
        <w:t xml:space="preserve"> toimunud erakorralise kongressil vastu võetud kaks </w:t>
      </w:r>
      <w:proofErr w:type="spellStart"/>
      <w:r>
        <w:t>välislepingut</w:t>
      </w:r>
      <w:proofErr w:type="spellEnd"/>
      <w:r>
        <w:t>: Ülemaailmse Postiliidu üldeeskirjade neljas lisaprotokoll ja Ülemaailmse Postiliidu postikonventsiooni</w:t>
      </w:r>
      <w:r w:rsidR="00222681">
        <w:t xml:space="preserve"> </w:t>
      </w:r>
      <w:r>
        <w:t>esimene lisaprotokoll.</w:t>
      </w:r>
      <w:r w:rsidRPr="00CD2C8B" w:rsidR="00CD2C8B">
        <w:t xml:space="preserve"> </w:t>
      </w:r>
      <w:r w:rsidR="00CD2C8B">
        <w:t xml:space="preserve">Üldeeskirjade muudatuste eesmärk on täpsustada Ülemaailmse Postiliidu juhtorgani rolli ja vastutust  regulatsioonides ning suurendada UPU 2024. ja 2025. aastast eelarve piirmäära tagamaks planeeritud tegevuste ellu viimise võimalikkuse. Konventsioonis tehtud olulisemate muudatuste eesmärgiks on universaalse postiteenuses väikepakiteenuste konkurentsivõimelisemaks ja e-kaubanduse ootustele (eelkõige jälgitavuse lisamine) vastavamaks muutmine võrreldes universaalse postiteenuse väliste postiteenustega. Nimetatud muudatuste puhul on </w:t>
      </w:r>
      <w:r w:rsidRPr="00CD2C8B" w:rsidR="00CD2C8B">
        <w:t>tegemist</w:t>
      </w:r>
      <w:r w:rsidR="00CD2C8B">
        <w:t xml:space="preserve"> suuresti</w:t>
      </w:r>
      <w:r w:rsidRPr="00CD2C8B" w:rsidR="00CD2C8B">
        <w:t xml:space="preserve"> tehniliste ning rahvusvahelise organisatsiooni toimimise sisemiste ümberkorraldustega, mille mõju </w:t>
      </w:r>
      <w:r w:rsidR="00CD2C8B">
        <w:t>universaalse postiteenuse osutajale ja kasutajatele on marginaalne. Vähesel määral võivad universaalse postiteenuse kasutamist mõjutada postikonventsiooni esimese lisaprotokolliga tehtud muudatused</w:t>
      </w:r>
      <w:r w:rsidR="00F562DB">
        <w:t>, mille tulemusena vastab universaalne postiteenus rohkem kasutajate eelistustele</w:t>
      </w:r>
      <w:r w:rsidR="00CD2C8B">
        <w:t xml:space="preserve">. </w:t>
      </w:r>
    </w:p>
    <w:p w:rsidR="00CF74CA" w:rsidP="00CF74CA" w:rsidRDefault="00CF74CA" w14:paraId="16FA232C" w14:textId="77777777">
      <w:pPr>
        <w:jc w:val="both"/>
      </w:pPr>
    </w:p>
    <w:p w:rsidR="00915ADC" w:rsidP="00CF74CA" w:rsidRDefault="00CF74CA" w14:paraId="033739FE" w14:textId="3C0F5018">
      <w:pPr>
        <w:jc w:val="both"/>
      </w:pPr>
      <w:proofErr w:type="spellStart"/>
      <w:r w:rsidRPr="00CF74CA">
        <w:t>Ar-Riyāḑi</w:t>
      </w:r>
      <w:proofErr w:type="spellEnd"/>
      <w:r w:rsidRPr="00CF74CA">
        <w:t xml:space="preserve"> </w:t>
      </w:r>
      <w:r>
        <w:t xml:space="preserve">erakorraline kongress toimus 1. oktoobrist 5. oktoobrini 2023. a </w:t>
      </w:r>
      <w:proofErr w:type="spellStart"/>
      <w:r>
        <w:t>Saudi-Araabias</w:t>
      </w:r>
      <w:proofErr w:type="spellEnd"/>
      <w:r>
        <w:t xml:space="preserve">, </w:t>
      </w:r>
      <w:proofErr w:type="spellStart"/>
      <w:r w:rsidRPr="00CF74CA">
        <w:t>Ar-Riyāḑi</w:t>
      </w:r>
      <w:r>
        <w:t>s</w:t>
      </w:r>
      <w:proofErr w:type="spellEnd"/>
      <w:r>
        <w:t>.</w:t>
      </w:r>
      <w:r w:rsidRPr="00915ADC" w:rsidR="00915ADC">
        <w:t xml:space="preserve"> Erakorralise kongressi korraldamise põhjuseks o</w:t>
      </w:r>
      <w:r w:rsidR="00915ADC">
        <w:t>li</w:t>
      </w:r>
      <w:r w:rsidRPr="00915ADC" w:rsidR="00915ADC">
        <w:t xml:space="preserve"> vajadus kohaneda postisektoris toimuvate kiirete muutustega</w:t>
      </w:r>
      <w:r w:rsidR="002C6119">
        <w:t>, mis on eelkõige tingitud e-kaubanduse suurest kasvust</w:t>
      </w:r>
      <w:r w:rsidRPr="00915ADC" w:rsidR="00915ADC">
        <w:t xml:space="preserve"> ning hinnata võimalikke kasvuvõimalusi kaasava sektori võtmes</w:t>
      </w:r>
      <w:r w:rsidR="002C6119">
        <w:t>, kuhu lisaks postiettevõtetele kuuluvad laiemalt postivaldkonnaga seotud ettevõtjad, teadmispõhised institutsioonid</w:t>
      </w:r>
      <w:r w:rsidR="006E6741">
        <w:t xml:space="preserve"> ja muud valdkonnast huvitatud isikud</w:t>
      </w:r>
      <w:r w:rsidR="002C6119">
        <w:t>)</w:t>
      </w:r>
      <w:r w:rsidR="006E6741">
        <w:t xml:space="preserve">. </w:t>
      </w:r>
      <w:r w:rsidRPr="00915ADC" w:rsidR="00915ADC">
        <w:t xml:space="preserve">Kongressi raames </w:t>
      </w:r>
      <w:r w:rsidR="00E91291">
        <w:t>võeti vastu ka otsused</w:t>
      </w:r>
      <w:r w:rsidRPr="00915ADC" w:rsidR="00915ADC">
        <w:t>, mis on seotud liidu edasise avamisega postisektori laiematele osalejatele</w:t>
      </w:r>
      <w:r w:rsidR="002C6119">
        <w:t xml:space="preserve"> (näiteks akadeemilistel ja teadusasutustel, mõttekodadel ja muudel sarnastel teadmispõhistel institutsioonidel</w:t>
      </w:r>
      <w:r w:rsidR="006E6741">
        <w:t>e</w:t>
      </w:r>
      <w:r w:rsidR="002C6119">
        <w:t>)</w:t>
      </w:r>
      <w:r w:rsidRPr="00915ADC" w:rsidR="00915ADC">
        <w:t>, ning</w:t>
      </w:r>
      <w:r w:rsidR="002C6119">
        <w:t xml:space="preserve"> arutati</w:t>
      </w:r>
      <w:r w:rsidR="006E6741">
        <w:t xml:space="preserve"> ja lahendati</w:t>
      </w:r>
      <w:r w:rsidRPr="00915ADC" w:rsidR="00915ADC">
        <w:t xml:space="preserve"> ka muid kiireloomulisi postisektori probleeme. UPU korraline 28. kongress toimub 2025. aastal Dubais.</w:t>
      </w:r>
      <w:r>
        <w:t xml:space="preserve"> </w:t>
      </w:r>
    </w:p>
    <w:p w:rsidR="00355E81" w:rsidP="00F464B3" w:rsidRDefault="00355E81" w14:paraId="6957002A" w14:textId="77777777">
      <w:pPr>
        <w:jc w:val="both"/>
      </w:pPr>
    </w:p>
    <w:p w:rsidRPr="00355E81" w:rsidR="00355E81" w:rsidP="00F464B3" w:rsidRDefault="00355E81" w14:paraId="3961BB4A" w14:textId="77777777">
      <w:pPr>
        <w:jc w:val="both"/>
      </w:pPr>
    </w:p>
    <w:p w:rsidRPr="00E5689E" w:rsidR="00F464B3" w:rsidP="00F464B3" w:rsidRDefault="00F464B3" w14:paraId="7DD0DC8C" w14:textId="2982CFBE">
      <w:pPr>
        <w:jc w:val="both"/>
        <w:rPr>
          <w:b/>
        </w:rPr>
      </w:pPr>
      <w:r w:rsidRPr="00E5689E">
        <w:rPr>
          <w:b/>
        </w:rPr>
        <w:t>1.2. Eelnõu ettevalmistajad</w:t>
      </w:r>
    </w:p>
    <w:p w:rsidRPr="00E5689E" w:rsidR="00F464B3" w:rsidP="00F464B3" w:rsidRDefault="00F464B3" w14:paraId="50A9D454" w14:textId="77777777">
      <w:pPr>
        <w:jc w:val="both"/>
      </w:pPr>
    </w:p>
    <w:p w:rsidR="00BC70AE" w:rsidP="00F464B3" w:rsidRDefault="00F464B3" w14:paraId="30018541" w14:textId="4C69342F">
      <w:pPr>
        <w:pStyle w:val="Normaallaadveeb"/>
        <w:shd w:val="clear" w:color="auto" w:fill="FFFFFF"/>
        <w:spacing w:before="0" w:beforeAutospacing="0" w:after="0" w:afterAutospacing="0"/>
        <w:jc w:val="both"/>
      </w:pPr>
      <w:r w:rsidRPr="00411D4C">
        <w:t xml:space="preserve">Eelnõu ja seletuskirja on koostanud Regionaal- ja Põllumajandusministeeriumi </w:t>
      </w:r>
      <w:r w:rsidR="00974AD7">
        <w:t xml:space="preserve">regionaalarengu </w:t>
      </w:r>
      <w:r>
        <w:t>osakonna</w:t>
      </w:r>
      <w:r w:rsidRPr="00411D4C">
        <w:t xml:space="preserve"> nõunik </w:t>
      </w:r>
      <w:r>
        <w:t>Taavi Kurvits</w:t>
      </w:r>
      <w:r w:rsidRPr="00411D4C">
        <w:t xml:space="preserve"> (625 6</w:t>
      </w:r>
      <w:r>
        <w:t>526</w:t>
      </w:r>
      <w:r w:rsidRPr="00411D4C">
        <w:t>,</w:t>
      </w:r>
      <w:r w:rsidRPr="00CD184F">
        <w:t xml:space="preserve"> </w:t>
      </w:r>
      <w:hyperlink w:history="1" r:id="rId8">
        <w:r w:rsidRPr="00BA737C">
          <w:rPr>
            <w:rStyle w:val="Hperlink"/>
            <w:rFonts w:eastAsiaTheme="majorEastAsia"/>
          </w:rPr>
          <w:t>taavi.kurvits@agri.ee</w:t>
        </w:r>
      </w:hyperlink>
      <w:r>
        <w:t>). J</w:t>
      </w:r>
      <w:r w:rsidRPr="00411D4C">
        <w:t xml:space="preserve">uriidilise ekspertiisi eelnõule tegi </w:t>
      </w:r>
      <w:r w:rsidRPr="00CD184F">
        <w:t>Regionaal- ja Põllumajandusministeeriumi õigusosakonna</w:t>
      </w:r>
      <w:r>
        <w:t xml:space="preserve"> </w:t>
      </w:r>
      <w:r w:rsidR="0035591F">
        <w:t xml:space="preserve">nõunik </w:t>
      </w:r>
      <w:r w:rsidR="00705064">
        <w:t>Elis-Ketter Müürsepp (</w:t>
      </w:r>
      <w:r w:rsidRPr="0066013B" w:rsidR="00705064">
        <w:t>5304 5154</w:t>
      </w:r>
      <w:r w:rsidR="00705064">
        <w:t xml:space="preserve">, </w:t>
      </w:r>
      <w:r w:rsidRPr="0066013B" w:rsidR="00705064">
        <w:t>elis-ketter.myyrsepp@agri.ee</w:t>
      </w:r>
      <w:r w:rsidR="00705064">
        <w:t xml:space="preserve">). </w:t>
      </w:r>
      <w:r w:rsidRPr="00411D4C">
        <w:t>Keeleliselt on eelnõu toimetanud Regionaal- ja Põllumaj</w:t>
      </w:r>
      <w:r>
        <w:t>a</w:t>
      </w:r>
      <w:r w:rsidRPr="00411D4C">
        <w:t xml:space="preserve">ndusministeeriumi õigusosakonna </w:t>
      </w:r>
      <w:r>
        <w:t xml:space="preserve">peaspetsialist </w:t>
      </w:r>
      <w:r w:rsidR="00705064">
        <w:t>Leeni Kohal (</w:t>
      </w:r>
      <w:r w:rsidRPr="004C439D" w:rsidR="00705064">
        <w:t>5698 3427</w:t>
      </w:r>
      <w:r w:rsidR="00705064">
        <w:t xml:space="preserve">, </w:t>
      </w:r>
      <w:r w:rsidRPr="004C439D" w:rsidR="00705064">
        <w:t>leeni.kohal@agri.ee</w:t>
      </w:r>
      <w:r w:rsidR="00705064">
        <w:t>).</w:t>
      </w:r>
      <w:r>
        <w:t xml:space="preserve"> </w:t>
      </w:r>
      <w:r w:rsidR="00BC70AE">
        <w:t xml:space="preserve">Välisministeeriumis on eelnõu materjalid üle vaadanud rahvusvahelise büroo jurist Stina-Maria </w:t>
      </w:r>
      <w:r w:rsidRPr="00D26F8E" w:rsidR="00BC70AE">
        <w:t xml:space="preserve">Lusti (637 7426; e-post: </w:t>
      </w:r>
      <w:hyperlink w:history="1" r:id="rId9">
        <w:r w:rsidRPr="00D26F8E" w:rsidR="00BC70AE">
          <w:rPr>
            <w:rStyle w:val="Hperlink"/>
          </w:rPr>
          <w:t>stina-maria.lusti@mfa.ee</w:t>
        </w:r>
      </w:hyperlink>
      <w:r w:rsidRPr="00D26F8E" w:rsidR="00BC70AE">
        <w:t xml:space="preserve">).  </w:t>
      </w:r>
    </w:p>
    <w:p w:rsidR="00BC70AE" w:rsidP="00F464B3" w:rsidRDefault="00BC70AE" w14:paraId="5596A7FE" w14:textId="77777777">
      <w:pPr>
        <w:pStyle w:val="Normaallaadveeb"/>
        <w:shd w:val="clear" w:color="auto" w:fill="FFFFFF"/>
        <w:spacing w:before="0" w:beforeAutospacing="0" w:after="0" w:afterAutospacing="0"/>
        <w:jc w:val="both"/>
      </w:pPr>
    </w:p>
    <w:p w:rsidRPr="00CD184F" w:rsidR="00F464B3" w:rsidP="00F464B3" w:rsidRDefault="00F464B3" w14:paraId="1E4382E5" w14:textId="4561D78A">
      <w:pPr>
        <w:pStyle w:val="Normaallaadveeb"/>
        <w:shd w:val="clear" w:color="auto" w:fill="FFFFFF"/>
        <w:spacing w:before="0" w:beforeAutospacing="0" w:after="0" w:afterAutospacing="0"/>
        <w:jc w:val="both"/>
        <w:rPr>
          <w:color w:val="000000"/>
        </w:rPr>
      </w:pPr>
      <w:r w:rsidRPr="00F464B3">
        <w:t xml:space="preserve">Ratifitseeritavad Ülemaailmse Postiliidu </w:t>
      </w:r>
      <w:proofErr w:type="spellStart"/>
      <w:r w:rsidRPr="00F464B3">
        <w:t>Ar-Riyāḑi</w:t>
      </w:r>
      <w:proofErr w:type="spellEnd"/>
      <w:r>
        <w:t xml:space="preserve"> </w:t>
      </w:r>
      <w:r w:rsidRPr="00F464B3">
        <w:t xml:space="preserve">erakorralise kongressi lõppaktid tõlkis ning toimetas </w:t>
      </w:r>
      <w:r w:rsidRPr="00084F89">
        <w:t xml:space="preserve">keeleliselt lepinguline vandetõlk </w:t>
      </w:r>
      <w:r w:rsidRPr="00084F89" w:rsidR="00084F89">
        <w:t xml:space="preserve">Mariliis </w:t>
      </w:r>
      <w:proofErr w:type="spellStart"/>
      <w:r w:rsidRPr="00084F89" w:rsidR="00084F89">
        <w:t>Soomäe</w:t>
      </w:r>
      <w:proofErr w:type="spellEnd"/>
      <w:r w:rsidR="005E1A86">
        <w:t xml:space="preserve"> (</w:t>
      </w:r>
      <w:hyperlink w:history="1" r:id="rId10">
        <w:r w:rsidRPr="00AF44DB" w:rsidR="005E1A86">
          <w:rPr>
            <w:rStyle w:val="Hperlink"/>
          </w:rPr>
          <w:t>interlex@interlex.ee</w:t>
        </w:r>
      </w:hyperlink>
      <w:r w:rsidR="005E1A86">
        <w:t>)</w:t>
      </w:r>
      <w:r w:rsidRPr="00084F89">
        <w:t>.</w:t>
      </w:r>
    </w:p>
    <w:p w:rsidRPr="00E5689E" w:rsidR="00F464B3" w:rsidP="00F464B3" w:rsidRDefault="00F464B3" w14:paraId="1F013FA5" w14:noSpellErr="1" w14:textId="54F24310">
      <w:pPr>
        <w:jc w:val="both"/>
      </w:pPr>
    </w:p>
    <w:p w:rsidR="56A67CCB" w:rsidP="56A67CCB" w:rsidRDefault="56A67CCB" w14:paraId="567CDDAC" w14:textId="02FEA75D">
      <w:pPr>
        <w:jc w:val="both"/>
        <w:rPr>
          <w:b w:val="1"/>
          <w:bCs w:val="1"/>
        </w:rPr>
      </w:pPr>
    </w:p>
    <w:p w:rsidRPr="00E5689E" w:rsidR="00F464B3" w:rsidP="00F464B3" w:rsidRDefault="00F464B3" w14:paraId="0DF3561D" w14:textId="77777777">
      <w:pPr>
        <w:jc w:val="both"/>
        <w:rPr>
          <w:b/>
        </w:rPr>
      </w:pPr>
      <w:r w:rsidRPr="00E5689E">
        <w:rPr>
          <w:b/>
        </w:rPr>
        <w:t>1.3.</w:t>
      </w:r>
      <w:r w:rsidRPr="00E5689E">
        <w:t xml:space="preserve"> </w:t>
      </w:r>
      <w:r w:rsidRPr="00E5689E">
        <w:rPr>
          <w:b/>
        </w:rPr>
        <w:t>Märkused</w:t>
      </w:r>
    </w:p>
    <w:p w:rsidRPr="00E5689E" w:rsidR="00F464B3" w:rsidP="00F464B3" w:rsidRDefault="00F464B3" w14:paraId="4B3B60B7" w14:textId="77777777">
      <w:pPr>
        <w:jc w:val="both"/>
      </w:pPr>
    </w:p>
    <w:p w:rsidRPr="000C3283" w:rsidR="00872380" w:rsidP="000C3283" w:rsidRDefault="00872380" w14:paraId="414BC728" w14:textId="77777777">
      <w:pPr>
        <w:ind w:left="-5"/>
        <w:jc w:val="both"/>
        <w:rPr>
          <w:color w:val="000000" w:themeColor="text1"/>
        </w:rPr>
      </w:pPr>
      <w:r w:rsidRPr="000C3283">
        <w:rPr>
          <w:color w:val="000000" w:themeColor="text1"/>
        </w:rPr>
        <w:t xml:space="preserve">Eelnõu ettevalmistamiseks ei ole koostatud väljatöötamiskavatsust. Hea õigusloome ja normitehnika eeskirja § 1 lg 2 punkti 3 kohaselt ei ole seaduseelnõu väljatöötamiskavatsus </w:t>
      </w:r>
      <w:r w:rsidRPr="000C3283">
        <w:rPr>
          <w:color w:val="000000" w:themeColor="text1"/>
        </w:rPr>
        <w:lastRenderedPageBreak/>
        <w:t xml:space="preserve">nõutav, kui tegemist on </w:t>
      </w:r>
      <w:proofErr w:type="spellStart"/>
      <w:r w:rsidRPr="000C3283">
        <w:rPr>
          <w:color w:val="000000" w:themeColor="text1"/>
        </w:rPr>
        <w:t>välislepingu</w:t>
      </w:r>
      <w:proofErr w:type="spellEnd"/>
      <w:r w:rsidRPr="000C3283">
        <w:rPr>
          <w:color w:val="000000" w:themeColor="text1"/>
        </w:rPr>
        <w:t xml:space="preserve"> sõlmimise muutmise või lõpetamisega. Kuna tegemist on </w:t>
      </w:r>
      <w:proofErr w:type="spellStart"/>
      <w:r w:rsidRPr="000C3283">
        <w:rPr>
          <w:color w:val="000000" w:themeColor="text1"/>
        </w:rPr>
        <w:t>välislepingu</w:t>
      </w:r>
      <w:proofErr w:type="spellEnd"/>
      <w:r w:rsidRPr="000C3283">
        <w:rPr>
          <w:color w:val="000000" w:themeColor="text1"/>
        </w:rPr>
        <w:t xml:space="preserve"> muutmisega, siis ei ole väljatöötamiskavatsuse koostamine vajalik.</w:t>
      </w:r>
    </w:p>
    <w:p w:rsidRPr="000C3283" w:rsidR="00872380" w:rsidP="00872380" w:rsidRDefault="00872380" w14:paraId="13241583" w14:textId="77777777">
      <w:pPr>
        <w:adjustRightInd w:val="0"/>
        <w:rPr>
          <w:color w:val="000000" w:themeColor="text1"/>
          <w:highlight w:val="green"/>
        </w:rPr>
      </w:pPr>
    </w:p>
    <w:p w:rsidRPr="000C3283" w:rsidR="00872380" w:rsidP="000C3283" w:rsidRDefault="00872380" w14:paraId="77761E42" w14:textId="02024C1C">
      <w:pPr>
        <w:jc w:val="both"/>
        <w:rPr>
          <w:color w:val="000000" w:themeColor="text1"/>
        </w:rPr>
      </w:pPr>
      <w:proofErr w:type="spellStart"/>
      <w:r w:rsidRPr="000C3283">
        <w:rPr>
          <w:color w:val="000000" w:themeColor="text1"/>
        </w:rPr>
        <w:t>Välissuhtlemisseaduse</w:t>
      </w:r>
      <w:proofErr w:type="spellEnd"/>
      <w:r w:rsidRPr="000C3283">
        <w:rPr>
          <w:color w:val="000000" w:themeColor="text1"/>
        </w:rPr>
        <w:t xml:space="preserve"> § 25 lõike 1 kohaselt muudetakse </w:t>
      </w:r>
      <w:proofErr w:type="spellStart"/>
      <w:r w:rsidRPr="000C3283">
        <w:rPr>
          <w:color w:val="000000" w:themeColor="text1"/>
        </w:rPr>
        <w:t>välislepingut</w:t>
      </w:r>
      <w:proofErr w:type="spellEnd"/>
      <w:r w:rsidRPr="000C3283">
        <w:rPr>
          <w:color w:val="000000" w:themeColor="text1"/>
        </w:rPr>
        <w:t xml:space="preserve"> </w:t>
      </w:r>
      <w:proofErr w:type="spellStart"/>
      <w:r w:rsidRPr="000C3283">
        <w:rPr>
          <w:color w:val="000000" w:themeColor="text1"/>
        </w:rPr>
        <w:t>välislepingu</w:t>
      </w:r>
      <w:proofErr w:type="spellEnd"/>
      <w:r w:rsidRPr="000C3283">
        <w:rPr>
          <w:color w:val="000000" w:themeColor="text1"/>
        </w:rPr>
        <w:t xml:space="preserve"> sõlmimisega samas korras, kui </w:t>
      </w:r>
      <w:proofErr w:type="spellStart"/>
      <w:r w:rsidRPr="000C3283">
        <w:rPr>
          <w:color w:val="000000" w:themeColor="text1"/>
        </w:rPr>
        <w:t>välislepingus</w:t>
      </w:r>
      <w:proofErr w:type="spellEnd"/>
      <w:r w:rsidRPr="000C3283">
        <w:rPr>
          <w:color w:val="000000" w:themeColor="text1"/>
        </w:rPr>
        <w:t xml:space="preserve"> ei ole ette nähtud teisiti. Kui </w:t>
      </w:r>
      <w:proofErr w:type="spellStart"/>
      <w:r w:rsidRPr="000C3283">
        <w:rPr>
          <w:color w:val="000000" w:themeColor="text1"/>
        </w:rPr>
        <w:t>välisleping</w:t>
      </w:r>
      <w:proofErr w:type="spellEnd"/>
      <w:r w:rsidRPr="000C3283">
        <w:rPr>
          <w:color w:val="000000" w:themeColor="text1"/>
        </w:rPr>
        <w:t xml:space="preserve"> on ratifitseeritud Riigikogus, tuleb ka selle muudatused ratifitseerida Riigikogus.</w:t>
      </w:r>
      <w:r w:rsidRPr="000C3283" w:rsidR="003A07C1">
        <w:rPr>
          <w:color w:val="000000" w:themeColor="text1"/>
        </w:rPr>
        <w:t xml:space="preserve"> </w:t>
      </w:r>
      <w:bookmarkStart w:name="para6lg1p2" w:id="0"/>
      <w:proofErr w:type="spellStart"/>
      <w:r w:rsidRPr="000C3283" w:rsidR="003A07C1">
        <w:rPr>
          <w:color w:val="000000" w:themeColor="text1"/>
          <w:bdr w:val="none" w:color="auto" w:sz="0" w:space="0" w:frame="1"/>
          <w:shd w:val="clear" w:color="auto" w:fill="FFFFFF"/>
        </w:rPr>
        <w:t>VäSS</w:t>
      </w:r>
      <w:proofErr w:type="spellEnd"/>
      <w:r w:rsidRPr="000C3283" w:rsidR="003A07C1">
        <w:rPr>
          <w:color w:val="000000" w:themeColor="text1"/>
          <w:bdr w:val="none" w:color="auto" w:sz="0" w:space="0" w:frame="1"/>
          <w:shd w:val="clear" w:color="auto" w:fill="FFFFFF"/>
        </w:rPr>
        <w:t xml:space="preserve"> § 6 lõike 1 punkti 2 alusel ratifitseerib Riigikogu </w:t>
      </w:r>
      <w:proofErr w:type="spellStart"/>
      <w:r w:rsidRPr="000C3283" w:rsidR="000C3283">
        <w:rPr>
          <w:color w:val="000000" w:themeColor="text1"/>
          <w:shd w:val="clear" w:color="auto" w:fill="FFFFFF"/>
        </w:rPr>
        <w:t>välislepinguid</w:t>
      </w:r>
      <w:proofErr w:type="spellEnd"/>
      <w:r w:rsidRPr="000C3283" w:rsidR="000C3283">
        <w:rPr>
          <w:color w:val="000000" w:themeColor="text1"/>
          <w:shd w:val="clear" w:color="auto" w:fill="FFFFFF"/>
        </w:rPr>
        <w:t xml:space="preserve"> ühinemise, heakskiitmise, ratifitseerimise või muu seaduse vastuvõtmisega ja denonsseerib ratifitseeritud </w:t>
      </w:r>
      <w:proofErr w:type="spellStart"/>
      <w:r w:rsidRPr="000C3283" w:rsidR="000C3283">
        <w:rPr>
          <w:color w:val="000000" w:themeColor="text1"/>
          <w:shd w:val="clear" w:color="auto" w:fill="FFFFFF"/>
        </w:rPr>
        <w:t>välislepinguid</w:t>
      </w:r>
      <w:proofErr w:type="spellEnd"/>
      <w:r w:rsidRPr="000C3283" w:rsidR="000C3283">
        <w:rPr>
          <w:color w:val="000000" w:themeColor="text1"/>
          <w:shd w:val="clear" w:color="auto" w:fill="FFFFFF"/>
        </w:rPr>
        <w:t xml:space="preserve"> </w:t>
      </w:r>
      <w:bookmarkEnd w:id="0"/>
      <w:r w:rsidRPr="000C3283" w:rsidR="003A07C1">
        <w:rPr>
          <w:color w:val="000000" w:themeColor="text1"/>
          <w:shd w:val="clear" w:color="auto" w:fill="FFFFFF"/>
        </w:rPr>
        <w:t>ratifitseerimise seaduse vastuvõtmisega</w:t>
      </w:r>
      <w:r w:rsidRPr="000C3283" w:rsidR="000C3283">
        <w:rPr>
          <w:color w:val="000000" w:themeColor="text1"/>
          <w:shd w:val="clear" w:color="auto" w:fill="FFFFFF"/>
        </w:rPr>
        <w:t>.</w:t>
      </w:r>
      <w:r w:rsidR="00F562DB">
        <w:rPr>
          <w:color w:val="000000" w:themeColor="text1"/>
          <w:shd w:val="clear" w:color="auto" w:fill="FFFFFF"/>
        </w:rPr>
        <w:t xml:space="preserve"> Põhiseaduse § 121 lõike 5 kohaselt ratifitseerib Riigikogu need Eesti Vabariigi lepingud, milles on ratifitseerimine ette nähtud. Ülemaailmse Postiliidu põhikirja artikli 24 punkti 3 kohaselt tuleb Ülemaailmse Postiliidu aktid ratifitseerida.</w:t>
      </w:r>
    </w:p>
    <w:p w:rsidR="00872380" w:rsidP="00872380" w:rsidRDefault="00872380" w14:paraId="3AFD6E6D" w14:textId="77777777">
      <w:pPr>
        <w:jc w:val="both"/>
      </w:pPr>
    </w:p>
    <w:p w:rsidR="00490BC6" w:rsidP="00872380" w:rsidRDefault="00490BC6" w14:paraId="3C6028E4" w14:textId="0973CFF4">
      <w:pPr>
        <w:jc w:val="both"/>
      </w:pPr>
      <w:r>
        <w:t>Ülemaailmse Postiliidu üldeeskirjade neljas lisaprotokoll jõustus rahvusvaheliselt 1. märtsil 2024, välja arvatud artikkel XV, mis jõustus 1. jaanuaril 2024. aastal. Postikonventsiooni esimene lisaprotokoll jõustus 1. jaanuaril 2025. aastal, välja arvatud artikli 2 paragrahvis 1.1 ja 1.2 tehtud muudatused, mis jõustuvad 1. jaanuaril 2026. aastal.</w:t>
      </w:r>
    </w:p>
    <w:p w:rsidR="00490BC6" w:rsidP="00490BC6" w:rsidRDefault="00490BC6" w14:paraId="500D9A3A" w14:textId="77777777">
      <w:pPr>
        <w:jc w:val="both"/>
      </w:pPr>
    </w:p>
    <w:p w:rsidR="00490BC6" w:rsidP="00490BC6" w:rsidRDefault="00490BC6" w14:paraId="34E29663" w14:textId="77777777">
      <w:pPr>
        <w:jc w:val="both"/>
      </w:pPr>
      <w:r>
        <w:t xml:space="preserve">Ülemaailmne Postiliit (Universal </w:t>
      </w:r>
      <w:proofErr w:type="spellStart"/>
      <w:r>
        <w:t>Postal</w:t>
      </w:r>
      <w:proofErr w:type="spellEnd"/>
      <w:r>
        <w:t xml:space="preserve"> </w:t>
      </w:r>
      <w:proofErr w:type="spellStart"/>
      <w:r>
        <w:t>Union</w:t>
      </w:r>
      <w:proofErr w:type="spellEnd"/>
      <w:r>
        <w:t xml:space="preserve">, edaspidi </w:t>
      </w:r>
      <w:r w:rsidRPr="00CF74CA">
        <w:rPr>
          <w:i/>
          <w:iCs/>
        </w:rPr>
        <w:t>UPU</w:t>
      </w:r>
      <w:r>
        <w:t xml:space="preserve">) on ÜRO eriorganisatsioon, mis asutati 1874. aastal. Hetkeseisuga on </w:t>
      </w:r>
      <w:proofErr w:type="spellStart"/>
      <w:r>
        <w:t>UPU-s</w:t>
      </w:r>
      <w:proofErr w:type="spellEnd"/>
      <w:r>
        <w:t xml:space="preserve"> 192 liiget. Eesti Vabariik on UPU liige alates 7. juulist 1922, kusjuures liikmelisus taastati 30. aprillil 1992. UPU liikmesriigid on jaotatud kuueks piirkonnaks: Aafrika, Aasia, Euroopa, Põhja-, Kesk- ja Kariibimere Ameerika, Okeaania ning Lõuna-Ameerika. Eesti kuulub UPU Euroopa piirkonna koosseisu. UPU koordineerib postiteenuse osutajate ülemaailmset koostööd, kehtestab rahvusvahelise postiteenuse osutamisreegleid, annab soovitusi rahvusvaheliste postiteenuste arenguks ja nende kvaliteedi tõstmiseks.</w:t>
      </w:r>
    </w:p>
    <w:p w:rsidR="00490BC6" w:rsidP="00490BC6" w:rsidRDefault="00490BC6" w14:paraId="73B01C58" w14:textId="77777777">
      <w:pPr>
        <w:jc w:val="both"/>
      </w:pPr>
    </w:p>
    <w:p w:rsidR="00490BC6" w:rsidP="00490BC6" w:rsidRDefault="00490BC6" w14:paraId="463C47A4" w14:textId="77777777">
      <w:pPr>
        <w:jc w:val="both"/>
      </w:pPr>
      <w:r>
        <w:t xml:space="preserve">UPU tegevuse alusdokumendiks on UPU põhikiri ja Ülemaailmne postikonventsioon (edaspidi </w:t>
      </w:r>
      <w:r w:rsidRPr="00CF74CA">
        <w:rPr>
          <w:i/>
          <w:iCs/>
        </w:rPr>
        <w:t>konventsioon</w:t>
      </w:r>
      <w:r>
        <w:t xml:space="preserve">). Põhikirja kohaselt toimub UPU täievoliline kongress (Universal </w:t>
      </w:r>
      <w:proofErr w:type="spellStart"/>
      <w:r>
        <w:t>Postal</w:t>
      </w:r>
      <w:proofErr w:type="spellEnd"/>
      <w:r>
        <w:t xml:space="preserve"> </w:t>
      </w:r>
      <w:proofErr w:type="spellStart"/>
      <w:r>
        <w:t>Congress</w:t>
      </w:r>
      <w:proofErr w:type="spellEnd"/>
      <w:r>
        <w:t xml:space="preserve">, edaspidi </w:t>
      </w:r>
      <w:r w:rsidRPr="00CF74CA">
        <w:rPr>
          <w:i/>
          <w:iCs/>
        </w:rPr>
        <w:t>kongress</w:t>
      </w:r>
      <w:r>
        <w:t>) iga nelja aasta tagant. Kongress on UPU kõrgeim organ, mis määrab UPU peamise poliitika, võtab vastu UPU põhidokumentide (UPU põhikiri, üldeeskirjad ja konventsioon) muudatused, valib UPU peadirektori ja peadirektori asetäitja ning administratsiooninõukogu ja postinõukogu liikmed ning juhid.</w:t>
      </w:r>
    </w:p>
    <w:p w:rsidR="00490BC6" w:rsidP="00490BC6" w:rsidRDefault="00490BC6" w14:paraId="1195392B" w14:textId="77777777">
      <w:pPr>
        <w:jc w:val="both"/>
      </w:pPr>
    </w:p>
    <w:p w:rsidR="00490BC6" w:rsidP="00490BC6" w:rsidRDefault="00490BC6" w14:paraId="24BEF140" w14:textId="77777777">
      <w:pPr>
        <w:jc w:val="both"/>
      </w:pPr>
      <w:r>
        <w:t>Põhikiri on UPU põhiakt. See sisaldab põhireegleid ja selle suhtes ei tehta reservatsioone. Üldeeskirjad sisaldavad sätteid, mis tagavad põhikirja kohaldamise ja UPU tegutsemise. Üldeeskirjad on kõikidele liikmesriikidele siduvad ja nende suhtes ei tehta reservatsioone. Ülemaailmne postikonventsioon ja selle eeskirjad sisaldavad kogu rahvusvahelises postiteeninduses kohaldatavaid reegleid ning kirisaadetis- ja postipakiteenuseid käsitlevaid sätteid.</w:t>
      </w:r>
    </w:p>
    <w:p w:rsidR="00490BC6" w:rsidP="00490BC6" w:rsidRDefault="00490BC6" w14:paraId="4C39FACB" w14:textId="77777777">
      <w:pPr>
        <w:jc w:val="both"/>
      </w:pPr>
    </w:p>
    <w:p w:rsidR="00490BC6" w:rsidP="00490BC6" w:rsidRDefault="00490BC6" w14:paraId="67570FB7" w14:textId="77777777">
      <w:pPr>
        <w:jc w:val="both"/>
      </w:pPr>
      <w:r>
        <w:t>Kongresside vahelisel ajal toimub töö administratsiooninõukogus (</w:t>
      </w:r>
      <w:proofErr w:type="spellStart"/>
      <w:r>
        <w:t>Council</w:t>
      </w:r>
      <w:proofErr w:type="spellEnd"/>
      <w:r>
        <w:t xml:space="preserve"> of </w:t>
      </w:r>
      <w:proofErr w:type="spellStart"/>
      <w:r>
        <w:t>Administration</w:t>
      </w:r>
      <w:proofErr w:type="spellEnd"/>
      <w:r>
        <w:t xml:space="preserve"> ehk </w:t>
      </w:r>
      <w:r w:rsidRPr="00E91291">
        <w:t>CA</w:t>
      </w:r>
      <w:r>
        <w:t>), postinõukogus (</w:t>
      </w:r>
      <w:proofErr w:type="spellStart"/>
      <w:r>
        <w:t>Postal</w:t>
      </w:r>
      <w:proofErr w:type="spellEnd"/>
      <w:r>
        <w:t xml:space="preserve"> </w:t>
      </w:r>
      <w:proofErr w:type="spellStart"/>
      <w:r>
        <w:t>Operation</w:t>
      </w:r>
      <w:proofErr w:type="spellEnd"/>
      <w:r>
        <w:t xml:space="preserve"> </w:t>
      </w:r>
      <w:proofErr w:type="spellStart"/>
      <w:r>
        <w:t>Council</w:t>
      </w:r>
      <w:proofErr w:type="spellEnd"/>
      <w:r>
        <w:t xml:space="preserve"> ehk </w:t>
      </w:r>
      <w:r w:rsidRPr="00E91291">
        <w:t>POC</w:t>
      </w:r>
      <w:r>
        <w:t xml:space="preserve">) ja rahvusvahelises büroos (International </w:t>
      </w:r>
      <w:proofErr w:type="spellStart"/>
      <w:r>
        <w:t>Bureau</w:t>
      </w:r>
      <w:proofErr w:type="spellEnd"/>
      <w:r>
        <w:t>)</w:t>
      </w:r>
      <w:r>
        <w:rPr>
          <w:rStyle w:val="Allmrkuseviide"/>
        </w:rPr>
        <w:footnoteReference w:id="1"/>
      </w:r>
      <w:r>
        <w:t>. Nimetatud UPU institutsioonide töös Eesti esindajad ei osale. Euroopa riikide koostööd kongressiks ettevalmistamisel ja sellel osalemise protsessis koordineerib Euroopa Posti ja Telekommunikatsiooni Administratsiooni (</w:t>
      </w:r>
      <w:proofErr w:type="spellStart"/>
      <w:r>
        <w:t>European</w:t>
      </w:r>
      <w:proofErr w:type="spellEnd"/>
      <w:r>
        <w:t xml:space="preserve"> </w:t>
      </w:r>
      <w:proofErr w:type="spellStart"/>
      <w:r>
        <w:t>Conference</w:t>
      </w:r>
      <w:proofErr w:type="spellEnd"/>
      <w:r>
        <w:t xml:space="preserve"> of </w:t>
      </w:r>
      <w:proofErr w:type="spellStart"/>
      <w:r>
        <w:t>Postal</w:t>
      </w:r>
      <w:proofErr w:type="spellEnd"/>
      <w:r>
        <w:t xml:space="preserve"> and </w:t>
      </w:r>
      <w:proofErr w:type="spellStart"/>
      <w:r>
        <w:t>Telecommunications</w:t>
      </w:r>
      <w:proofErr w:type="spellEnd"/>
      <w:r>
        <w:t xml:space="preserve"> </w:t>
      </w:r>
      <w:proofErr w:type="spellStart"/>
      <w:r>
        <w:t>Administration</w:t>
      </w:r>
      <w:proofErr w:type="spellEnd"/>
      <w:r>
        <w:t>) koosseisu kuuluv Euroopa Postiregulatsiooni Komitee (</w:t>
      </w:r>
      <w:proofErr w:type="spellStart"/>
      <w:r>
        <w:t>European</w:t>
      </w:r>
      <w:proofErr w:type="spellEnd"/>
      <w:r>
        <w:t xml:space="preserve"> </w:t>
      </w:r>
      <w:proofErr w:type="spellStart"/>
      <w:r>
        <w:t>Committee</w:t>
      </w:r>
      <w:proofErr w:type="spellEnd"/>
      <w:r>
        <w:t xml:space="preserve"> </w:t>
      </w:r>
      <w:proofErr w:type="spellStart"/>
      <w:r>
        <w:t>for</w:t>
      </w:r>
      <w:proofErr w:type="spellEnd"/>
      <w:r>
        <w:t xml:space="preserve"> </w:t>
      </w:r>
      <w:proofErr w:type="spellStart"/>
      <w:r>
        <w:t>Postal</w:t>
      </w:r>
      <w:proofErr w:type="spellEnd"/>
      <w:r>
        <w:t xml:space="preserve"> </w:t>
      </w:r>
      <w:proofErr w:type="spellStart"/>
      <w:r>
        <w:t>Regulation</w:t>
      </w:r>
      <w:proofErr w:type="spellEnd"/>
      <w:r>
        <w:t xml:space="preserve">, edaspidi </w:t>
      </w:r>
      <w:r w:rsidRPr="00CF74CA">
        <w:rPr>
          <w:i/>
          <w:iCs/>
        </w:rPr>
        <w:t>CERP</w:t>
      </w:r>
      <w:r>
        <w:t xml:space="preserve">). </w:t>
      </w:r>
      <w:proofErr w:type="spellStart"/>
      <w:r>
        <w:t>CERPi</w:t>
      </w:r>
      <w:proofErr w:type="spellEnd"/>
      <w:r>
        <w:t xml:space="preserve"> kuulub 46 Euroopa piirkonna riiki (v.a Armeenia ja 2022. aastast Valgevene ja Venemaa).</w:t>
      </w:r>
    </w:p>
    <w:p w:rsidR="00DB4B1E" w:rsidP="00DB4B1E" w:rsidRDefault="00DB4B1E" w14:paraId="673C3098" w14:textId="77777777">
      <w:pPr>
        <w:jc w:val="both"/>
      </w:pPr>
      <w:r w:rsidRPr="00A826FE">
        <w:lastRenderedPageBreak/>
        <w:t xml:space="preserve">Põhiseaduse § 121 punkti 5 alusel ratifitseerib Riigikogu Eesti Vabariigi lepingud, milles ratifitseerimine on ette nähtud. </w:t>
      </w:r>
      <w:proofErr w:type="spellStart"/>
      <w:r w:rsidRPr="00A826FE">
        <w:t>Välissuhtlemisseaduse</w:t>
      </w:r>
      <w:proofErr w:type="spellEnd"/>
      <w:r w:rsidRPr="00A826FE">
        <w:t xml:space="preserve"> § 25 lõike 1 alusel muudetakse </w:t>
      </w:r>
      <w:proofErr w:type="spellStart"/>
      <w:r w:rsidRPr="00A826FE">
        <w:t>välislepingut</w:t>
      </w:r>
      <w:proofErr w:type="spellEnd"/>
      <w:r w:rsidRPr="00A826FE">
        <w:t xml:space="preserve"> </w:t>
      </w:r>
      <w:proofErr w:type="spellStart"/>
      <w:r w:rsidRPr="00A826FE">
        <w:t>välislepingu</w:t>
      </w:r>
      <w:proofErr w:type="spellEnd"/>
      <w:r w:rsidRPr="00A826FE">
        <w:t xml:space="preserve"> sõlmimisega samas korras.</w:t>
      </w:r>
    </w:p>
    <w:p w:rsidRPr="00A826FE" w:rsidR="00A826FE" w:rsidP="00DB4B1E" w:rsidRDefault="00A826FE" w14:paraId="4D3AF0B8" w14:textId="77777777">
      <w:pPr>
        <w:jc w:val="both"/>
      </w:pPr>
    </w:p>
    <w:p w:rsidR="00490BC6" w:rsidP="00490BC6" w:rsidRDefault="00490BC6" w14:paraId="2693D304" w14:textId="68167BF1">
      <w:pPr>
        <w:jc w:val="both"/>
      </w:pPr>
      <w:r>
        <w:t xml:space="preserve">Vabariigi Valitsus võttis 28. septembril 2023. a vastu korralduse nr 239, mille kohaselt moodustati valitsusdelegatsioon UPU erakorralisel kongressil osalemiseks ning volitati delegatsiooni juhti, tema äraolekul delegatsiooni juhi asetäitjat, Eesti Vabariigi nimel alla kirjutama kongressi lõppdokumentidele. Vabariigi Valitsus kiitis koos delegatsiooni moodustamisega heaks Eesti esialgsed seisukohad </w:t>
      </w:r>
      <w:proofErr w:type="spellStart"/>
      <w:r w:rsidRPr="00CF74CA">
        <w:t>Ar-Riyāḑi</w:t>
      </w:r>
      <w:proofErr w:type="spellEnd"/>
      <w:r>
        <w:t xml:space="preserve"> erakorralisel kongressil</w:t>
      </w:r>
      <w:r>
        <w:rPr>
          <w:rStyle w:val="Allmrkuseviide"/>
        </w:rPr>
        <w:footnoteReference w:id="2"/>
      </w:r>
      <w:r>
        <w:t xml:space="preserve">. Eelnimetatud korralduse alusel kirjutas Eesti nimel lõppaktidele alla valitsusdelegatsiooni juht, Regionaal- ja Põllumajandusministeeriumi regionaalarengu osakonna juhataja asetäitja Olavi </w:t>
      </w:r>
      <w:proofErr w:type="spellStart"/>
      <w:r>
        <w:t>Petron</w:t>
      </w:r>
      <w:proofErr w:type="spellEnd"/>
      <w:r>
        <w:t>. Korralduses välja toodud seisukohad ühtisi</w:t>
      </w:r>
      <w:r w:rsidR="002C6119">
        <w:t>d suuresti</w:t>
      </w:r>
      <w:r>
        <w:t xml:space="preserve"> ka kongressil vastu võetud otsustega</w:t>
      </w:r>
      <w:r w:rsidR="002C6119">
        <w:t xml:space="preserve">. </w:t>
      </w:r>
      <w:r>
        <w:t>Eesti poolt mitte toetatud p</w:t>
      </w:r>
      <w:r w:rsidRPr="00473EE9">
        <w:t>ostimakseteenuste ja teiste postifinantsteenuste nõuandva teadmiskeskuse loomi</w:t>
      </w:r>
      <w:r>
        <w:t>st</w:t>
      </w:r>
      <w:r w:rsidR="002C6119">
        <w:t xml:space="preserve"> küll</w:t>
      </w:r>
      <w:r w:rsidR="00275E2B">
        <w:t xml:space="preserve"> kongressil</w:t>
      </w:r>
      <w:r w:rsidR="002C6119">
        <w:t xml:space="preserve"> toetati, kuid seda vabatahtlikkuse rahastamise alusel. Nimetatud lähenemine sobib Eestile, kuna ei tekita täiendavat survet UPU tavaeelarvele.</w:t>
      </w:r>
    </w:p>
    <w:p w:rsidR="00490BC6" w:rsidP="00490BC6" w:rsidRDefault="00490BC6" w14:paraId="1012FF65" w14:textId="77777777">
      <w:pPr>
        <w:jc w:val="both"/>
      </w:pPr>
    </w:p>
    <w:p w:rsidR="00490BC6" w:rsidP="00490BC6" w:rsidRDefault="00490BC6" w14:paraId="43DC8F59" w14:textId="77777777">
      <w:pPr>
        <w:jc w:val="both"/>
      </w:pPr>
      <w:r>
        <w:t>Kongressil allkirjastas Eesti Vabariigi nimel delegatsiooni juht järgmised dokumendid:</w:t>
      </w:r>
    </w:p>
    <w:p w:rsidR="00490BC6" w:rsidP="00490BC6" w:rsidRDefault="00490BC6" w14:paraId="7F741202" w14:textId="77777777">
      <w:pPr>
        <w:jc w:val="both"/>
      </w:pPr>
      <w:r>
        <w:t>1) Ülemaailmse Postiliidu üldeeskirjade neljas lisaprotokoll;</w:t>
      </w:r>
    </w:p>
    <w:p w:rsidR="00490BC6" w:rsidP="00490BC6" w:rsidRDefault="00490BC6" w14:paraId="22E3DE46" w14:textId="77777777">
      <w:pPr>
        <w:jc w:val="both"/>
      </w:pPr>
      <w:r>
        <w:t xml:space="preserve">2) </w:t>
      </w:r>
      <w:r w:rsidRPr="00BC3B9F">
        <w:t>Ülemaailmse Postiliidu postikonventsioon</w:t>
      </w:r>
      <w:r w:rsidRPr="00013728">
        <w:t>i</w:t>
      </w:r>
      <w:r>
        <w:t xml:space="preserve"> esimene lisaprotokoll.</w:t>
      </w:r>
    </w:p>
    <w:p w:rsidR="00490BC6" w:rsidP="00490BC6" w:rsidRDefault="00490BC6" w14:paraId="0B7AD761" w14:textId="77777777">
      <w:pPr>
        <w:jc w:val="both"/>
      </w:pPr>
    </w:p>
    <w:p w:rsidR="00DB4B1E" w:rsidP="00DB4B1E" w:rsidRDefault="00DB4B1E" w14:paraId="05FD261D" w14:textId="40C3315D">
      <w:pPr>
        <w:jc w:val="both"/>
      </w:pPr>
      <w:r w:rsidRPr="00A826FE">
        <w:t xml:space="preserve">UPU põhikirja artikli 25 lõike 3 </w:t>
      </w:r>
      <w:r w:rsidR="00050B3E">
        <w:t xml:space="preserve">kohaselt tuleb aktid </w:t>
      </w:r>
      <w:r w:rsidRPr="00A826FE">
        <w:t>ratifitseeri</w:t>
      </w:r>
      <w:r w:rsidR="00050B3E">
        <w:t>da</w:t>
      </w:r>
      <w:r w:rsidRPr="00A826FE">
        <w:t>. Eesti Vabariik on</w:t>
      </w:r>
      <w:r w:rsidR="00050B3E">
        <w:t xml:space="preserve"> Ülemaailmse postikonventsiooni</w:t>
      </w:r>
      <w:r w:rsidRPr="00A826FE">
        <w:t xml:space="preserve"> </w:t>
      </w:r>
      <w:r w:rsidR="00B23776">
        <w:t>ratifitseeri</w:t>
      </w:r>
      <w:r w:rsidR="00050B3E">
        <w:t>nud</w:t>
      </w:r>
      <w:r w:rsidR="00B23776">
        <w:t xml:space="preserve"> 2022. aastal Abidjani kongressi järel </w:t>
      </w:r>
      <w:r w:rsidR="00C22D54">
        <w:t>(</w:t>
      </w:r>
      <w:r w:rsidRPr="00C22D54" w:rsidR="00C22D54">
        <w:t>RT II, 09.12.2022, 1</w:t>
      </w:r>
      <w:r w:rsidR="00C22D54">
        <w:t>)</w:t>
      </w:r>
      <w:r w:rsidR="00B23776">
        <w:t>.</w:t>
      </w:r>
    </w:p>
    <w:p w:rsidRPr="00A826FE" w:rsidR="00B23776" w:rsidP="00DB4B1E" w:rsidRDefault="00B23776" w14:paraId="624A217A" w14:textId="77777777">
      <w:pPr>
        <w:jc w:val="both"/>
      </w:pPr>
    </w:p>
    <w:p w:rsidR="00DB4B1E" w:rsidP="00DB4B1E" w:rsidRDefault="00DB4B1E" w14:paraId="39E50D45" w14:textId="31600DDC">
      <w:pPr>
        <w:jc w:val="both"/>
      </w:pPr>
      <w:r w:rsidRPr="00A826FE">
        <w:t>UPU üldeeskirjade kehtiva versiooni ratifitseeris Riigikogu 2012. aastal Dohas toimunud kongressi järel (RT II 04.06.2014, 1), mistõttu on vajalik ratifitseerida ka UPU üldeeskirjade muudatused. UPU üldeeskirjade esimene lisaprotokoll ratifitseeriti 2017. aastal (RT II, 28.12.2017, 1)</w:t>
      </w:r>
      <w:r w:rsidR="00A826FE">
        <w:t>, teine ja kolmas lisaprotokoll ratifitseeriti 2022. aastal (</w:t>
      </w:r>
      <w:r w:rsidRPr="00C22D54" w:rsidR="00C22D54">
        <w:t>RT II, 09.12.2022, 1</w:t>
      </w:r>
      <w:r w:rsidR="00C22D54">
        <w:t>)</w:t>
      </w:r>
    </w:p>
    <w:p w:rsidRPr="00B23776" w:rsidR="00B23776" w:rsidP="00DB4B1E" w:rsidRDefault="00B23776" w14:paraId="4E2B9E3D" w14:textId="77777777">
      <w:pPr>
        <w:jc w:val="both"/>
      </w:pPr>
    </w:p>
    <w:p w:rsidRPr="00A826FE" w:rsidR="00DB4B1E" w:rsidP="00DB4B1E" w:rsidRDefault="00DB4B1E" w14:paraId="4911D67D" w14:textId="43A16909">
      <w:pPr>
        <w:jc w:val="both"/>
      </w:pPr>
      <w:r w:rsidRPr="00A826FE">
        <w:t xml:space="preserve">Lisaks käesoleva seadusega ratifitseeritavatele </w:t>
      </w:r>
      <w:bookmarkStart w:name="_Hlk148969832" w:id="1"/>
      <w:proofErr w:type="spellStart"/>
      <w:r w:rsidRPr="00CF74CA" w:rsidR="00A826FE">
        <w:t>Ar-Riyāḑi</w:t>
      </w:r>
      <w:proofErr w:type="spellEnd"/>
      <w:r w:rsidRPr="00A826FE">
        <w:t xml:space="preserve"> </w:t>
      </w:r>
      <w:bookmarkEnd w:id="1"/>
      <w:r w:rsidR="00A826FE">
        <w:t xml:space="preserve">erakorralise </w:t>
      </w:r>
      <w:r w:rsidRPr="00A826FE">
        <w:t xml:space="preserve">kongressi aktidele võeti </w:t>
      </w:r>
      <w:proofErr w:type="spellStart"/>
      <w:r w:rsidRPr="00CF74CA" w:rsidR="00A826FE">
        <w:t>Ar-Riyāḑi</w:t>
      </w:r>
      <w:proofErr w:type="spellEnd"/>
      <w:r w:rsidR="00A826FE">
        <w:t xml:space="preserve"> erakorralisel </w:t>
      </w:r>
      <w:r w:rsidRPr="00A826FE">
        <w:t>kongressil vastu ka postimakseteenuste leping</w:t>
      </w:r>
      <w:r w:rsidR="00A826FE">
        <w:t xml:space="preserve">u esimene </w:t>
      </w:r>
      <w:r w:rsidR="00E91291">
        <w:t>lisaprotokoll</w:t>
      </w:r>
      <w:r w:rsidRPr="00A826FE">
        <w:t>. Postimakseteenuste leping</w:t>
      </w:r>
      <w:r w:rsidR="00A826FE">
        <w:t>u esimene lisaprotokoll</w:t>
      </w:r>
      <w:r w:rsidRPr="00A826FE">
        <w:t xml:space="preserve"> ei vaja ratifitseerimist, kuna Eesti ei ole postimakseteenuste lepinguga liitunud. Postimakseteenuste leping on kohustuslik ainult kokkuleppeosalistele riikidele.</w:t>
      </w:r>
    </w:p>
    <w:p w:rsidR="00DB4B1E" w:rsidP="00DB4B1E" w:rsidRDefault="00DB4B1E" w14:paraId="26CB7C1F" w14:textId="77777777">
      <w:pPr>
        <w:jc w:val="both"/>
      </w:pPr>
    </w:p>
    <w:p w:rsidR="00F464B3" w:rsidP="00DB4B1E" w:rsidRDefault="00DB4B1E" w14:paraId="76D89814" w14:textId="59C0AF04">
      <w:pPr>
        <w:jc w:val="both"/>
      </w:pPr>
      <w:r>
        <w:t>Eelnõu seadusena vastuvõtmiseks on vajalik Riigikogu poolthäälte enamus.</w:t>
      </w:r>
    </w:p>
    <w:p w:rsidRPr="00E5689E" w:rsidR="00B23776" w:rsidP="00DB4B1E" w:rsidRDefault="00B23776" w14:paraId="2E5506A3" w14:textId="77777777">
      <w:pPr>
        <w:jc w:val="both"/>
      </w:pPr>
    </w:p>
    <w:p w:rsidRPr="00E5689E" w:rsidR="00F464B3" w:rsidP="00F464B3" w:rsidRDefault="00F464B3" w14:paraId="6E4F3AD6" w14:textId="77777777">
      <w:pPr>
        <w:rPr>
          <w:b/>
        </w:rPr>
      </w:pPr>
      <w:r w:rsidRPr="00E5689E">
        <w:rPr>
          <w:b/>
        </w:rPr>
        <w:t>2. Seaduse eesmärk</w:t>
      </w:r>
    </w:p>
    <w:p w:rsidR="006E6741" w:rsidP="00B62786" w:rsidRDefault="006E6741" w14:paraId="02181D7C" w14:textId="77777777">
      <w:pPr>
        <w:jc w:val="both"/>
        <w:rPr>
          <w:bCs/>
        </w:rPr>
      </w:pPr>
    </w:p>
    <w:p w:rsidR="00B62786" w:rsidP="00B62786" w:rsidRDefault="006E6741" w14:paraId="021B7AD6" w14:textId="0898FFAF">
      <w:pPr>
        <w:jc w:val="both"/>
        <w:rPr>
          <w:bCs/>
        </w:rPr>
      </w:pPr>
      <w:r>
        <w:rPr>
          <w:bCs/>
        </w:rPr>
        <w:t>Seadusega ratifitseeritakse</w:t>
      </w:r>
      <w:r w:rsidRPr="00B62786" w:rsidR="00B62786">
        <w:rPr>
          <w:bCs/>
        </w:rPr>
        <w:t xml:space="preserve"> </w:t>
      </w:r>
      <w:proofErr w:type="spellStart"/>
      <w:r w:rsidRPr="00B62786" w:rsidR="00B62786">
        <w:rPr>
          <w:bCs/>
        </w:rPr>
        <w:t>Ar-Riyāḑi</w:t>
      </w:r>
      <w:proofErr w:type="spellEnd"/>
      <w:r w:rsidRPr="00B62786" w:rsidR="00B62786">
        <w:rPr>
          <w:bCs/>
        </w:rPr>
        <w:t xml:space="preserve"> erakorralisel kongressil vastu võetud: 1) Ülemaailmse Postiliidu </w:t>
      </w:r>
      <w:r w:rsidR="00B62786">
        <w:rPr>
          <w:bCs/>
        </w:rPr>
        <w:t>üldeeskirjade neljas lisaprotokoll</w:t>
      </w:r>
      <w:r w:rsidRPr="00B62786" w:rsidR="00B62786">
        <w:rPr>
          <w:bCs/>
        </w:rPr>
        <w:t xml:space="preserve"> ja 2) Ülemaailmse Postiliidu </w:t>
      </w:r>
      <w:r w:rsidR="00B62786">
        <w:rPr>
          <w:bCs/>
        </w:rPr>
        <w:t>postikonventsiooni esimene lisaprotokoll.</w:t>
      </w:r>
    </w:p>
    <w:p w:rsidRPr="00B62786" w:rsidR="00B62786" w:rsidP="00B62786" w:rsidRDefault="00B62786" w14:paraId="23367A23" w14:textId="77777777">
      <w:pPr>
        <w:jc w:val="both"/>
        <w:rPr>
          <w:bCs/>
        </w:rPr>
      </w:pPr>
    </w:p>
    <w:p w:rsidRPr="00EF261D" w:rsidR="00B62786" w:rsidP="00EF261D" w:rsidRDefault="00B62786" w14:paraId="4021B7F7" w14:textId="51482C45">
      <w:pPr>
        <w:jc w:val="both"/>
        <w:rPr>
          <w:bCs/>
        </w:rPr>
      </w:pPr>
      <w:r w:rsidRPr="00EF261D">
        <w:rPr>
          <w:bCs/>
        </w:rPr>
        <w:t>Üldeeskirjade muudatuste eesmärk on</w:t>
      </w:r>
      <w:r w:rsidRPr="00EF261D" w:rsidR="00F52A51">
        <w:rPr>
          <w:bCs/>
        </w:rPr>
        <w:t xml:space="preserve"> </w:t>
      </w:r>
      <w:r w:rsidRPr="00EF261D" w:rsidR="00A33911">
        <w:rPr>
          <w:bCs/>
        </w:rPr>
        <w:t xml:space="preserve">täpsustada </w:t>
      </w:r>
      <w:r w:rsidRPr="00EF261D" w:rsidR="00A33911">
        <w:t>nõuandeko</w:t>
      </w:r>
      <w:r w:rsidR="00E91291">
        <w:t>mitee</w:t>
      </w:r>
      <w:r w:rsidRPr="00EF261D" w:rsidR="00A33911">
        <w:t xml:space="preserve"> (</w:t>
      </w:r>
      <w:proofErr w:type="spellStart"/>
      <w:r w:rsidRPr="00EF261D" w:rsidR="00A33911">
        <w:t>Consultative</w:t>
      </w:r>
      <w:proofErr w:type="spellEnd"/>
      <w:r w:rsidRPr="00EF261D" w:rsidR="00A33911">
        <w:t xml:space="preserve"> </w:t>
      </w:r>
      <w:proofErr w:type="spellStart"/>
      <w:r w:rsidRPr="00EF261D" w:rsidR="00A33911">
        <w:t>Committee</w:t>
      </w:r>
      <w:proofErr w:type="spellEnd"/>
      <w:r w:rsidRPr="00EF261D" w:rsidR="00A33911">
        <w:t xml:space="preserve">, </w:t>
      </w:r>
      <w:r w:rsidR="00E91291">
        <w:t>ehk CC</w:t>
      </w:r>
      <w:r w:rsidRPr="00EF261D" w:rsidR="00A33911">
        <w:t>) rolli ja vastutust UPU regulatsioonides, seoses laiema postivaldkonna osaliste kaasamisega</w:t>
      </w:r>
      <w:r w:rsidR="006E6741">
        <w:t xml:space="preserve"> (akadeemiliste ja teadusasutuste, mõttekodade ja muudel sarnastel teadmispõhised institutsioonid)</w:t>
      </w:r>
      <w:r w:rsidRPr="00EF261D" w:rsidR="00A33911">
        <w:t xml:space="preserve"> selles struktuuriüksuses ning suurendada UPU 2024. ja 2025. aastast</w:t>
      </w:r>
      <w:r w:rsidR="006E6741">
        <w:t xml:space="preserve"> eelarve</w:t>
      </w:r>
      <w:r w:rsidRPr="00EF261D" w:rsidR="00A33911">
        <w:t xml:space="preserve"> piirmäära tagamaks planeeritud tegevuste ellu viimise võimalikkuse.</w:t>
      </w:r>
    </w:p>
    <w:p w:rsidRPr="00B62786" w:rsidR="00B62786" w:rsidP="00B62786" w:rsidRDefault="00B62786" w14:paraId="024D90F2" w14:textId="77777777">
      <w:pPr>
        <w:jc w:val="both"/>
        <w:rPr>
          <w:bCs/>
          <w:highlight w:val="yellow"/>
        </w:rPr>
      </w:pPr>
    </w:p>
    <w:p w:rsidR="00B62786" w:rsidP="00B62786" w:rsidRDefault="00B62786" w14:paraId="2510C500" w14:textId="412403BD">
      <w:pPr>
        <w:jc w:val="both"/>
        <w:rPr>
          <w:bCs/>
        </w:rPr>
      </w:pPr>
      <w:r w:rsidRPr="00B62786">
        <w:rPr>
          <w:bCs/>
        </w:rPr>
        <w:lastRenderedPageBreak/>
        <w:t>Konventsioonis tehtud olulisemate muudatuste eesmärgi</w:t>
      </w:r>
      <w:r w:rsidR="00EF261D">
        <w:rPr>
          <w:bCs/>
        </w:rPr>
        <w:t>ks on</w:t>
      </w:r>
      <w:r w:rsidR="006E6741">
        <w:rPr>
          <w:bCs/>
        </w:rPr>
        <w:t xml:space="preserve"> universaalse postiteenuses</w:t>
      </w:r>
      <w:r w:rsidR="00EF261D">
        <w:rPr>
          <w:bCs/>
        </w:rPr>
        <w:t xml:space="preserve"> </w:t>
      </w:r>
      <w:r w:rsidR="00EF261D">
        <w:t>v</w:t>
      </w:r>
      <w:r>
        <w:t>ä</w:t>
      </w:r>
      <w:r w:rsidRPr="00B62786">
        <w:rPr>
          <w:bCs/>
        </w:rPr>
        <w:t>ikepakiteenuste konkurentsivõimelisemaks ja e-kaubanduse ootustele</w:t>
      </w:r>
      <w:r w:rsidR="00CD2C8B">
        <w:rPr>
          <w:bCs/>
        </w:rPr>
        <w:t xml:space="preserve"> (eelkõige jälgitavuse lisamine)</w:t>
      </w:r>
      <w:r w:rsidRPr="00B62786">
        <w:rPr>
          <w:bCs/>
        </w:rPr>
        <w:t xml:space="preserve"> vastavamaks </w:t>
      </w:r>
      <w:r w:rsidR="00A357AF">
        <w:rPr>
          <w:bCs/>
        </w:rPr>
        <w:t>muutmi</w:t>
      </w:r>
      <w:r w:rsidR="00EF261D">
        <w:rPr>
          <w:bCs/>
        </w:rPr>
        <w:t>ne</w:t>
      </w:r>
      <w:r w:rsidR="006E6741">
        <w:rPr>
          <w:bCs/>
        </w:rPr>
        <w:t xml:space="preserve"> võrreldes universaalse postiteenuse väliste postiteenustega</w:t>
      </w:r>
      <w:r w:rsidR="00EF261D">
        <w:rPr>
          <w:bCs/>
        </w:rPr>
        <w:t>. Selleks on tehtud muudatused, mille tulemusena</w:t>
      </w:r>
      <w:r w:rsidRPr="00B62786">
        <w:rPr>
          <w:bCs/>
        </w:rPr>
        <w:t xml:space="preserve"> jääb </w:t>
      </w:r>
      <w:r w:rsidR="009800EC">
        <w:rPr>
          <w:bCs/>
        </w:rPr>
        <w:t xml:space="preserve">dokumente sisaldavatel kirisaadetistel </w:t>
      </w:r>
      <w:r w:rsidR="009B1412">
        <w:rPr>
          <w:bCs/>
        </w:rPr>
        <w:t>tähtimise</w:t>
      </w:r>
      <w:r w:rsidRPr="00B62786">
        <w:rPr>
          <w:bCs/>
        </w:rPr>
        <w:t xml:space="preserve"> teenus</w:t>
      </w:r>
      <w:r w:rsidR="009800EC">
        <w:rPr>
          <w:bCs/>
        </w:rPr>
        <w:t xml:space="preserve"> lisateenusena</w:t>
      </w:r>
      <w:r w:rsidRPr="00B62786">
        <w:rPr>
          <w:bCs/>
        </w:rPr>
        <w:t xml:space="preserve"> (st. allkirja vastu väljastamine ja vastutus) kohustuslikuks </w:t>
      </w:r>
      <w:r w:rsidR="009800EC">
        <w:rPr>
          <w:bCs/>
        </w:rPr>
        <w:t>nii siseneval kui väljuval suunal</w:t>
      </w:r>
      <w:r w:rsidRPr="00B62786">
        <w:rPr>
          <w:bCs/>
        </w:rPr>
        <w:t xml:space="preserve">. </w:t>
      </w:r>
      <w:r w:rsidR="009800EC">
        <w:rPr>
          <w:bCs/>
        </w:rPr>
        <w:t>K</w:t>
      </w:r>
      <w:r w:rsidRPr="00B62786">
        <w:rPr>
          <w:bCs/>
        </w:rPr>
        <w:t>ohustuslikuks</w:t>
      </w:r>
      <w:r w:rsidR="009800EC">
        <w:rPr>
          <w:bCs/>
        </w:rPr>
        <w:t xml:space="preserve"> lisateenuseks</w:t>
      </w:r>
      <w:r w:rsidRPr="00B62786">
        <w:rPr>
          <w:bCs/>
        </w:rPr>
        <w:t xml:space="preserve"> </w:t>
      </w:r>
      <w:r w:rsidR="009800EC">
        <w:rPr>
          <w:bCs/>
        </w:rPr>
        <w:t xml:space="preserve">sai </w:t>
      </w:r>
      <w:r w:rsidRPr="00B62786">
        <w:rPr>
          <w:bCs/>
        </w:rPr>
        <w:t>ka elektroonse jälgimise pakkumine s</w:t>
      </w:r>
      <w:r w:rsidR="009800EC">
        <w:rPr>
          <w:bCs/>
        </w:rPr>
        <w:t>issetulevatele väikepakkidele</w:t>
      </w:r>
      <w:r w:rsidRPr="00B62786">
        <w:rPr>
          <w:bCs/>
        </w:rPr>
        <w:t xml:space="preserve"> (varasemalt vabatahtlik).</w:t>
      </w:r>
      <w:r w:rsidR="009800EC">
        <w:rPr>
          <w:bCs/>
        </w:rPr>
        <w:t xml:space="preserve"> Põhiteenuste loetelust eemaldati nn </w:t>
      </w:r>
      <w:r w:rsidRPr="00BC3B9F" w:rsidR="009800EC">
        <w:rPr>
          <w:bCs/>
        </w:rPr>
        <w:t>M-kotid</w:t>
      </w:r>
      <w:r w:rsidRPr="004C69C5" w:rsidR="009800EC">
        <w:rPr>
          <w:bCs/>
        </w:rPr>
        <w:t>,</w:t>
      </w:r>
      <w:r w:rsidR="009800EC">
        <w:rPr>
          <w:bCs/>
        </w:rPr>
        <w:t xml:space="preserve"> mis on</w:t>
      </w:r>
      <w:r w:rsidRPr="009800EC" w:rsidR="009800EC">
        <w:rPr>
          <w:lang w:bidi="et-EE"/>
        </w:rPr>
        <w:t xml:space="preserve"> </w:t>
      </w:r>
      <w:r w:rsidRPr="004029C8" w:rsidR="009800EC">
        <w:rPr>
          <w:lang w:bidi="et-EE"/>
        </w:rPr>
        <w:t xml:space="preserve">ühele saajale samal aadressil saadetud </w:t>
      </w:r>
      <w:bookmarkStart w:name="_Hlk181365683" w:id="2"/>
      <w:r w:rsidRPr="004029C8" w:rsidR="009800EC">
        <w:rPr>
          <w:lang w:bidi="et-EE"/>
        </w:rPr>
        <w:t xml:space="preserve">ajalehti, ajakirju, raamatuid ja muid trükiseid </w:t>
      </w:r>
      <w:bookmarkEnd w:id="2"/>
      <w:r w:rsidRPr="004029C8" w:rsidR="009800EC">
        <w:rPr>
          <w:lang w:bidi="et-EE"/>
        </w:rPr>
        <w:t>sisaldavad spetsiaalsed kotid</w:t>
      </w:r>
      <w:r w:rsidR="00037AE2">
        <w:rPr>
          <w:lang w:bidi="et-EE"/>
        </w:rPr>
        <w:t xml:space="preserve"> </w:t>
      </w:r>
      <w:r w:rsidRPr="004029C8" w:rsidR="009800EC">
        <w:rPr>
          <w:lang w:bidi="et-EE"/>
        </w:rPr>
        <w:t>kaaluga kuni 30 kilogrammi</w:t>
      </w:r>
      <w:r w:rsidR="00037AE2">
        <w:rPr>
          <w:bCs/>
        </w:rPr>
        <w:t>.</w:t>
      </w:r>
      <w:r w:rsidR="009800EC">
        <w:rPr>
          <w:bCs/>
        </w:rPr>
        <w:t xml:space="preserve"> </w:t>
      </w:r>
      <w:r w:rsidR="00037AE2">
        <w:rPr>
          <w:bCs/>
        </w:rPr>
        <w:t>E</w:t>
      </w:r>
      <w:r w:rsidR="009800EC">
        <w:rPr>
          <w:bCs/>
        </w:rPr>
        <w:t xml:space="preserve">daspidi on </w:t>
      </w:r>
      <w:r w:rsidR="0035591F">
        <w:rPr>
          <w:bCs/>
        </w:rPr>
        <w:t xml:space="preserve">nn </w:t>
      </w:r>
      <w:proofErr w:type="spellStart"/>
      <w:r w:rsidR="0035591F">
        <w:rPr>
          <w:bCs/>
        </w:rPr>
        <w:t>M-koti</w:t>
      </w:r>
      <w:proofErr w:type="spellEnd"/>
      <w:r w:rsidR="0035591F">
        <w:rPr>
          <w:bCs/>
        </w:rPr>
        <w:t xml:space="preserve"> teenuse </w:t>
      </w:r>
      <w:r w:rsidR="009800EC">
        <w:rPr>
          <w:bCs/>
        </w:rPr>
        <w:t>osutamine vabatahtlik.</w:t>
      </w:r>
      <w:r w:rsidR="00CD2C8B">
        <w:rPr>
          <w:bCs/>
        </w:rPr>
        <w:t xml:space="preserve"> Tegemist on teenusega, mil</w:t>
      </w:r>
      <w:r w:rsidR="00275E2B">
        <w:rPr>
          <w:bCs/>
        </w:rPr>
        <w:t>le osas nõudlus puudub</w:t>
      </w:r>
      <w:r w:rsidR="00F562DB">
        <w:rPr>
          <w:bCs/>
        </w:rPr>
        <w:t xml:space="preserve"> ning mida Eestis praktikas enam ei osutata</w:t>
      </w:r>
      <w:r w:rsidR="00275E2B">
        <w:rPr>
          <w:bCs/>
        </w:rPr>
        <w:t>.</w:t>
      </w:r>
    </w:p>
    <w:p w:rsidRPr="00E5689E" w:rsidR="00F464B3" w:rsidP="00F464B3" w:rsidRDefault="00F464B3" w14:paraId="168A9267" w14:textId="4236A02A">
      <w:pPr>
        <w:jc w:val="both"/>
      </w:pPr>
    </w:p>
    <w:p w:rsidRPr="00E5689E" w:rsidR="00F464B3" w:rsidP="00F464B3" w:rsidRDefault="00F464B3" w14:paraId="654ECFD5" w14:textId="77777777">
      <w:pPr>
        <w:rPr>
          <w:b/>
          <w:bCs/>
        </w:rPr>
      </w:pPr>
      <w:r w:rsidRPr="00E5689E">
        <w:rPr>
          <w:b/>
          <w:bCs/>
        </w:rPr>
        <w:t>3. Eelnõu sisu ja võrdlev analüüs</w:t>
      </w:r>
    </w:p>
    <w:p w:rsidRPr="00E5689E" w:rsidR="00F464B3" w:rsidP="00F464B3" w:rsidRDefault="00F464B3" w14:paraId="1B87FBF8" w14:textId="77777777">
      <w:pPr>
        <w:jc w:val="both"/>
        <w:rPr>
          <w:b/>
          <w:bCs/>
        </w:rPr>
      </w:pPr>
    </w:p>
    <w:p w:rsidRPr="00B62786" w:rsidR="00B62786" w:rsidP="00F464B3" w:rsidRDefault="00B62786" w14:paraId="311195DE" w14:textId="31060EC9">
      <w:pPr>
        <w:jc w:val="both"/>
        <w:rPr>
          <w:bCs/>
        </w:rPr>
      </w:pPr>
      <w:r w:rsidRPr="00F464B3">
        <w:rPr>
          <w:bCs/>
        </w:rPr>
        <w:t xml:space="preserve">Seaduse eelnõu koosneb </w:t>
      </w:r>
      <w:r>
        <w:rPr>
          <w:bCs/>
        </w:rPr>
        <w:t>kahest</w:t>
      </w:r>
      <w:r w:rsidRPr="00F464B3">
        <w:rPr>
          <w:bCs/>
        </w:rPr>
        <w:t xml:space="preserve"> paragrahvist.</w:t>
      </w:r>
    </w:p>
    <w:p w:rsidR="00B62786" w:rsidP="00F464B3" w:rsidRDefault="00B62786" w14:paraId="7CE90543" w14:textId="77777777">
      <w:pPr>
        <w:jc w:val="both"/>
        <w:rPr>
          <w:b/>
          <w:bCs/>
        </w:rPr>
      </w:pPr>
    </w:p>
    <w:p w:rsidR="009D265C" w:rsidP="009D265C" w:rsidRDefault="007F1A2B" w14:paraId="180D901A" w14:textId="77777777">
      <w:pPr>
        <w:jc w:val="both"/>
      </w:pPr>
      <w:r>
        <w:rPr>
          <w:b/>
          <w:bCs/>
        </w:rPr>
        <w:t xml:space="preserve">Paragrahv 1 </w:t>
      </w:r>
      <w:r w:rsidRPr="007F1A2B">
        <w:t>sätestab</w:t>
      </w:r>
      <w:r w:rsidR="009D265C">
        <w:t xml:space="preserve"> UPU 2023. a </w:t>
      </w:r>
      <w:proofErr w:type="spellStart"/>
      <w:r w:rsidRPr="009D265C" w:rsidR="009D265C">
        <w:t>Ar-Riyāḑi</w:t>
      </w:r>
      <w:proofErr w:type="spellEnd"/>
      <w:r w:rsidRPr="009D265C" w:rsidR="009D265C">
        <w:t xml:space="preserve"> </w:t>
      </w:r>
      <w:r w:rsidR="009D265C">
        <w:t>erakorralisel kongressil vastu võetud üldeeskirja neljanda lisaprotokolli ratifitseerimise.</w:t>
      </w:r>
      <w:r w:rsidRPr="009D265C" w:rsidR="009D265C">
        <w:t xml:space="preserve"> UPU põhikirja artikli 22 lõike 2 kohaselt sisaldavad üldeeskirjad sätteid, mis tagavad põhikirja kohaldamise ja UPU toimimise</w:t>
      </w:r>
      <w:r w:rsidR="009D265C">
        <w:t xml:space="preserve">. </w:t>
      </w:r>
      <w:proofErr w:type="spellStart"/>
      <w:r w:rsidRPr="009D265C" w:rsidR="009D265C">
        <w:t>Ar-Riyāḑi</w:t>
      </w:r>
      <w:r w:rsidR="009D265C">
        <w:t>s</w:t>
      </w:r>
      <w:proofErr w:type="spellEnd"/>
      <w:r w:rsidR="009D265C">
        <w:t xml:space="preserve"> </w:t>
      </w:r>
      <w:r w:rsidR="009D265C">
        <w:rPr>
          <w:sz w:val="23"/>
          <w:szCs w:val="23"/>
        </w:rPr>
        <w:t>toimunud erakorralisel kongressil tehti üldeeskirjades järgmised olulisemad muudatused:</w:t>
      </w:r>
      <w:r w:rsidR="009D265C">
        <w:t xml:space="preserve"> </w:t>
      </w:r>
    </w:p>
    <w:p w:rsidR="005A0A0F" w:rsidP="009D265C" w:rsidRDefault="005A0A0F" w14:paraId="068CE0BA" w14:textId="77777777">
      <w:pPr>
        <w:jc w:val="both"/>
      </w:pPr>
    </w:p>
    <w:p w:rsidR="006A3D84" w:rsidP="000F3B90" w:rsidRDefault="009D265C" w14:paraId="5333AA12" w14:textId="69FCF0D5">
      <w:pPr>
        <w:jc w:val="both"/>
      </w:pPr>
      <w:r w:rsidRPr="00A321D0">
        <w:t>a)</w:t>
      </w:r>
      <w:r w:rsidRPr="00A321D0" w:rsidR="00EF261D">
        <w:t xml:space="preserve"> </w:t>
      </w:r>
      <w:r w:rsidRPr="00A321D0" w:rsidR="005A0A0F">
        <w:t>administratsiooninõukogu</w:t>
      </w:r>
      <w:r w:rsidRPr="00A321D0" w:rsidR="00736111">
        <w:t xml:space="preserve"> ja postinõukogu</w:t>
      </w:r>
      <w:r w:rsidRPr="00A321D0" w:rsidR="00C33670">
        <w:t xml:space="preserve"> töö mõjusamaks muutmiseks eemaldati</w:t>
      </w:r>
      <w:r w:rsidRPr="00A321D0" w:rsidR="00323263">
        <w:t xml:space="preserve"> ülesannete</w:t>
      </w:r>
      <w:r w:rsidR="00323263">
        <w:t xml:space="preserve"> hulgas</w:t>
      </w:r>
      <w:r w:rsidR="00C33670">
        <w:t>t</w:t>
      </w:r>
      <w:r w:rsidR="00323263">
        <w:t xml:space="preserve"> kohustus n</w:t>
      </w:r>
      <w:r w:rsidRPr="00323263" w:rsidR="00323263">
        <w:t>imeta</w:t>
      </w:r>
      <w:r w:rsidR="00323263">
        <w:t>da</w:t>
      </w:r>
      <w:r w:rsidRPr="00323263" w:rsidR="00323263">
        <w:t xml:space="preserve"> enda hulgast need liikmed, kes asuvad tööle </w:t>
      </w:r>
      <w:r w:rsidR="005A0A0F">
        <w:t>nõuandekomitee</w:t>
      </w:r>
      <w:r w:rsidR="00C33670">
        <w:t xml:space="preserve"> liikmetena</w:t>
      </w:r>
      <w:r w:rsidR="00323263">
        <w:t>.</w:t>
      </w:r>
      <w:r w:rsidR="000F3B90">
        <w:t xml:space="preserve"> </w:t>
      </w:r>
      <w:r w:rsidR="00E0001E">
        <w:t xml:space="preserve">Muudatuse järgselt ei esinda enam nõuandekomitee eesistuja nõuandekomiteed administratsiooninõukogu ja postinõukogu kohtumistel (artikkel 108 ja 114), vaid </w:t>
      </w:r>
      <w:r w:rsidR="000F3B90">
        <w:t>nõuandekomitee liikmetel ning teistel vaatlejatel</w:t>
      </w:r>
      <w:r w:rsidR="00050B3E">
        <w:t xml:space="preserve"> on</w:t>
      </w:r>
      <w:r w:rsidR="000F3B90">
        <w:t xml:space="preserve"> vastavalt artiklile 105</w:t>
      </w:r>
      <w:r w:rsidR="00050B3E">
        <w:t xml:space="preserve"> </w:t>
      </w:r>
      <w:r w:rsidR="000F3B90">
        <w:t>õigus osaleda</w:t>
      </w:r>
      <w:r w:rsidR="00050B3E">
        <w:t xml:space="preserve"> vaatlejatena</w:t>
      </w:r>
      <w:r w:rsidR="000F3B90">
        <w:t xml:space="preserve"> ilma hääleõiguseta nii administratsiooninõukogu kui postinõukogu töögrupi, juhtrühmade ja muude organite töös</w:t>
      </w:r>
      <w:r w:rsidR="00E0001E">
        <w:t xml:space="preserve"> (artikkel 109 ja 115)</w:t>
      </w:r>
      <w:r w:rsidR="0035591F">
        <w:t>;</w:t>
      </w:r>
      <w:r w:rsidR="000F3B90">
        <w:t xml:space="preserve"> </w:t>
      </w:r>
    </w:p>
    <w:p w:rsidR="000F3B90" w:rsidP="000F3B90" w:rsidRDefault="006A3D84" w14:paraId="65F63FD9" w14:textId="01C1B569">
      <w:pPr>
        <w:jc w:val="both"/>
      </w:pPr>
      <w:r>
        <w:t xml:space="preserve">b) </w:t>
      </w:r>
      <w:r w:rsidR="00A321D0">
        <w:t>tagamaks</w:t>
      </w:r>
      <w:r w:rsidR="000F3B90">
        <w:t xml:space="preserve"> tõhus side liidu organitega, määrab nõuandekomitee ametlikult esindajad, kes on nõuandekomitee ainsad</w:t>
      </w:r>
      <w:r w:rsidR="00E0001E">
        <w:t xml:space="preserve"> ametlikud</w:t>
      </w:r>
      <w:r w:rsidR="000F3B90">
        <w:t xml:space="preserve"> esindajad, kes esitavad selle organi nimel artiklis 122 osutatud sisendi. Sellistel määratud esindajatel on õigus nõuandekomitee nimel osaleda kongressi ja nõukogu koosolekutel, samuti nende nõukogude vastavates komiteedes, töögruppides, rakkerühmades ja muudes organite töös hääleõiguseta vaatlejatena (artikkel 124)</w:t>
      </w:r>
      <w:r w:rsidR="0035591F">
        <w:t>;</w:t>
      </w:r>
      <w:r w:rsidR="00E0001E">
        <w:t xml:space="preserve"> </w:t>
      </w:r>
    </w:p>
    <w:p w:rsidR="00323263" w:rsidP="00671DA9" w:rsidRDefault="00BE3A1B" w14:paraId="5B977F64" w14:textId="47B7CB6B">
      <w:pPr>
        <w:jc w:val="both"/>
      </w:pPr>
      <w:r>
        <w:t>c</w:t>
      </w:r>
      <w:r w:rsidR="000F3B90">
        <w:t>)</w:t>
      </w:r>
      <w:r w:rsidR="00A87954">
        <w:t xml:space="preserve"> </w:t>
      </w:r>
      <w:r w:rsidR="00A321D0">
        <w:t>l</w:t>
      </w:r>
      <w:r w:rsidR="00C33670">
        <w:t xml:space="preserve">isaks </w:t>
      </w:r>
      <w:r w:rsidR="005A0A0F">
        <w:t xml:space="preserve">suurendati </w:t>
      </w:r>
      <w:r w:rsidR="00736111">
        <w:t>mõlema nõukogu</w:t>
      </w:r>
      <w:r w:rsidRPr="005A0A0F" w:rsidR="005A0A0F">
        <w:t xml:space="preserve"> </w:t>
      </w:r>
      <w:r w:rsidR="005A0A0F">
        <w:t xml:space="preserve">volitusi. </w:t>
      </w:r>
      <w:r w:rsidR="00323263">
        <w:t xml:space="preserve">Kui varasemalt </w:t>
      </w:r>
      <w:r w:rsidR="00FE6456">
        <w:t>oli</w:t>
      </w:r>
      <w:r w:rsidR="00323263">
        <w:t xml:space="preserve"> </w:t>
      </w:r>
      <w:r w:rsidR="005A0A0F">
        <w:rPr>
          <w:sz w:val="23"/>
          <w:szCs w:val="23"/>
        </w:rPr>
        <w:t>administratsiooninõukogu</w:t>
      </w:r>
      <w:r w:rsidR="0035591F">
        <w:rPr>
          <w:sz w:val="23"/>
          <w:szCs w:val="23"/>
        </w:rPr>
        <w:t>l</w:t>
      </w:r>
      <w:r w:rsidR="00736111">
        <w:rPr>
          <w:sz w:val="23"/>
          <w:szCs w:val="23"/>
        </w:rPr>
        <w:t xml:space="preserve"> ja </w:t>
      </w:r>
      <w:r w:rsidRPr="00A321D0" w:rsidR="00736111">
        <w:t>postinõukogu</w:t>
      </w:r>
      <w:r w:rsidR="00FE6456">
        <w:t xml:space="preserve">l õigus arutada </w:t>
      </w:r>
      <w:r w:rsidR="00A321D0">
        <w:t>n</w:t>
      </w:r>
      <w:r w:rsidR="00E10F96">
        <w:t>õuandekomitee</w:t>
      </w:r>
      <w:r w:rsidR="00FE6456">
        <w:t xml:space="preserve"> poolt</w:t>
      </w:r>
      <w:r w:rsidR="00E10F96">
        <w:t xml:space="preserve"> esitatud</w:t>
      </w:r>
      <w:r w:rsidRPr="00323263" w:rsidR="00323263">
        <w:t xml:space="preserve"> aruande</w:t>
      </w:r>
      <w:r w:rsidR="00E10F96">
        <w:t>i</w:t>
      </w:r>
      <w:r w:rsidRPr="00323263" w:rsidR="00323263">
        <w:t xml:space="preserve">d ja </w:t>
      </w:r>
      <w:r w:rsidR="00FE6456">
        <w:t>soovitusi</w:t>
      </w:r>
      <w:r w:rsidRPr="00323263" w:rsidR="00323263">
        <w:t xml:space="preserve"> ning kaalu</w:t>
      </w:r>
      <w:r w:rsidR="00FE6456">
        <w:t>da</w:t>
      </w:r>
      <w:r w:rsidRPr="00323263" w:rsidR="00323263">
        <w:t xml:space="preserve"> n</w:t>
      </w:r>
      <w:r w:rsidR="00323263">
        <w:t xml:space="preserve">ende </w:t>
      </w:r>
      <w:r w:rsidRPr="00323263" w:rsidR="00323263">
        <w:t>ettepanekute esitamist kongressile</w:t>
      </w:r>
      <w:r w:rsidR="00323263">
        <w:t xml:space="preserve">, siis muudatuse järgselt </w:t>
      </w:r>
      <w:r w:rsidR="00C33670">
        <w:t xml:space="preserve">on </w:t>
      </w:r>
      <w:r w:rsidRPr="005A0A0F" w:rsidR="00E10F96">
        <w:t>administratsiooninõukogu</w:t>
      </w:r>
      <w:r w:rsidR="00323263">
        <w:t>l</w:t>
      </w:r>
      <w:r w:rsidR="00736111">
        <w:t xml:space="preserve"> ja postinõukogul</w:t>
      </w:r>
      <w:r w:rsidR="00323263">
        <w:t xml:space="preserve"> õigus</w:t>
      </w:r>
      <w:r w:rsidR="00736111">
        <w:t xml:space="preserve"> vastu võtta ja arutada nõuandekomitee</w:t>
      </w:r>
      <w:r w:rsidR="00FE6456">
        <w:t xml:space="preserve"> poolt esitatud</w:t>
      </w:r>
      <w:r w:rsidR="00736111">
        <w:t xml:space="preserve"> ettepanekuid, arvamusi ja aruandeid ning kaaluda</w:t>
      </w:r>
      <w:r w:rsidR="00807D72">
        <w:t xml:space="preserve"> nõuandekomitee</w:t>
      </w:r>
      <w:r w:rsidR="00FE6456">
        <w:t xml:space="preserve"> poolt esitatud</w:t>
      </w:r>
      <w:r w:rsidR="00736111">
        <w:t xml:space="preserve"> ettepanekute ja aruannete</w:t>
      </w:r>
      <w:r w:rsidR="00C33670">
        <w:t xml:space="preserve"> </w:t>
      </w:r>
      <w:r w:rsidR="00736111">
        <w:t>esitamist kongressile</w:t>
      </w:r>
      <w:r w:rsidR="00E10F96">
        <w:t xml:space="preserve"> (artikkel 107</w:t>
      </w:r>
      <w:r w:rsidR="00A321D0">
        <w:t xml:space="preserve"> ja </w:t>
      </w:r>
      <w:r w:rsidR="00736111">
        <w:t>113</w:t>
      </w:r>
      <w:r w:rsidR="00E10F96">
        <w:t>)</w:t>
      </w:r>
      <w:r w:rsidR="00323263">
        <w:t>;</w:t>
      </w:r>
    </w:p>
    <w:p w:rsidR="00E758E6" w:rsidP="00E758E6" w:rsidRDefault="00BE3A1B" w14:paraId="2702DE8D" w14:textId="33CD26F9">
      <w:pPr>
        <w:jc w:val="both"/>
      </w:pPr>
      <w:r>
        <w:t>d</w:t>
      </w:r>
      <w:r w:rsidR="005F5AEE">
        <w:t xml:space="preserve">) </w:t>
      </w:r>
      <w:r w:rsidR="0035591F">
        <w:t>t</w:t>
      </w:r>
      <w:r w:rsidR="00E758E6">
        <w:t>äpsustatakse vaatlejate õigusi</w:t>
      </w:r>
      <w:r w:rsidR="00286E5A">
        <w:t xml:space="preserve"> nii postinõukogu</w:t>
      </w:r>
      <w:r w:rsidR="006A3D84">
        <w:t>,</w:t>
      </w:r>
      <w:r w:rsidR="00286E5A">
        <w:t xml:space="preserve"> administratsiooninõukogu</w:t>
      </w:r>
      <w:r w:rsidR="006A3D84">
        <w:t xml:space="preserve"> kui nõuandekomitee</w:t>
      </w:r>
      <w:r w:rsidR="00286E5A">
        <w:t xml:space="preserve"> osas (artiklid 109</w:t>
      </w:r>
      <w:r w:rsidR="006A3D84">
        <w:t xml:space="preserve">, </w:t>
      </w:r>
      <w:r w:rsidR="00286E5A">
        <w:t>115</w:t>
      </w:r>
      <w:r w:rsidR="006A3D84">
        <w:t xml:space="preserve"> ja 125</w:t>
      </w:r>
      <w:r w:rsidR="00286E5A">
        <w:t>). Lisatakse säte, mis lubab</w:t>
      </w:r>
      <w:r w:rsidR="00E758E6">
        <w:t xml:space="preserve"> vaatlejaid </w:t>
      </w:r>
      <w:r w:rsidRPr="00E758E6" w:rsidR="00E758E6">
        <w:t>erandlikel asjaoludel mõnest koosolekust või selle osast eemale jätta või piirata nende õigust saada dokumente</w:t>
      </w:r>
      <w:r w:rsidR="00E758E6">
        <w:t xml:space="preserve">, kui see on </w:t>
      </w:r>
      <w:r w:rsidRPr="00E758E6" w:rsidR="00E758E6">
        <w:t>koosoleku teemast või dokumendi konfidentsiaalsusest lähtudes vajalik</w:t>
      </w:r>
      <w:r w:rsidR="00E758E6">
        <w:t>. Lisatakse juurde põhimõte</w:t>
      </w:r>
      <w:r w:rsidR="00286E5A">
        <w:t>,</w:t>
      </w:r>
      <w:r w:rsidR="00C20686">
        <w:t xml:space="preserve"> mis puudutab tulevasi </w:t>
      </w:r>
      <w:r w:rsidR="00E758E6">
        <w:t>kohtumis</w:t>
      </w:r>
      <w:r w:rsidR="00C20686">
        <w:t>i, et nende</w:t>
      </w:r>
      <w:r w:rsidR="00E758E6">
        <w:t xml:space="preserve"> puhul saadetakse</w:t>
      </w:r>
      <w:r w:rsidR="00286E5A">
        <w:t xml:space="preserve"> nõuandekomitee</w:t>
      </w:r>
      <w:r w:rsidR="00C20686">
        <w:t xml:space="preserve"> liikmetele ja puudutatud </w:t>
      </w:r>
      <w:proofErr w:type="spellStart"/>
      <w:r w:rsidRPr="006A3D84" w:rsidR="00C20686">
        <w:rPr>
          <w:i/>
          <w:iCs/>
        </w:rPr>
        <w:t>ad</w:t>
      </w:r>
      <w:proofErr w:type="spellEnd"/>
      <w:r w:rsidRPr="006A3D84" w:rsidR="00C20686">
        <w:rPr>
          <w:i/>
          <w:iCs/>
        </w:rPr>
        <w:t xml:space="preserve"> </w:t>
      </w:r>
      <w:proofErr w:type="spellStart"/>
      <w:r w:rsidRPr="006A3D84" w:rsidR="00C20686">
        <w:rPr>
          <w:i/>
          <w:iCs/>
        </w:rPr>
        <w:t>hoc</w:t>
      </w:r>
      <w:proofErr w:type="spellEnd"/>
      <w:r w:rsidR="00C20686">
        <w:t xml:space="preserve"> vaatlejatele </w:t>
      </w:r>
      <w:r w:rsidR="00E758E6">
        <w:t>vähemalt 14 päeva enne vastavat koosolekut</w:t>
      </w:r>
      <w:r w:rsidR="00C20686">
        <w:t xml:space="preserve"> (või kiireloomuliste koosolekute korral, mis kutsutakse kokku 14 päeva jooksul alates </w:t>
      </w:r>
      <w:r w:rsidR="00AC2E4C">
        <w:t>rahvusvahelise büroo</w:t>
      </w:r>
      <w:r w:rsidR="00C20686">
        <w:t xml:space="preserve"> poolt kutse väljastamisest) teavitus piirangute kohta</w:t>
      </w:r>
      <w:r w:rsidR="00532DFD">
        <w:t>;</w:t>
      </w:r>
    </w:p>
    <w:p w:rsidR="00E758E6" w:rsidP="00E758E6" w:rsidRDefault="00BE3A1B" w14:paraId="293262EF" w14:textId="011B2CF3">
      <w:pPr>
        <w:jc w:val="both"/>
      </w:pPr>
      <w:r>
        <w:t>e</w:t>
      </w:r>
      <w:r w:rsidR="00E758E6">
        <w:t>)</w:t>
      </w:r>
      <w:r w:rsidR="00596E39">
        <w:t xml:space="preserve"> </w:t>
      </w:r>
      <w:r w:rsidR="00532DFD">
        <w:t>m</w:t>
      </w:r>
      <w:r w:rsidR="00596E39">
        <w:t xml:space="preserve">uudetakse </w:t>
      </w:r>
      <w:r w:rsidR="00736111">
        <w:t>nõuandekomitee</w:t>
      </w:r>
      <w:r w:rsidR="00596E39">
        <w:t xml:space="preserve"> koosseisu, kus on muudatuste järgselt võimalik osaleda ka akadeemiliste</w:t>
      </w:r>
      <w:r w:rsidR="00532DFD">
        <w:t>l</w:t>
      </w:r>
      <w:r w:rsidR="00596E39">
        <w:t xml:space="preserve"> ja teadusasutustel, mõttekodadel ja muudel sarnastel teadmispõhistel institutsioonidel. Lisaks täpsustatakse, et </w:t>
      </w:r>
      <w:r w:rsidR="00736111">
        <w:t>nõuandekomitee</w:t>
      </w:r>
      <w:r w:rsidR="00596E39">
        <w:t xml:space="preserve"> liikmete põhiline tegutsemiskoht peab olema </w:t>
      </w:r>
      <w:r w:rsidR="00807D72">
        <w:t xml:space="preserve">postiliidu </w:t>
      </w:r>
      <w:r w:rsidR="00596E39">
        <w:t>liikmesriigis ning kui asjaomane liikmesriik näeb vajadust, peab nimetatud liige olema vastavalt registreeritud</w:t>
      </w:r>
      <w:r w:rsidR="00807D72">
        <w:t xml:space="preserve"> (nt ametliku teadusasutusena)</w:t>
      </w:r>
      <w:r w:rsidR="00736111">
        <w:t xml:space="preserve"> (artikkel 120)</w:t>
      </w:r>
      <w:r w:rsidR="00532DFD">
        <w:t>;</w:t>
      </w:r>
    </w:p>
    <w:p w:rsidR="00596E39" w:rsidP="00F01428" w:rsidRDefault="00BE3A1B" w14:paraId="19147864" w14:textId="5358042D">
      <w:pPr>
        <w:jc w:val="both"/>
      </w:pPr>
      <w:r>
        <w:lastRenderedPageBreak/>
        <w:t>f</w:t>
      </w:r>
      <w:r w:rsidR="00596E39">
        <w:t xml:space="preserve">) </w:t>
      </w:r>
      <w:r w:rsidR="00532DFD">
        <w:t>n</w:t>
      </w:r>
      <w:r w:rsidR="00736111">
        <w:t>õuandekomitee</w:t>
      </w:r>
      <w:r w:rsidR="00596E39">
        <w:t xml:space="preserve"> liikmelisuse osas</w:t>
      </w:r>
      <w:r w:rsidR="00933D64">
        <w:t xml:space="preserve"> (artikkel 121)</w:t>
      </w:r>
      <w:r w:rsidR="00596E39">
        <w:t xml:space="preserve"> täpsustatakse, et ilma artikli 120 lõike 2 sätestatud nõuete piiramist, peab artiklis 120 nimetatud</w:t>
      </w:r>
      <w:r w:rsidRPr="00596E39" w:rsidR="00596E39">
        <w:t xml:space="preserve"> ühendus</w:t>
      </w:r>
      <w:r w:rsidR="00E43DD0">
        <w:t>te</w:t>
      </w:r>
      <w:r w:rsidRPr="00596E39" w:rsidR="00596E39">
        <w:t xml:space="preserve"> või tippjuh</w:t>
      </w:r>
      <w:r w:rsidR="00E43DD0">
        <w:t>tide</w:t>
      </w:r>
      <w:r w:rsidR="00736111">
        <w:t xml:space="preserve"> nõuandekomitee</w:t>
      </w:r>
      <w:r w:rsidR="00596E39">
        <w:t xml:space="preserve"> liikmeks astumise taotlusele eelnema </w:t>
      </w:r>
      <w:r w:rsidR="00E43DD0">
        <w:t xml:space="preserve">vastava liikmesriigi </w:t>
      </w:r>
      <w:r w:rsidR="00596E39">
        <w:t>kirjalik nõusolek v</w:t>
      </w:r>
      <w:r w:rsidR="00E43DD0">
        <w:t>õi soovituskiri</w:t>
      </w:r>
      <w:r w:rsidR="00596E39">
        <w:t>.</w:t>
      </w:r>
      <w:r w:rsidR="00F01428">
        <w:t xml:space="preserve"> Lisatakse juurde nõue, et </w:t>
      </w:r>
      <w:r w:rsidR="00736111">
        <w:t>nõuandekomitee</w:t>
      </w:r>
      <w:r w:rsidRPr="00F01428" w:rsidR="00F01428">
        <w:t xml:space="preserve"> </w:t>
      </w:r>
      <w:r w:rsidR="00F01428">
        <w:t xml:space="preserve">liikmestaatuse tühistamine määratakse kindlaks </w:t>
      </w:r>
      <w:r w:rsidR="00736111">
        <w:t>administratsiooninõukogu</w:t>
      </w:r>
      <w:r w:rsidR="00F01428">
        <w:t xml:space="preserve"> poolt välja töötatud menetluses kooskõlas artikli 107 lõike 1 punktiga 30</w:t>
      </w:r>
      <w:r w:rsidR="00532DFD">
        <w:t>;</w:t>
      </w:r>
    </w:p>
    <w:p w:rsidR="00F01428" w:rsidP="00E758E6" w:rsidRDefault="00933D64" w14:paraId="47F94561" w14:textId="36DCCC7F">
      <w:pPr>
        <w:jc w:val="both"/>
      </w:pPr>
      <w:r>
        <w:t>g</w:t>
      </w:r>
      <w:r w:rsidR="00F01428">
        <w:t>)</w:t>
      </w:r>
      <w:r w:rsidR="00807D72">
        <w:t xml:space="preserve"> </w:t>
      </w:r>
      <w:r w:rsidR="00532DFD">
        <w:t>a</w:t>
      </w:r>
      <w:r w:rsidR="001D6788">
        <w:t>rtiklis 122 täpsustatakse n</w:t>
      </w:r>
      <w:r w:rsidR="00736111">
        <w:t>õuandekomitee</w:t>
      </w:r>
      <w:r w:rsidR="00756250">
        <w:t xml:space="preserve"> </w:t>
      </w:r>
      <w:r w:rsidR="001D6788">
        <w:t xml:space="preserve">ülesandeid. Muudatuse järgselt </w:t>
      </w:r>
      <w:r w:rsidR="00756250">
        <w:t>vaatab</w:t>
      </w:r>
      <w:r w:rsidR="001D6788">
        <w:t xml:space="preserve"> nõuandekomitee</w:t>
      </w:r>
      <w:r w:rsidR="00756250">
        <w:t xml:space="preserve"> lisaks </w:t>
      </w:r>
      <w:r w:rsidR="00736111">
        <w:t>administratsiooninõukogu</w:t>
      </w:r>
      <w:r w:rsidR="00756250">
        <w:t xml:space="preserve"> </w:t>
      </w:r>
      <w:r w:rsidRPr="00756250" w:rsidR="00756250">
        <w:t xml:space="preserve">ja </w:t>
      </w:r>
      <w:r w:rsidR="00736111">
        <w:t>postinõukogu</w:t>
      </w:r>
      <w:r w:rsidR="00756250">
        <w:t xml:space="preserve"> poolt esitatud</w:t>
      </w:r>
      <w:r w:rsidRPr="00756250" w:rsidR="00756250">
        <w:t xml:space="preserve"> dokumendi</w:t>
      </w:r>
      <w:r w:rsidR="00756250">
        <w:t>tele</w:t>
      </w:r>
      <w:r w:rsidRPr="00756250" w:rsidR="00756250">
        <w:t xml:space="preserve"> ja arua</w:t>
      </w:r>
      <w:r w:rsidR="00756250">
        <w:t>nnetele läbi ka nende nõukogude vastavate organite poolt esitatud dokumendid ja aruanded.</w:t>
      </w:r>
      <w:r w:rsidR="00736111">
        <w:t xml:space="preserve"> Nõuandekomitee</w:t>
      </w:r>
      <w:r w:rsidR="00756250">
        <w:t xml:space="preserve"> ülesandena lisatakse ka postisektorit mõjutavate probleemide arutamine ning nende osas ettepan</w:t>
      </w:r>
      <w:r w:rsidR="00736111">
        <w:t>ekut</w:t>
      </w:r>
      <w:r w:rsidR="00756250">
        <w:t>e, arvamuste ja aruannete kaudu sisend</w:t>
      </w:r>
      <w:r w:rsidR="00A321D0">
        <w:t>ite andmine</w:t>
      </w:r>
      <w:r w:rsidR="00736111">
        <w:t xml:space="preserve"> administratsiooninõukogu</w:t>
      </w:r>
      <w:r w:rsidR="00532DFD">
        <w:t>le</w:t>
      </w:r>
      <w:r w:rsidR="00756250">
        <w:t xml:space="preserve"> ja </w:t>
      </w:r>
      <w:r w:rsidR="00736111">
        <w:t>postinõukogule</w:t>
      </w:r>
      <w:r w:rsidR="00756250">
        <w:t xml:space="preserve"> ning nende vastavate</w:t>
      </w:r>
      <w:r w:rsidR="001D6788">
        <w:t>le</w:t>
      </w:r>
      <w:r w:rsidR="00756250">
        <w:t xml:space="preserve"> organitele.</w:t>
      </w:r>
      <w:r w:rsidR="001D6788">
        <w:t xml:space="preserve"> Varasemalt oli nõuandekomitee pädevuses ainult postiteenuste probleemide arutamine ja nende kohta ettekannete esitamine. Lisaks</w:t>
      </w:r>
      <w:r w:rsidR="00FE6456">
        <w:t xml:space="preserve"> </w:t>
      </w:r>
      <w:r w:rsidR="001D6788">
        <w:t>t</w:t>
      </w:r>
      <w:r w:rsidR="00807D72">
        <w:t>äpsustatakse, et nõuandekomitee saab</w:t>
      </w:r>
      <w:r w:rsidR="00756250">
        <w:t xml:space="preserve"> </w:t>
      </w:r>
      <w:r w:rsidR="00736111">
        <w:t>administratsiooninõukogu</w:t>
      </w:r>
      <w:r w:rsidR="00756250">
        <w:t xml:space="preserve"> poolt heakskiidetud ettepanekuid ja aruandeid kongressile</w:t>
      </w:r>
      <w:r w:rsidR="00807D72">
        <w:t xml:space="preserve"> esitada</w:t>
      </w:r>
      <w:r w:rsidR="001D6788">
        <w:t xml:space="preserve"> </w:t>
      </w:r>
      <w:r w:rsidR="00756250">
        <w:t xml:space="preserve"> </w:t>
      </w:r>
      <w:r w:rsidR="00736111">
        <w:t>administratsiooninõukogu</w:t>
      </w:r>
      <w:r w:rsidR="00756250">
        <w:t xml:space="preserve"> nimel ning</w:t>
      </w:r>
      <w:r w:rsidR="001D6788">
        <w:t xml:space="preserve"> juhul,</w:t>
      </w:r>
      <w:r w:rsidR="00756250">
        <w:t xml:space="preserve"> kui tegemist on </w:t>
      </w:r>
      <w:r w:rsidR="00736111">
        <w:t>postinõukogule</w:t>
      </w:r>
      <w:r w:rsidR="00756250">
        <w:t xml:space="preserve"> huvi pakkuva küsimusega</w:t>
      </w:r>
      <w:r w:rsidR="00386322">
        <w:t xml:space="preserve">, </w:t>
      </w:r>
      <w:r w:rsidRPr="00386322" w:rsidR="00386322">
        <w:t>tuleb need lasta postinõukogul läbi vaadata ja nende kohta märkusi teha</w:t>
      </w:r>
      <w:r w:rsidR="00386322">
        <w:t xml:space="preserve"> kooskõlas artikli 107 lõike 1 punktiga 22 ning artikli 113 lõike 1 punktiga 7</w:t>
      </w:r>
      <w:r w:rsidR="00532DFD">
        <w:t>:</w:t>
      </w:r>
    </w:p>
    <w:p w:rsidR="00386322" w:rsidP="00E758E6" w:rsidRDefault="00933D64" w14:paraId="506FEF88" w14:textId="78339309">
      <w:pPr>
        <w:jc w:val="both"/>
      </w:pPr>
      <w:r>
        <w:t>h</w:t>
      </w:r>
      <w:r w:rsidR="00386322">
        <w:t xml:space="preserve">) </w:t>
      </w:r>
      <w:r w:rsidR="00532DFD">
        <w:t>t</w:t>
      </w:r>
      <w:r w:rsidR="00386322">
        <w:t xml:space="preserve">äpsustatakse, et </w:t>
      </w:r>
      <w:r w:rsidR="00736111">
        <w:t>nõuandekomitee</w:t>
      </w:r>
      <w:r w:rsidR="00386322">
        <w:t xml:space="preserve"> kohtub vähemalt kord aastas või täiendavalt vastavalt vajadusele ning eemaldatakse säte, mille kohaselt peaksid kohtumised toimuma liidu peakorteris samal ajal </w:t>
      </w:r>
      <w:r w:rsidR="00736111">
        <w:t>postinõukogu</w:t>
      </w:r>
      <w:r w:rsidR="00386322">
        <w:t xml:space="preserve"> kohtumistega</w:t>
      </w:r>
      <w:r w:rsidR="00736111">
        <w:t xml:space="preserve"> (artikkel 123)</w:t>
      </w:r>
      <w:r w:rsidR="00532DFD">
        <w:t>;</w:t>
      </w:r>
    </w:p>
    <w:p w:rsidR="00386322" w:rsidP="00483FE0" w:rsidRDefault="00933D64" w14:paraId="1EC6A8CD" w14:textId="3308BF4B">
      <w:pPr>
        <w:jc w:val="both"/>
      </w:pPr>
      <w:r>
        <w:t>i</w:t>
      </w:r>
      <w:r w:rsidR="00483FE0">
        <w:t xml:space="preserve">)  </w:t>
      </w:r>
      <w:r w:rsidR="00532DFD">
        <w:t>a</w:t>
      </w:r>
      <w:r w:rsidR="006A3D84">
        <w:t>rtiklis 126 võrdsustatakse postinõukogu</w:t>
      </w:r>
      <w:r w:rsidR="00A321D0">
        <w:t xml:space="preserve"> õigused</w:t>
      </w:r>
      <w:r w:rsidR="006A3D84">
        <w:t xml:space="preserve"> administratsiooninõukoguga ehk iga aastane nõuandekomitee tegevusaruanne tehakse nii administratsiooninõukogule kui postinõukogule ning lisa</w:t>
      </w:r>
      <w:r w:rsidR="00A321D0">
        <w:t>takse juurde kohustus, et</w:t>
      </w:r>
      <w:r w:rsidR="006A3D84">
        <w:t xml:space="preserve"> sellest</w:t>
      </w:r>
      <w:r w:rsidR="00A321D0">
        <w:t xml:space="preserve"> antakse</w:t>
      </w:r>
      <w:r w:rsidR="006A3D84">
        <w:t xml:space="preserve"> ülevaade nimetatud nõukogude plenaaristungi</w:t>
      </w:r>
      <w:r w:rsidR="00A321D0">
        <w:t>te</w:t>
      </w:r>
      <w:r w:rsidR="006A3D84">
        <w:t>l. Varasemalt oli kohustus esitada ainult tegevusaruanne administratsiooninõukogule, saates koopia postinõukogule</w:t>
      </w:r>
      <w:r w:rsidR="00532DFD">
        <w:t>;</w:t>
      </w:r>
    </w:p>
    <w:p w:rsidR="00483FE0" w:rsidP="00483FE0" w:rsidRDefault="00933D64" w14:paraId="6ED5AA4C" w14:textId="4E68DFDF">
      <w:pPr>
        <w:jc w:val="both"/>
      </w:pPr>
      <w:r>
        <w:t>j</w:t>
      </w:r>
      <w:r w:rsidR="00483FE0">
        <w:t xml:space="preserve">) </w:t>
      </w:r>
      <w:r w:rsidR="000F3B90">
        <w:t>a</w:t>
      </w:r>
      <w:r w:rsidR="00A87954">
        <w:t>rtiklit 133 täiendatakse nõuandekomiteega. Teisisõnu on edaspidi rahvusvaheline büroo ka nõuandekomitee käsutuses ning l</w:t>
      </w:r>
      <w:r w:rsidRPr="00483FE0" w:rsidR="00483FE0">
        <w:t xml:space="preserve">iikmesriikide ja nende määratud ettevõtjate taotluse korral teeb </w:t>
      </w:r>
      <w:r w:rsidR="000F3B90">
        <w:t xml:space="preserve">päringuid sealhulgas nõuandekomitee </w:t>
      </w:r>
      <w:r w:rsidR="00483FE0">
        <w:t>liikmete ja avalikkuse</w:t>
      </w:r>
      <w:r w:rsidRPr="00483FE0" w:rsidR="00483FE0">
        <w:t xml:space="preserve"> seisukoh</w:t>
      </w:r>
      <w:r w:rsidR="000F3B90">
        <w:t>tade saamiseks.</w:t>
      </w:r>
      <w:r w:rsidRPr="00483FE0" w:rsidR="00483FE0">
        <w:t xml:space="preserve"> </w:t>
      </w:r>
      <w:r w:rsidR="000F3B90">
        <w:t>Samuti tuleb tagada</w:t>
      </w:r>
      <w:r w:rsidR="00483FE0">
        <w:t xml:space="preserve"> </w:t>
      </w:r>
      <w:r w:rsidR="000F3B90">
        <w:t>nõuandekomitee</w:t>
      </w:r>
      <w:r w:rsidR="00483FE0">
        <w:t xml:space="preserve"> liikmete poolt </w:t>
      </w:r>
      <w:r w:rsidRPr="00483FE0" w:rsidR="00483FE0">
        <w:t>edastatud äriandmete konfidentsiaalsuse ja turvalisuse</w:t>
      </w:r>
      <w:r w:rsidR="00532DFD">
        <w:t>;</w:t>
      </w:r>
    </w:p>
    <w:p w:rsidR="005B73A3" w:rsidP="00483FE0" w:rsidRDefault="00933D64" w14:paraId="3DCD9471" w14:textId="54BB660F">
      <w:pPr>
        <w:jc w:val="both"/>
      </w:pPr>
      <w:r>
        <w:t>k</w:t>
      </w:r>
      <w:r w:rsidR="005B73A3">
        <w:t xml:space="preserve">) </w:t>
      </w:r>
      <w:r w:rsidR="00B256B0">
        <w:t>suurendat</w:t>
      </w:r>
      <w:r w:rsidR="005A0A0F">
        <w:t>i</w:t>
      </w:r>
      <w:r w:rsidR="005B73A3">
        <w:t xml:space="preserve"> </w:t>
      </w:r>
      <w:r w:rsidR="005A0A0F">
        <w:t xml:space="preserve">postiliidu organite </w:t>
      </w:r>
      <w:r w:rsidRPr="005B73A3" w:rsidR="005B73A3">
        <w:t>aastast eelarve piirmäära 2024 ja 2025. aastal 38 890 030 Šveitsi frangi pealt 39 512 270 Šveitsi frangini</w:t>
      </w:r>
      <w:r w:rsidR="005A0A0F">
        <w:t xml:space="preserve"> (artikkel 146)</w:t>
      </w:r>
      <w:r w:rsidRPr="005B73A3" w:rsidR="005B73A3">
        <w:t>. Selle tulemusena suureneb ka rii</w:t>
      </w:r>
      <w:r w:rsidR="005A0A0F">
        <w:t>kide</w:t>
      </w:r>
      <w:r w:rsidRPr="005B73A3" w:rsidR="005B73A3">
        <w:t xml:space="preserve"> poolne UPU liikmemaks aastatel 2024 ja 2025.</w:t>
      </w:r>
    </w:p>
    <w:p w:rsidR="009D265C" w:rsidP="009D265C" w:rsidRDefault="009D265C" w14:paraId="28258048" w14:textId="77777777">
      <w:pPr>
        <w:jc w:val="both"/>
      </w:pPr>
    </w:p>
    <w:p w:rsidRPr="00E5689E" w:rsidR="00F464B3" w:rsidP="009D265C" w:rsidRDefault="009D265C" w14:paraId="4ADA078D" w14:textId="6BACF20B">
      <w:pPr>
        <w:jc w:val="both"/>
        <w:rPr>
          <w:rFonts w:eastAsiaTheme="minorHAnsi"/>
        </w:rPr>
      </w:pPr>
      <w:r>
        <w:t>Üldeeskirjade neljas lisaprotokoll jõustu</w:t>
      </w:r>
      <w:r w:rsidR="00532DFD">
        <w:t>s</w:t>
      </w:r>
      <w:r>
        <w:t xml:space="preserve"> 1. märtsil 2024, välja arvatud artikkel XV, mis jõustu</w:t>
      </w:r>
      <w:r w:rsidR="00532DFD">
        <w:t>s</w:t>
      </w:r>
      <w:r>
        <w:t xml:space="preserve"> 1. jaanuaril 2024. aastal ja jääb kehtima määramata ajaks.</w:t>
      </w:r>
    </w:p>
    <w:p w:rsidR="00F464B3" w:rsidP="00F464B3" w:rsidRDefault="00F464B3" w14:paraId="08800237" w14:textId="77777777">
      <w:pPr>
        <w:autoSpaceDE/>
        <w:autoSpaceDN/>
        <w:jc w:val="both"/>
      </w:pPr>
    </w:p>
    <w:p w:rsidR="00EF261D" w:rsidP="009D265C" w:rsidRDefault="007F1A2B" w14:paraId="78155F71" w14:textId="77777777">
      <w:pPr>
        <w:jc w:val="both"/>
      </w:pPr>
      <w:r>
        <w:rPr>
          <w:b/>
        </w:rPr>
        <w:t xml:space="preserve">Paragrahv 2 </w:t>
      </w:r>
      <w:r w:rsidRPr="007F1A2B" w:rsidR="009D265C">
        <w:t>sätestab</w:t>
      </w:r>
      <w:r w:rsidR="009D265C">
        <w:t xml:space="preserve"> UPU 2023. a </w:t>
      </w:r>
      <w:proofErr w:type="spellStart"/>
      <w:r w:rsidRPr="009D265C" w:rsidR="009D265C">
        <w:t>Ar-Riyāḑi</w:t>
      </w:r>
      <w:proofErr w:type="spellEnd"/>
      <w:r w:rsidRPr="009D265C" w:rsidR="009D265C">
        <w:t xml:space="preserve"> </w:t>
      </w:r>
      <w:r w:rsidR="009D265C">
        <w:t>erakorralisel kongressil vastu võetud konventsiooni esimese lisaprotokolli ratifitseerimise.</w:t>
      </w:r>
      <w:r w:rsidRPr="009D265C" w:rsidR="009D265C">
        <w:t xml:space="preserve"> Põhikirja artikli 22 lõike 3 kohaselt sisaldab konventsioon rahvusvahelises postiteeninduses kohaldatavaid reegleid. Konventsioonis on põhjalikult reguleeritud kirisaadetiste ja postipaki teenustele kohalduvaid reegleid.</w:t>
      </w:r>
      <w:r w:rsidR="009D265C">
        <w:t xml:space="preserve"> </w:t>
      </w:r>
    </w:p>
    <w:p w:rsidR="00EF261D" w:rsidP="009D265C" w:rsidRDefault="00EF261D" w14:paraId="5513738A" w14:textId="77777777">
      <w:pPr>
        <w:jc w:val="both"/>
      </w:pPr>
    </w:p>
    <w:p w:rsidRPr="00671DA9" w:rsidR="009D265C" w:rsidP="009D265C" w:rsidRDefault="009D265C" w14:paraId="2F308F62" w14:textId="66FB630A">
      <w:pPr>
        <w:jc w:val="both"/>
      </w:pPr>
      <w:proofErr w:type="spellStart"/>
      <w:r w:rsidRPr="00671DA9">
        <w:t>Ar-Riyāḑis</w:t>
      </w:r>
      <w:proofErr w:type="spellEnd"/>
      <w:r w:rsidRPr="00671DA9">
        <w:t xml:space="preserve"> toimunud erakorralisel kongressil võeti vastu konventsiooni esimene lisaprotokoll, millega muudeti järgmist:</w:t>
      </w:r>
    </w:p>
    <w:p w:rsidR="00EF261D" w:rsidP="009D265C" w:rsidRDefault="00EF261D" w14:paraId="40EB98D7" w14:textId="77777777">
      <w:pPr>
        <w:jc w:val="both"/>
      </w:pPr>
    </w:p>
    <w:p w:rsidRPr="00C80364" w:rsidR="00C80364" w:rsidP="00C80364" w:rsidRDefault="00C80364" w14:paraId="5BB54D7F" w14:textId="6AAC3636">
      <w:pPr>
        <w:jc w:val="both"/>
        <w:rPr>
          <w:highlight w:val="yellow"/>
        </w:rPr>
      </w:pPr>
      <w:r>
        <w:t xml:space="preserve">a) artiklis 17 eemaldati põhiteenuste loetelust </w:t>
      </w:r>
      <w:r w:rsidRPr="00EF261D">
        <w:t xml:space="preserve"> nn „M-kotid“, mille puhul on tegemist kuni 30 kg mahuga kot</w:t>
      </w:r>
      <w:r>
        <w:t>tidega</w:t>
      </w:r>
      <w:r w:rsidRPr="00EF261D">
        <w:t xml:space="preserve">, mis sisaldavad </w:t>
      </w:r>
      <w:r w:rsidRPr="004029C8">
        <w:rPr>
          <w:lang w:bidi="et-EE"/>
        </w:rPr>
        <w:t xml:space="preserve">ajalehti, ajakirju, raamatuid ja muid trükiseid </w:t>
      </w:r>
      <w:r w:rsidRPr="00EF261D">
        <w:t>ning mis on suunatud</w:t>
      </w:r>
      <w:r>
        <w:t xml:space="preserve"> ühele saajale</w:t>
      </w:r>
      <w:r w:rsidRPr="00EF261D">
        <w:t xml:space="preserve"> samale aadressile. Edaspidi on sellise teenuse osutamine vabatahtlik</w:t>
      </w:r>
      <w:r w:rsidR="005D1864">
        <w:t xml:space="preserve"> vastavalt artikli 18 punktile 2.9</w:t>
      </w:r>
      <w:r w:rsidR="00532DFD">
        <w:t>;</w:t>
      </w:r>
    </w:p>
    <w:p w:rsidR="00671DA9" w:rsidP="00671DA9" w:rsidRDefault="00C80364" w14:paraId="26B0AAD3" w14:textId="3699CC79">
      <w:pPr>
        <w:jc w:val="both"/>
      </w:pPr>
      <w:r>
        <w:lastRenderedPageBreak/>
        <w:t>b</w:t>
      </w:r>
      <w:r w:rsidRPr="00EF261D" w:rsidR="00671DA9">
        <w:t xml:space="preserve">) </w:t>
      </w:r>
      <w:r w:rsidR="00112B31">
        <w:t>artiklis 18 täpsustati loetelu teenustest, mida liikmesriigid peavad osutama</w:t>
      </w:r>
      <w:r w:rsidR="005D1864">
        <w:t xml:space="preserve"> kohustuslike ja mida nad võivad tagada vabatahtlike lisateenustena</w:t>
      </w:r>
      <w:r w:rsidR="00112B31">
        <w:t xml:space="preserve">. Muudatuse tulemusena on </w:t>
      </w:r>
      <w:r w:rsidR="00955B73">
        <w:t xml:space="preserve"> kirisaadetiste tähtimise</w:t>
      </w:r>
      <w:r w:rsidRPr="00EF261D" w:rsidR="00955B73">
        <w:t xml:space="preserve"> teenus</w:t>
      </w:r>
      <w:r w:rsidR="00112B31">
        <w:t>t kohustuslik lisateenusena pakkuda</w:t>
      </w:r>
      <w:r w:rsidR="00532DFD">
        <w:t xml:space="preserve"> </w:t>
      </w:r>
      <w:r w:rsidRPr="00EF261D" w:rsidR="00955B73">
        <w:t>(st. allkirja vastu väljastamine ja vastutus)</w:t>
      </w:r>
      <w:r w:rsidR="00955B73">
        <w:t xml:space="preserve"> nii sissetulevate kui väljaminevate</w:t>
      </w:r>
      <w:r w:rsidRPr="00EF261D" w:rsidR="00955B73">
        <w:t xml:space="preserve"> dokumente sisaldavatele </w:t>
      </w:r>
      <w:r w:rsidR="00955B73">
        <w:t>prioriteetsetel ja lennuposti kirisaadetistel</w:t>
      </w:r>
      <w:r w:rsidR="00112B31">
        <w:t xml:space="preserve">. Võrreldes varasemaga on täpsustatud, et kohustus ei ole vastavat teenust pakkuda kirisaadetistel, mis sisaldavad kaupu ehk väikepakkidel. Samuti </w:t>
      </w:r>
      <w:r w:rsidRPr="00112B31" w:rsidR="00112B31">
        <w:t xml:space="preserve">lisati </w:t>
      </w:r>
      <w:r w:rsidRPr="00112B31" w:rsidR="00955B73">
        <w:t xml:space="preserve">kohustusliku lisateenuste hulka </w:t>
      </w:r>
      <w:r w:rsidRPr="00112B31" w:rsidR="00671DA9">
        <w:t>elektroonse jälgimise pakkumine</w:t>
      </w:r>
      <w:r>
        <w:t xml:space="preserve"> kaupu sisaldavate</w:t>
      </w:r>
      <w:r w:rsidRPr="00112B31" w:rsidR="00955B73">
        <w:rPr>
          <w:lang w:bidi="et-EE"/>
        </w:rPr>
        <w:t xml:space="preserve"> sissetulevate prioriteetsete ja </w:t>
      </w:r>
      <w:r w:rsidRPr="00C80364" w:rsidR="00955B73">
        <w:rPr>
          <w:lang w:bidi="et-EE"/>
        </w:rPr>
        <w:t>lennuposti kirisaadetiste</w:t>
      </w:r>
      <w:r w:rsidRPr="00C80364">
        <w:rPr>
          <w:lang w:bidi="et-EE"/>
        </w:rPr>
        <w:t xml:space="preserve"> kättetoimetamisel</w:t>
      </w:r>
      <w:r w:rsidRPr="00C80364">
        <w:t>.</w:t>
      </w:r>
      <w:r w:rsidRPr="00C80364" w:rsidR="00671DA9">
        <w:t xml:space="preserve"> </w:t>
      </w:r>
      <w:r w:rsidRPr="00C80364">
        <w:t>V</w:t>
      </w:r>
      <w:r w:rsidRPr="00C80364" w:rsidR="00671DA9">
        <w:t>abatahtlik</w:t>
      </w:r>
      <w:r w:rsidRPr="00C80364">
        <w:t>eks lisateenusteks</w:t>
      </w:r>
      <w:r w:rsidRPr="00C80364" w:rsidR="00671DA9">
        <w:t xml:space="preserve"> jäi elektroonse jälgimise pakkumine</w:t>
      </w:r>
      <w:r w:rsidRPr="00C80364">
        <w:t xml:space="preserve"> dokumente sisaldavatel prioriteetsete ja lennuposti kirisaadetiste </w:t>
      </w:r>
      <w:r w:rsidRPr="00C80364" w:rsidR="00671DA9">
        <w:t>ning</w:t>
      </w:r>
      <w:r w:rsidRPr="00C80364">
        <w:t xml:space="preserve"> dokumente või kaupu sisaldavate</w:t>
      </w:r>
      <w:r w:rsidRPr="00C80364" w:rsidR="00671DA9">
        <w:t xml:space="preserve"> välj</w:t>
      </w:r>
      <w:r w:rsidRPr="00C80364">
        <w:t>aminevate prioriteetsete ja lennuposti kirisaadetiste kättetoimetamisel</w:t>
      </w:r>
      <w:r w:rsidRPr="00C80364" w:rsidR="00671DA9">
        <w:t>.</w:t>
      </w:r>
      <w:r w:rsidRPr="00C80364" w:rsidR="00955B73">
        <w:t xml:space="preserve"> </w:t>
      </w:r>
      <w:r w:rsidRPr="00C80364">
        <w:t>T</w:t>
      </w:r>
      <w:r w:rsidRPr="00C80364" w:rsidR="00671DA9">
        <w:t>äiendavalt eemaldati väljastusteate</w:t>
      </w:r>
      <w:r w:rsidRPr="00C80364" w:rsidR="00156366">
        <w:t xml:space="preserve"> andmise</w:t>
      </w:r>
      <w:r w:rsidRPr="00C80364" w:rsidR="00671DA9">
        <w:t xml:space="preserve"> nimekirjast </w:t>
      </w:r>
      <w:r w:rsidRPr="00C80364" w:rsidR="00156366">
        <w:t>postipakid</w:t>
      </w:r>
      <w:r w:rsidRPr="00C80364" w:rsidR="00671DA9">
        <w:t xml:space="preserve"> ja väärtsaadeti</w:t>
      </w:r>
      <w:r w:rsidRPr="00C80364" w:rsidR="00156366">
        <w:t>sed</w:t>
      </w:r>
      <w:r w:rsidRPr="00C80364" w:rsidR="00671DA9">
        <w:t>. Edaspidi</w:t>
      </w:r>
      <w:r w:rsidRPr="00C80364" w:rsidR="00156366">
        <w:t xml:space="preserve"> antakse</w:t>
      </w:r>
      <w:r w:rsidRPr="00C80364" w:rsidR="00671DA9">
        <w:t xml:space="preserve"> väljastusteade</w:t>
      </w:r>
      <w:r w:rsidRPr="00C80364" w:rsidR="00156366">
        <w:t xml:space="preserve"> ainult</w:t>
      </w:r>
      <w:r w:rsidRPr="00C80364" w:rsidR="00671DA9">
        <w:t xml:space="preserve"> </w:t>
      </w:r>
      <w:r w:rsidRPr="00C80364" w:rsidR="00955B73">
        <w:t>tähitud</w:t>
      </w:r>
      <w:r w:rsidRPr="00C80364" w:rsidR="00156366">
        <w:t xml:space="preserve"> ja kindlustatud</w:t>
      </w:r>
      <w:r w:rsidRPr="00C80364" w:rsidR="00671DA9">
        <w:t xml:space="preserve"> kirisaadetiste</w:t>
      </w:r>
      <w:r w:rsidRPr="00C80364" w:rsidR="00156366">
        <w:t>le</w:t>
      </w:r>
      <w:r w:rsidRPr="00C80364" w:rsidR="00671DA9">
        <w:t>, seejuures jääb kehtima senine loogika, et väljastustea</w:t>
      </w:r>
      <w:r w:rsidRPr="00C80364" w:rsidR="00955B73">
        <w:t xml:space="preserve">dete pakkumine lisateenusena on </w:t>
      </w:r>
      <w:r w:rsidRPr="00C80364" w:rsidR="00671DA9">
        <w:t>sissetulevate saadetiste kohta</w:t>
      </w:r>
      <w:r w:rsidR="00CD2C8B">
        <w:t xml:space="preserve"> kohustuslik</w:t>
      </w:r>
      <w:r w:rsidRPr="00C80364" w:rsidR="00671DA9">
        <w:t xml:space="preserve">, kuid väljaminevate saadetiste kohta väljastusteate </w:t>
      </w:r>
      <w:r w:rsidRPr="00C80364" w:rsidR="00955B73">
        <w:t>pakkumine</w:t>
      </w:r>
      <w:r w:rsidRPr="00C80364" w:rsidR="00671DA9">
        <w:t xml:space="preserve"> on vabatahtlik.</w:t>
      </w:r>
    </w:p>
    <w:p w:rsidR="009D265C" w:rsidP="009D265C" w:rsidRDefault="009D265C" w14:paraId="1CA8CDFA" w14:textId="77777777">
      <w:pPr>
        <w:jc w:val="both"/>
      </w:pPr>
    </w:p>
    <w:p w:rsidR="00F464B3" w:rsidP="00F464B3" w:rsidRDefault="009D265C" w14:paraId="31E19B93" w14:textId="4D9B211A">
      <w:pPr>
        <w:autoSpaceDE/>
        <w:autoSpaceDN/>
        <w:jc w:val="both"/>
      </w:pPr>
      <w:r w:rsidRPr="009D265C">
        <w:t>Postikonventsiooni esimene lisaprotokoll jõustu</w:t>
      </w:r>
      <w:r w:rsidR="00C22D54">
        <w:t>s</w:t>
      </w:r>
      <w:r w:rsidRPr="009D265C">
        <w:t xml:space="preserve"> 1. jaanuaril 2025. aastal, välja arvatud artikli 2 paragrahvis 1.1 ja 1.2 tehtud muudatused, mis jõustuvad 1. jaanuaril 2026. aastal.</w:t>
      </w:r>
    </w:p>
    <w:p w:rsidR="009D265C" w:rsidP="00F464B3" w:rsidRDefault="009D265C" w14:paraId="7B6773CA" w14:textId="77777777">
      <w:pPr>
        <w:autoSpaceDE/>
        <w:autoSpaceDN/>
        <w:jc w:val="both"/>
      </w:pPr>
    </w:p>
    <w:p w:rsidR="009D265C" w:rsidP="009D265C" w:rsidRDefault="009D265C" w14:paraId="01CDBB12" w14:textId="215CA553">
      <w:pPr>
        <w:autoSpaceDE/>
        <w:autoSpaceDN/>
        <w:jc w:val="both"/>
      </w:pPr>
      <w:r w:rsidRPr="00BC3B9F">
        <w:t>Eelnõu on kooskõlas Eesti Vabariigi põhiseaduse</w:t>
      </w:r>
      <w:r w:rsidRPr="00BC3B9F" w:rsidR="00C47305">
        <w:t xml:space="preserve"> ja</w:t>
      </w:r>
      <w:r w:rsidRPr="00BC3B9F">
        <w:t xml:space="preserve"> </w:t>
      </w:r>
      <w:proofErr w:type="spellStart"/>
      <w:r w:rsidRPr="00BC3B9F">
        <w:t>välissuhtlemisseaduse</w:t>
      </w:r>
      <w:r w:rsidRPr="00BC3B9F" w:rsidR="00C47305">
        <w:t>ga</w:t>
      </w:r>
      <w:proofErr w:type="spellEnd"/>
      <w:r w:rsidRPr="00BC3B9F" w:rsidR="00C47305">
        <w:t xml:space="preserve">. </w:t>
      </w:r>
      <w:r w:rsidRPr="00BC3B9F">
        <w:t xml:space="preserve"> </w:t>
      </w:r>
    </w:p>
    <w:p w:rsidR="009D265C" w:rsidP="009D265C" w:rsidRDefault="009D265C" w14:paraId="761D14F7" w14:textId="77777777">
      <w:pPr>
        <w:autoSpaceDE/>
        <w:autoSpaceDN/>
        <w:jc w:val="both"/>
      </w:pPr>
    </w:p>
    <w:p w:rsidR="009D265C" w:rsidP="009D265C" w:rsidRDefault="009D265C" w14:paraId="4C8E51A5" w14:textId="77777777">
      <w:pPr>
        <w:autoSpaceDE/>
        <w:autoSpaceDN/>
        <w:jc w:val="both"/>
      </w:pPr>
      <w:r>
        <w:t>Postiseaduse § 35 lõike 1 kohaselt on universaalse postiteenuse osutajal kohustus osutada rahvusvahelisi postiteenuseid vastavalt Eesti Vabariigile siduvatele UPU aktidele. Eestis on universaalse postiteenuse osutaja AS Eesti Post. Rahvusvahelise postiteenuse tüüptingimustele vastava osutamise järelevalvet teeb Konkurentsiamet.</w:t>
      </w:r>
    </w:p>
    <w:p w:rsidRPr="00E5689E" w:rsidR="00F464B3" w:rsidP="00F464B3" w:rsidRDefault="00F464B3" w14:paraId="371A1498" w14:textId="77777777">
      <w:pPr>
        <w:autoSpaceDE/>
        <w:autoSpaceDN/>
        <w:jc w:val="both"/>
      </w:pPr>
    </w:p>
    <w:p w:rsidRPr="00E5689E" w:rsidR="00F464B3" w:rsidP="00F464B3" w:rsidRDefault="00F464B3" w14:paraId="7E94DBEA" w14:textId="77777777">
      <w:pPr>
        <w:jc w:val="both"/>
        <w:rPr>
          <w:b/>
          <w:bCs/>
        </w:rPr>
      </w:pPr>
      <w:r w:rsidRPr="00E5689E">
        <w:rPr>
          <w:b/>
          <w:bCs/>
        </w:rPr>
        <w:t>4. Eelnõu terminoloogia</w:t>
      </w:r>
    </w:p>
    <w:p w:rsidRPr="00E5689E" w:rsidR="00F464B3" w:rsidP="00F464B3" w:rsidRDefault="00F464B3" w14:paraId="2FC591E6" w14:textId="77777777">
      <w:pPr>
        <w:jc w:val="both"/>
        <w:rPr>
          <w:bCs/>
        </w:rPr>
      </w:pPr>
    </w:p>
    <w:p w:rsidR="00F464B3" w:rsidP="00F464B3" w:rsidRDefault="007F1A2B" w14:paraId="0F083429" w14:textId="3A109121">
      <w:pPr>
        <w:jc w:val="both"/>
        <w:rPr>
          <w:bCs/>
        </w:rPr>
      </w:pPr>
      <w:r w:rsidRPr="007F1A2B">
        <w:rPr>
          <w:bCs/>
        </w:rPr>
        <w:t>Eelnõus ei kasutata uusi ega võõrkeelseid termineid. Termineid kasutatakse vastavalt kohalikus postipraktikas tänaseks väljakujunenud terminitele.</w:t>
      </w:r>
    </w:p>
    <w:p w:rsidRPr="00E5689E" w:rsidR="007F1A2B" w:rsidP="00F464B3" w:rsidRDefault="007F1A2B" w14:paraId="14B4BB9F" w14:textId="77777777">
      <w:pPr>
        <w:jc w:val="both"/>
        <w:rPr>
          <w:bCs/>
        </w:rPr>
      </w:pPr>
    </w:p>
    <w:p w:rsidRPr="00E5689E" w:rsidR="00F464B3" w:rsidP="00F464B3" w:rsidRDefault="00F464B3" w14:paraId="48C5B5ED" w14:textId="77777777">
      <w:pPr>
        <w:rPr>
          <w:b/>
          <w:bCs/>
        </w:rPr>
      </w:pPr>
      <w:r w:rsidRPr="00E5689E">
        <w:rPr>
          <w:b/>
          <w:bCs/>
        </w:rPr>
        <w:t>5. Eelnõu vastavus Euroopa Liidu õigusele</w:t>
      </w:r>
    </w:p>
    <w:p w:rsidRPr="00E5689E" w:rsidR="00F464B3" w:rsidP="00F464B3" w:rsidRDefault="00F464B3" w14:paraId="63E1254E" w14:textId="77777777">
      <w:pPr>
        <w:jc w:val="both"/>
        <w:rPr>
          <w:bCs/>
        </w:rPr>
      </w:pPr>
    </w:p>
    <w:p w:rsidRPr="007F1A2B" w:rsidR="007F1A2B" w:rsidP="007F1A2B" w:rsidRDefault="007F1A2B" w14:paraId="6DEE7DE3" w14:textId="22D11404">
      <w:pPr>
        <w:jc w:val="both"/>
        <w:rPr>
          <w:bCs/>
        </w:rPr>
      </w:pPr>
      <w:r w:rsidRPr="007F1A2B">
        <w:rPr>
          <w:bCs/>
        </w:rPr>
        <w:t>Eelnõu on kooskõlas Euroopa Liidu õigusega. Euroopa Liidus on postiteenused reguleeritud järgmiste direktiividega:</w:t>
      </w:r>
    </w:p>
    <w:p w:rsidRPr="007F1A2B" w:rsidR="007F1A2B" w:rsidP="007F1A2B" w:rsidRDefault="007F1A2B" w14:paraId="71605457" w14:textId="77777777">
      <w:pPr>
        <w:jc w:val="both"/>
        <w:rPr>
          <w:bCs/>
        </w:rPr>
      </w:pPr>
      <w:r w:rsidRPr="007F1A2B">
        <w:rPr>
          <w:bCs/>
        </w:rPr>
        <w:t>1) Euroopa Parlamendi ja nõukogu direktiiv 97/67/EÜ postiteenuste arendamiseks ja teenuste kvaliteedi tõstmiseks vajalike siseturu üldreeglite kohta;</w:t>
      </w:r>
    </w:p>
    <w:p w:rsidRPr="007F1A2B" w:rsidR="007F1A2B" w:rsidP="007F1A2B" w:rsidRDefault="007F1A2B" w14:paraId="17907695" w14:textId="77777777">
      <w:pPr>
        <w:jc w:val="both"/>
        <w:rPr>
          <w:bCs/>
        </w:rPr>
      </w:pPr>
      <w:r w:rsidRPr="007F1A2B">
        <w:rPr>
          <w:bCs/>
        </w:rPr>
        <w:t>2) Euroopa Parlamendi ja nõukogu direktiiv 2002/39/EÜ, millega muudetakse direktiivi 97/67/EÜ eesmärgiga avada postiteenuste turg konkurentsile;</w:t>
      </w:r>
    </w:p>
    <w:p w:rsidRPr="007F1A2B" w:rsidR="007F1A2B" w:rsidP="007F1A2B" w:rsidRDefault="007F1A2B" w14:paraId="1C21F80A" w14:textId="77777777">
      <w:pPr>
        <w:jc w:val="both"/>
        <w:rPr>
          <w:bCs/>
        </w:rPr>
      </w:pPr>
      <w:r w:rsidRPr="007F1A2B">
        <w:rPr>
          <w:bCs/>
        </w:rPr>
        <w:t>3) Euroopa Parlamendi ja nõukogu direktiiv 2008/6/EÜ, millega muudetakse direktiivi 97/67/EÜ seoses ühenduse postiteenuste siseturu rajamise lõpuleviimisega;</w:t>
      </w:r>
    </w:p>
    <w:p w:rsidR="007F1A2B" w:rsidP="007F1A2B" w:rsidRDefault="007F1A2B" w14:paraId="5E355D2A" w14:textId="77777777">
      <w:pPr>
        <w:jc w:val="both"/>
        <w:rPr>
          <w:bCs/>
        </w:rPr>
      </w:pPr>
      <w:r w:rsidRPr="007F1A2B">
        <w:rPr>
          <w:bCs/>
        </w:rPr>
        <w:t>4) Euroopa Parlamendi ja nõukogu määrus 2018/644/EL, postipakkide piiriülese kättetoimetamise teenuste kohta.</w:t>
      </w:r>
    </w:p>
    <w:p w:rsidRPr="007F1A2B" w:rsidR="007F1A2B" w:rsidP="007F1A2B" w:rsidRDefault="007F1A2B" w14:paraId="3A3EC52C" w14:textId="77777777">
      <w:pPr>
        <w:jc w:val="both"/>
        <w:rPr>
          <w:bCs/>
        </w:rPr>
      </w:pPr>
    </w:p>
    <w:p w:rsidR="00F464B3" w:rsidP="007F1A2B" w:rsidRDefault="007F1A2B" w14:paraId="57DE3004" w14:textId="404403AD">
      <w:pPr>
        <w:jc w:val="both"/>
        <w:rPr>
          <w:bCs/>
        </w:rPr>
      </w:pPr>
      <w:r w:rsidRPr="007F1A2B">
        <w:rPr>
          <w:bCs/>
        </w:rPr>
        <w:t xml:space="preserve">Direktiivi 97/67/EÜ kohaselt arvestatakse rahvusvaheliste postiteenuste osutamisel UPU sätteid. Euroopa Liit on </w:t>
      </w:r>
      <w:proofErr w:type="spellStart"/>
      <w:r w:rsidRPr="007F1A2B">
        <w:rPr>
          <w:bCs/>
        </w:rPr>
        <w:t>UPU-s</w:t>
      </w:r>
      <w:proofErr w:type="spellEnd"/>
      <w:r w:rsidRPr="007F1A2B">
        <w:rPr>
          <w:bCs/>
        </w:rPr>
        <w:t xml:space="preserve"> vaatleja staatuses.</w:t>
      </w:r>
    </w:p>
    <w:p w:rsidRPr="00E5689E" w:rsidR="007F1A2B" w:rsidP="007F1A2B" w:rsidRDefault="007F1A2B" w14:paraId="09280A62" w14:textId="77777777">
      <w:pPr>
        <w:jc w:val="both"/>
        <w:rPr>
          <w:bCs/>
        </w:rPr>
      </w:pPr>
    </w:p>
    <w:p w:rsidR="00F464B3" w:rsidP="00F464B3" w:rsidRDefault="00F464B3" w14:paraId="01E4F787" w14:textId="77777777">
      <w:pPr>
        <w:rPr>
          <w:b/>
          <w:bCs/>
        </w:rPr>
      </w:pPr>
      <w:r w:rsidRPr="00E5689E">
        <w:rPr>
          <w:b/>
          <w:bCs/>
        </w:rPr>
        <w:t>6. Seaduse mõjud</w:t>
      </w:r>
    </w:p>
    <w:p w:rsidRPr="00E5689E" w:rsidR="007F1A2B" w:rsidP="00F464B3" w:rsidRDefault="007F1A2B" w14:paraId="52404BCC" w14:textId="77777777">
      <w:pPr>
        <w:rPr>
          <w:b/>
          <w:bCs/>
        </w:rPr>
      </w:pPr>
    </w:p>
    <w:p w:rsidRPr="00A321D0" w:rsidR="00C66798" w:rsidP="00C66798" w:rsidRDefault="00C66798" w14:paraId="47CB41EB" w14:textId="77777777">
      <w:pPr>
        <w:pStyle w:val="Tekst"/>
        <w:rPr>
          <w:iCs/>
          <w:shd w:val="clear" w:color="auto" w:fill="FFFFFF"/>
        </w:rPr>
      </w:pPr>
      <w:r w:rsidRPr="00A321D0">
        <w:rPr>
          <w:iCs/>
          <w:shd w:val="clear" w:color="auto" w:fill="FFFFFF"/>
        </w:rPr>
        <w:t>Ratifitseeritavad lepingud kehtestavad rahvusvahelise postiteenuse osutamis</w:t>
      </w:r>
      <w:r>
        <w:rPr>
          <w:iCs/>
          <w:shd w:val="clear" w:color="auto" w:fill="FFFFFF"/>
        </w:rPr>
        <w:t xml:space="preserve">e </w:t>
      </w:r>
      <w:r w:rsidRPr="00A321D0">
        <w:rPr>
          <w:iCs/>
          <w:shd w:val="clear" w:color="auto" w:fill="FFFFFF"/>
        </w:rPr>
        <w:t>reeglid, annavad soovitusi ja panustavad rahvusvaheliste postiteenuste arengusse ning nende kvaliteedi tõstmisse, seega on mõju tarbijale kaudne.</w:t>
      </w:r>
    </w:p>
    <w:p w:rsidR="00C66798" w:rsidP="007F1A2B" w:rsidRDefault="00C66798" w14:paraId="55E3B564" w14:textId="77777777">
      <w:pPr>
        <w:pStyle w:val="Tekst"/>
        <w:rPr>
          <w:iCs/>
          <w:shd w:val="clear" w:color="auto" w:fill="FFFFFF"/>
        </w:rPr>
      </w:pPr>
    </w:p>
    <w:p w:rsidRPr="00A321D0" w:rsidR="007F1A2B" w:rsidP="007F1A2B" w:rsidRDefault="007F1A2B" w14:paraId="783DA31C" w14:textId="451FEBCA">
      <w:pPr>
        <w:pStyle w:val="Tekst"/>
        <w:rPr>
          <w:iCs/>
          <w:shd w:val="clear" w:color="auto" w:fill="FFFFFF"/>
        </w:rPr>
      </w:pPr>
      <w:r w:rsidRPr="00A321D0">
        <w:rPr>
          <w:iCs/>
          <w:shd w:val="clear" w:color="auto" w:fill="FFFFFF"/>
        </w:rPr>
        <w:t>Eelnõuga ratifitseeritavad UPU üldeeskiri ning postikonventsioon ei oma olulist majanduslikku, sotsiaalset</w:t>
      </w:r>
      <w:r w:rsidRPr="00A321D0" w:rsidR="00A321D0">
        <w:rPr>
          <w:iCs/>
          <w:shd w:val="clear" w:color="auto" w:fill="FFFFFF"/>
        </w:rPr>
        <w:t>, regionaalset</w:t>
      </w:r>
      <w:r w:rsidRPr="00A321D0">
        <w:rPr>
          <w:iCs/>
          <w:shd w:val="clear" w:color="auto" w:fill="FFFFFF"/>
        </w:rPr>
        <w:t xml:space="preserve"> ega muud mõju. Üldeeskirjad on UPU tööd korraldav dokument ja liikmesriikidele lisakohustusi sellega ei kaasne. </w:t>
      </w:r>
      <w:r w:rsidRPr="00A321D0" w:rsidR="00A321D0">
        <w:rPr>
          <w:iCs/>
          <w:shd w:val="clear" w:color="auto" w:fill="FFFFFF"/>
        </w:rPr>
        <w:t>Konventsiooni lisaprotokolliga on</w:t>
      </w:r>
      <w:r w:rsidRPr="00A321D0">
        <w:rPr>
          <w:iCs/>
          <w:shd w:val="clear" w:color="auto" w:fill="FFFFFF"/>
        </w:rPr>
        <w:t xml:space="preserve"> </w:t>
      </w:r>
      <w:r w:rsidRPr="00A321D0" w:rsidR="00A321D0">
        <w:rPr>
          <w:iCs/>
          <w:shd w:val="clear" w:color="auto" w:fill="FFFFFF"/>
        </w:rPr>
        <w:t>muudetud</w:t>
      </w:r>
      <w:r w:rsidRPr="00A321D0">
        <w:rPr>
          <w:iCs/>
          <w:shd w:val="clear" w:color="auto" w:fill="FFFFFF"/>
        </w:rPr>
        <w:t xml:space="preserve"> </w:t>
      </w:r>
      <w:r w:rsidRPr="00A321D0" w:rsidR="00A321D0">
        <w:rPr>
          <w:iCs/>
          <w:shd w:val="clear" w:color="auto" w:fill="FFFFFF"/>
        </w:rPr>
        <w:t>põhi ja lisateenuseid</w:t>
      </w:r>
      <w:r w:rsidR="004D28D5">
        <w:rPr>
          <w:iCs/>
          <w:shd w:val="clear" w:color="auto" w:fill="FFFFFF"/>
        </w:rPr>
        <w:t>, mis kaudselt võivad mõjutada Eestis universaalse postiteenuse tarbijaid</w:t>
      </w:r>
      <w:r w:rsidRPr="00A321D0" w:rsidR="00A321D0">
        <w:rPr>
          <w:iCs/>
          <w:shd w:val="clear" w:color="auto" w:fill="FFFFFF"/>
        </w:rPr>
        <w:t>.</w:t>
      </w:r>
      <w:r w:rsidRPr="00A5540C" w:rsidR="00A5540C">
        <w:rPr>
          <w:rFonts w:cs="Times New Roman"/>
        </w:rPr>
        <w:t xml:space="preserve"> </w:t>
      </w:r>
      <w:r w:rsidRPr="00943DDF" w:rsidR="00A5540C">
        <w:rPr>
          <w:rFonts w:cs="Times New Roman"/>
        </w:rPr>
        <w:t>Regionaal- ja Põllumajandusministeeriumi poolt tellitud uuringu</w:t>
      </w:r>
      <w:r w:rsidR="00A5540C">
        <w:rPr>
          <w:rStyle w:val="Allmrkuseviide"/>
          <w:rFonts w:cs="Times New Roman"/>
        </w:rPr>
        <w:footnoteReference w:id="3"/>
      </w:r>
      <w:r w:rsidRPr="00943DDF" w:rsidR="00A5540C">
        <w:rPr>
          <w:rFonts w:cs="Times New Roman"/>
        </w:rPr>
        <w:t xml:space="preserve"> kohaselt on UPT-d kasutades saatnud kir</w:t>
      </w:r>
      <w:r w:rsidR="00A5540C">
        <w:rPr>
          <w:rFonts w:cs="Times New Roman"/>
        </w:rPr>
        <w:t>ju</w:t>
      </w:r>
      <w:r w:rsidRPr="00943DDF" w:rsidR="00A5540C">
        <w:rPr>
          <w:rFonts w:cs="Times New Roman"/>
        </w:rPr>
        <w:t xml:space="preserve"> viimase 12 kuu jooksul 25% Eesti elanikest. See teeb sihtgrupi</w:t>
      </w:r>
      <w:r w:rsidR="00A5540C">
        <w:rPr>
          <w:rFonts w:cs="Times New Roman"/>
        </w:rPr>
        <w:t>k</w:t>
      </w:r>
      <w:r w:rsidRPr="00943DDF" w:rsidR="00A5540C">
        <w:rPr>
          <w:rFonts w:cs="Times New Roman"/>
        </w:rPr>
        <w:t>s hinnanguliselt 343 tuhat inimest.</w:t>
      </w:r>
      <w:r w:rsidR="00A5540C">
        <w:rPr>
          <w:rFonts w:cs="Times New Roman"/>
        </w:rPr>
        <w:t xml:space="preserve"> Kui siia lisada juurde ka nende inimeste hulk, kes ise kirju ega postipakke ei saada, aga on saaja rollis, võib sihtgrupiks olla hinnanguliselt kuni kolmandik Eesti elanikest. </w:t>
      </w:r>
      <w:r w:rsidR="00A5540C">
        <w:rPr>
          <w:iCs/>
          <w:shd w:val="clear" w:color="auto" w:fill="FFFFFF"/>
        </w:rPr>
        <w:t>Peamine mõju</w:t>
      </w:r>
      <w:r w:rsidR="00275E2B">
        <w:rPr>
          <w:iCs/>
          <w:shd w:val="clear" w:color="auto" w:fill="FFFFFF"/>
        </w:rPr>
        <w:t xml:space="preserve"> kasutajatele</w:t>
      </w:r>
      <w:r w:rsidR="00A5540C">
        <w:rPr>
          <w:iCs/>
          <w:shd w:val="clear" w:color="auto" w:fill="FFFFFF"/>
        </w:rPr>
        <w:t xml:space="preserve"> väljendub elektroonse jälgitavuse osas, ehk edaspidi on kohustus seda pakkuda </w:t>
      </w:r>
      <w:r w:rsidR="00A5540C">
        <w:t>kaupu sisaldavate</w:t>
      </w:r>
      <w:r w:rsidRPr="00112B31" w:rsidR="00A5540C">
        <w:rPr>
          <w:lang w:bidi="et-EE"/>
        </w:rPr>
        <w:t xml:space="preserve"> sissetulevate prioriteetsete ja </w:t>
      </w:r>
      <w:r w:rsidRPr="00C80364" w:rsidR="00A5540C">
        <w:rPr>
          <w:lang w:bidi="et-EE"/>
        </w:rPr>
        <w:t xml:space="preserve">lennuposti kirisaadetiste </w:t>
      </w:r>
      <w:r w:rsidRPr="00A5540C" w:rsidR="00A5540C">
        <w:rPr>
          <w:lang w:bidi="et-EE"/>
        </w:rPr>
        <w:t>kättetoimetamisel. Nimetatud muudatused kasutajatele automaatset hinnatõusus kaasa ei too, kuna Eestis kehtestatakse nii siseriiklike kui ka rahvusvahelise universaalse postiteenuse eest kasutajalt võetava taskukohase tasu suuruse regionaalministri määrusega.</w:t>
      </w:r>
    </w:p>
    <w:p w:rsidRPr="00A321D0" w:rsidR="007F1A2B" w:rsidP="007F1A2B" w:rsidRDefault="007F1A2B" w14:paraId="6F03234E" w14:textId="77777777">
      <w:pPr>
        <w:pStyle w:val="Tekst"/>
        <w:rPr>
          <w:iCs/>
          <w:shd w:val="clear" w:color="auto" w:fill="FFFFFF"/>
        </w:rPr>
      </w:pPr>
    </w:p>
    <w:p w:rsidRPr="007F1A2B" w:rsidR="007F1A2B" w:rsidP="007F1A2B" w:rsidRDefault="007F1A2B" w14:paraId="6FA7604E" w14:textId="3CB89C0A">
      <w:pPr>
        <w:pStyle w:val="Tekst"/>
        <w:rPr>
          <w:iCs/>
          <w:highlight w:val="yellow"/>
          <w:shd w:val="clear" w:color="auto" w:fill="FFFFFF"/>
        </w:rPr>
      </w:pPr>
      <w:r w:rsidRPr="00A321D0">
        <w:rPr>
          <w:iCs/>
          <w:shd w:val="clear" w:color="auto" w:fill="FFFFFF"/>
        </w:rPr>
        <w:t xml:space="preserve">Konventsioon sisaldab kogu rahvusvahelises postiteeninduses kohaldatavaid reegleid ja see on kõikidele liikmesriikidele siduv. Liikmesriigid tagavad, et nende määratud ettevõtjad (Eestis AS Eesti Post) täidavad konventsioonist tulenevaid kohustusi. </w:t>
      </w:r>
      <w:r w:rsidRPr="00D2297C" w:rsidR="00A321D0">
        <w:rPr>
          <w:iCs/>
          <w:shd w:val="clear" w:color="auto" w:fill="FFFFFF"/>
        </w:rPr>
        <w:t>Postikonventsiooni</w:t>
      </w:r>
      <w:r w:rsidRPr="00D2297C" w:rsidR="00D2297C">
        <w:rPr>
          <w:iCs/>
          <w:shd w:val="clear" w:color="auto" w:fill="FFFFFF"/>
        </w:rPr>
        <w:t xml:space="preserve"> muudatustega viiakse universaalse postiteenus lähemale praktikas rakendatavate võimalustega</w:t>
      </w:r>
      <w:r w:rsidR="00C66798">
        <w:rPr>
          <w:iCs/>
          <w:shd w:val="clear" w:color="auto" w:fill="FFFFFF"/>
        </w:rPr>
        <w:t xml:space="preserve">, kus aina </w:t>
      </w:r>
      <w:r w:rsidRPr="00D2297C" w:rsidR="00D2297C">
        <w:rPr>
          <w:iCs/>
          <w:shd w:val="clear" w:color="auto" w:fill="FFFFFF"/>
        </w:rPr>
        <w:t xml:space="preserve">enam soovivad tarbijad jälgida saadetise liikumise teekonda. </w:t>
      </w:r>
      <w:r w:rsidR="00C66798">
        <w:rPr>
          <w:iCs/>
          <w:shd w:val="clear" w:color="auto" w:fill="FFFFFF"/>
        </w:rPr>
        <w:t>Universaalse postiteenuse osutaja (AS Eesti Posti) vaatest on tegemist marginaalsete muudatustega, kuna nimetatud süsteemid on väljaspool universaalset postiteenust juba välja töötatud, seega ei mõjuta need märkimisväärselt AS Eesti Posti tegevust. Muudele postisektoris tegutsevatele osapooltele nimetatud muudatused mõju ei avalda.</w:t>
      </w:r>
    </w:p>
    <w:p w:rsidRPr="00B62786" w:rsidR="007F1A2B" w:rsidP="007F1A2B" w:rsidRDefault="007F1A2B" w14:paraId="66C6EC96" w14:textId="77777777">
      <w:pPr>
        <w:pStyle w:val="Tekst"/>
        <w:rPr>
          <w:iCs/>
          <w:shd w:val="clear" w:color="auto" w:fill="FFFFFF"/>
        </w:rPr>
      </w:pPr>
    </w:p>
    <w:p w:rsidRPr="00E5689E" w:rsidR="00F464B3" w:rsidP="007F1A2B" w:rsidRDefault="007F1A2B" w14:paraId="47F8A300" w14:textId="786FDC4B">
      <w:pPr>
        <w:pStyle w:val="Tekst"/>
        <w:rPr>
          <w:iCs/>
          <w:shd w:val="clear" w:color="auto" w:fill="FFFFFF"/>
        </w:rPr>
      </w:pPr>
      <w:r w:rsidRPr="00B62786">
        <w:rPr>
          <w:iCs/>
          <w:shd w:val="clear" w:color="auto" w:fill="FFFFFF"/>
        </w:rPr>
        <w:t>Universaalse postiteenuse osutaja peab rahvusvahelisi postiteenuseid osutama vastavalt UPU aktidele. Konkurentsiametile uusi kohustusi UPU lõppaktidega ei kaasne.</w:t>
      </w:r>
    </w:p>
    <w:p w:rsidRPr="00E5689E" w:rsidR="00F464B3" w:rsidP="00F464B3" w:rsidRDefault="00F464B3" w14:paraId="4EF0E7EF" w14:textId="77777777">
      <w:pPr>
        <w:jc w:val="both"/>
      </w:pPr>
    </w:p>
    <w:p w:rsidRPr="00E5689E" w:rsidR="00F464B3" w:rsidP="00F464B3" w:rsidRDefault="00F464B3" w14:paraId="0AFEA9AC" w14:textId="77777777">
      <w:pPr>
        <w:rPr>
          <w:b/>
          <w:bCs/>
        </w:rPr>
      </w:pPr>
      <w:r w:rsidRPr="00E5689E">
        <w:rPr>
          <w:b/>
          <w:bCs/>
        </w:rPr>
        <w:t>7. Seaduse rakendamisega seotud riigi ja kohaliku omavalitsuse tegevused, eeldatavad kulud ja tulud</w:t>
      </w:r>
    </w:p>
    <w:p w:rsidRPr="00E5689E" w:rsidR="00F464B3" w:rsidP="00F464B3" w:rsidRDefault="00F464B3" w14:paraId="66BFE9E6" w14:textId="77777777">
      <w:pPr>
        <w:jc w:val="both"/>
        <w:rPr>
          <w:bCs/>
        </w:rPr>
      </w:pPr>
    </w:p>
    <w:p w:rsidR="007F1A2B" w:rsidP="00F464B3" w:rsidRDefault="00615157" w14:paraId="48ECB586" w14:textId="27D065FD">
      <w:pPr>
        <w:jc w:val="both"/>
        <w:rPr>
          <w:bCs/>
        </w:rPr>
      </w:pPr>
      <w:r>
        <w:rPr>
          <w:bCs/>
        </w:rPr>
        <w:t>Seaduse</w:t>
      </w:r>
      <w:r w:rsidR="00B62786">
        <w:rPr>
          <w:bCs/>
        </w:rPr>
        <w:t xml:space="preserve">ga ratifitseeritakse </w:t>
      </w:r>
      <w:proofErr w:type="spellStart"/>
      <w:r w:rsidRPr="00615157">
        <w:rPr>
          <w:bCs/>
        </w:rPr>
        <w:t>Ar-Riyāḑi</w:t>
      </w:r>
      <w:proofErr w:type="spellEnd"/>
      <w:r w:rsidRPr="00615157">
        <w:rPr>
          <w:bCs/>
        </w:rPr>
        <w:t xml:space="preserve"> erakorralise kongressil vastu võetud üldeeskirjade 4. lisaprotokoll</w:t>
      </w:r>
      <w:r w:rsidR="00B62786">
        <w:rPr>
          <w:bCs/>
        </w:rPr>
        <w:t>. Nimetatud lisaprotokolli</w:t>
      </w:r>
      <w:r w:rsidRPr="00615157">
        <w:rPr>
          <w:bCs/>
        </w:rPr>
        <w:t xml:space="preserve"> artikli XV muutmisega</w:t>
      </w:r>
      <w:r>
        <w:rPr>
          <w:bCs/>
        </w:rPr>
        <w:t xml:space="preserve"> suurendati UPU aastast eelarve piirmäära</w:t>
      </w:r>
      <w:r w:rsidRPr="00615157">
        <w:rPr>
          <w:bCs/>
        </w:rPr>
        <w:t xml:space="preserve"> 2024 </w:t>
      </w:r>
      <w:r>
        <w:rPr>
          <w:bCs/>
        </w:rPr>
        <w:t xml:space="preserve">ja </w:t>
      </w:r>
      <w:r w:rsidRPr="00615157">
        <w:rPr>
          <w:bCs/>
        </w:rPr>
        <w:t>2025</w:t>
      </w:r>
      <w:r>
        <w:rPr>
          <w:bCs/>
        </w:rPr>
        <w:t xml:space="preserve">. aastal </w:t>
      </w:r>
      <w:r w:rsidRPr="00615157">
        <w:rPr>
          <w:bCs/>
        </w:rPr>
        <w:t>38 890 030 Šveitsi frangi pealt 39 512 270 Šveitsi frangini</w:t>
      </w:r>
      <w:r>
        <w:rPr>
          <w:bCs/>
        </w:rPr>
        <w:t xml:space="preserve">. Selle tulemusena </w:t>
      </w:r>
      <w:r w:rsidRPr="00615157">
        <w:rPr>
          <w:bCs/>
        </w:rPr>
        <w:t>suureneb</w:t>
      </w:r>
      <w:r>
        <w:rPr>
          <w:bCs/>
        </w:rPr>
        <w:t xml:space="preserve"> ka</w:t>
      </w:r>
      <w:r w:rsidRPr="00615157">
        <w:rPr>
          <w:bCs/>
        </w:rPr>
        <w:t xml:space="preserve"> riigi poolne UPU liikmemaks aastatel 2024 ja 2025. </w:t>
      </w:r>
      <w:r w:rsidRPr="00615157" w:rsidR="007F1A2B">
        <w:rPr>
          <w:bCs/>
        </w:rPr>
        <w:t xml:space="preserve">Eesti liikmemaksu suurus on </w:t>
      </w:r>
      <w:r w:rsidRPr="00615157" w:rsidR="00F5086A">
        <w:rPr>
          <w:bCs/>
        </w:rPr>
        <w:t>jätkuvalt</w:t>
      </w:r>
      <w:r w:rsidRPr="00615157" w:rsidR="007F1A2B">
        <w:rPr>
          <w:bCs/>
        </w:rPr>
        <w:t xml:space="preserve"> 1 ühik,</w:t>
      </w:r>
      <w:r w:rsidRPr="00615157" w:rsidR="00F5086A">
        <w:rPr>
          <w:bCs/>
        </w:rPr>
        <w:t xml:space="preserve"> kuid ühiku summa </w:t>
      </w:r>
      <w:r>
        <w:rPr>
          <w:bCs/>
        </w:rPr>
        <w:t>suureneb</w:t>
      </w:r>
      <w:r w:rsidRPr="00615157" w:rsidR="00F5086A">
        <w:rPr>
          <w:bCs/>
        </w:rPr>
        <w:t xml:space="preserve">. Kui </w:t>
      </w:r>
      <w:r w:rsidRPr="00615157">
        <w:rPr>
          <w:bCs/>
        </w:rPr>
        <w:t>2023. aastal</w:t>
      </w:r>
      <w:r w:rsidRPr="00615157" w:rsidR="00F5086A">
        <w:rPr>
          <w:bCs/>
        </w:rPr>
        <w:t xml:space="preserve"> oli ühe ühiku maksumus</w:t>
      </w:r>
      <w:r w:rsidRPr="00615157" w:rsidR="007F1A2B">
        <w:rPr>
          <w:bCs/>
        </w:rPr>
        <w:t xml:space="preserve"> 4</w:t>
      </w:r>
      <w:r w:rsidRPr="00615157">
        <w:rPr>
          <w:bCs/>
        </w:rPr>
        <w:t>3</w:t>
      </w:r>
      <w:r w:rsidRPr="00615157" w:rsidR="007F1A2B">
        <w:rPr>
          <w:bCs/>
        </w:rPr>
        <w:t xml:space="preserve"> </w:t>
      </w:r>
      <w:r w:rsidRPr="00615157">
        <w:rPr>
          <w:bCs/>
        </w:rPr>
        <w:t>5</w:t>
      </w:r>
      <w:r w:rsidRPr="00615157" w:rsidR="007F1A2B">
        <w:rPr>
          <w:bCs/>
        </w:rPr>
        <w:t>00 Šveitsi fran</w:t>
      </w:r>
      <w:r w:rsidRPr="00615157" w:rsidR="00F5086A">
        <w:rPr>
          <w:bCs/>
        </w:rPr>
        <w:t>ki</w:t>
      </w:r>
      <w:r w:rsidRPr="00615157" w:rsidR="007F1A2B">
        <w:rPr>
          <w:bCs/>
        </w:rPr>
        <w:t xml:space="preserve"> ehk suurusjärgus 4</w:t>
      </w:r>
      <w:r w:rsidR="00974AD7">
        <w:rPr>
          <w:bCs/>
        </w:rPr>
        <w:t>4</w:t>
      </w:r>
      <w:r w:rsidRPr="00615157" w:rsidR="007F1A2B">
        <w:rPr>
          <w:bCs/>
        </w:rPr>
        <w:t xml:space="preserve"> </w:t>
      </w:r>
      <w:r w:rsidR="00974AD7">
        <w:rPr>
          <w:bCs/>
        </w:rPr>
        <w:t>727</w:t>
      </w:r>
      <w:r w:rsidRPr="00615157" w:rsidR="007F1A2B">
        <w:rPr>
          <w:bCs/>
        </w:rPr>
        <w:t xml:space="preserve"> eurot</w:t>
      </w:r>
      <w:r>
        <w:rPr>
          <w:bCs/>
        </w:rPr>
        <w:t>, siis aastatel 2024 ja 2025 on</w:t>
      </w:r>
      <w:r>
        <w:t xml:space="preserve"> Eesti aastane liikmemaks 44 </w:t>
      </w:r>
      <w:r w:rsidR="00974AD7">
        <w:t>270</w:t>
      </w:r>
      <w:r w:rsidRPr="00615157">
        <w:rPr>
          <w:bCs/>
        </w:rPr>
        <w:t xml:space="preserve"> Šveitsi franki</w:t>
      </w:r>
      <w:r>
        <w:rPr>
          <w:bCs/>
        </w:rPr>
        <w:t xml:space="preserve"> ehk suurusjärgus 4</w:t>
      </w:r>
      <w:r w:rsidR="00974AD7">
        <w:rPr>
          <w:bCs/>
        </w:rPr>
        <w:t>5</w:t>
      </w:r>
      <w:r>
        <w:rPr>
          <w:bCs/>
        </w:rPr>
        <w:t xml:space="preserve"> </w:t>
      </w:r>
      <w:r w:rsidR="00974AD7">
        <w:rPr>
          <w:bCs/>
        </w:rPr>
        <w:t>520</w:t>
      </w:r>
      <w:r>
        <w:t xml:space="preserve"> eurot</w:t>
      </w:r>
      <w:r>
        <w:rPr>
          <w:bCs/>
        </w:rPr>
        <w:t>. Seega suurenevad riigi kulud suurusjärgus 7</w:t>
      </w:r>
      <w:r w:rsidR="00974AD7">
        <w:rPr>
          <w:bCs/>
        </w:rPr>
        <w:t>93</w:t>
      </w:r>
      <w:r>
        <w:rPr>
          <w:bCs/>
        </w:rPr>
        <w:t xml:space="preserve"> euro võrra </w:t>
      </w:r>
      <w:r w:rsidR="00974AD7">
        <w:rPr>
          <w:bCs/>
        </w:rPr>
        <w:t>aastatel 2024 ja 2025</w:t>
      </w:r>
      <w:r>
        <w:rPr>
          <w:bCs/>
        </w:rPr>
        <w:t xml:space="preserve">. </w:t>
      </w:r>
      <w:r w:rsidRPr="00615157">
        <w:rPr>
          <w:bCs/>
        </w:rPr>
        <w:t>Kohalikele omavalitsustele uusi tegevusi, lisakulutusi ega otseselt mõõdetavaid tulusid ei teki</w:t>
      </w:r>
      <w:r>
        <w:rPr>
          <w:bCs/>
        </w:rPr>
        <w:t>.</w:t>
      </w:r>
    </w:p>
    <w:p w:rsidR="007F1A2B" w:rsidP="00F464B3" w:rsidRDefault="007F1A2B" w14:paraId="6770784A" w14:textId="77777777">
      <w:pPr>
        <w:jc w:val="both"/>
        <w:rPr>
          <w:bCs/>
        </w:rPr>
      </w:pPr>
    </w:p>
    <w:p w:rsidR="00F464B3" w:rsidP="00F464B3" w:rsidRDefault="007F1A2B" w14:paraId="672C0347" w14:textId="56FE420E">
      <w:pPr>
        <w:jc w:val="both"/>
        <w:rPr>
          <w:bCs/>
        </w:rPr>
      </w:pPr>
      <w:r w:rsidRPr="007F1A2B">
        <w:rPr>
          <w:bCs/>
        </w:rPr>
        <w:t xml:space="preserve">Liikmemaks on ette nähtud </w:t>
      </w:r>
      <w:r>
        <w:rPr>
          <w:bCs/>
        </w:rPr>
        <w:t>Regionaal- ja Põllumajandusministeeriumi</w:t>
      </w:r>
      <w:r w:rsidRPr="007F1A2B">
        <w:rPr>
          <w:bCs/>
        </w:rPr>
        <w:t xml:space="preserve"> eelarves.</w:t>
      </w:r>
    </w:p>
    <w:p w:rsidRPr="00E5689E" w:rsidR="007F1A2B" w:rsidP="00F464B3" w:rsidRDefault="007F1A2B" w14:paraId="6CC15B3E" w14:textId="77777777">
      <w:pPr>
        <w:jc w:val="both"/>
        <w:rPr>
          <w:bCs/>
        </w:rPr>
      </w:pPr>
    </w:p>
    <w:p w:rsidRPr="00E5689E" w:rsidR="00F464B3" w:rsidP="00F464B3" w:rsidRDefault="00F464B3" w14:paraId="1E869921" w14:textId="77777777">
      <w:pPr>
        <w:rPr>
          <w:b/>
          <w:bCs/>
        </w:rPr>
      </w:pPr>
      <w:r w:rsidRPr="00E5689E">
        <w:rPr>
          <w:b/>
          <w:bCs/>
        </w:rPr>
        <w:t>8. Rakendusaktid</w:t>
      </w:r>
    </w:p>
    <w:p w:rsidRPr="00E5689E" w:rsidR="00F464B3" w:rsidP="00F464B3" w:rsidRDefault="00F464B3" w14:paraId="2CAD54C4" w14:textId="77777777">
      <w:pPr>
        <w:jc w:val="both"/>
        <w:rPr>
          <w:bCs/>
        </w:rPr>
      </w:pPr>
    </w:p>
    <w:p w:rsidR="003F220F" w:rsidP="56A67CCB" w:rsidRDefault="003F220F" w14:paraId="0637CC7A" w14:textId="2065D34E">
      <w:pPr/>
      <w:r w:rsidR="007F1A2B">
        <w:rPr/>
        <w:t>Rakendusaktide vastuvõtmiseks, muutmiseks või kehtetuks tunnistamiseks vajadus puudub.</w:t>
      </w:r>
    </w:p>
    <w:p w:rsidRPr="00E5689E" w:rsidR="003F220F" w:rsidP="00F464B3" w:rsidRDefault="003F220F" w14:paraId="541FD58B" w14:textId="77777777"/>
    <w:p w:rsidRPr="00E5689E" w:rsidR="00F464B3" w:rsidP="00F464B3" w:rsidRDefault="00F464B3" w14:paraId="2BCB4DF9" w14:textId="77777777">
      <w:pPr>
        <w:rPr>
          <w:b/>
        </w:rPr>
      </w:pPr>
      <w:r w:rsidRPr="00E5689E">
        <w:rPr>
          <w:b/>
        </w:rPr>
        <w:lastRenderedPageBreak/>
        <w:t>9. Seaduse jõustumine</w:t>
      </w:r>
    </w:p>
    <w:p w:rsidRPr="00E5689E" w:rsidR="00F464B3" w:rsidP="00F464B3" w:rsidRDefault="00F464B3" w14:paraId="317B1A61" w14:textId="77777777"/>
    <w:p w:rsidR="0007154B" w:rsidP="00C66798" w:rsidRDefault="007F1A2B" w14:paraId="092B050B" w14:textId="77777777">
      <w:pPr>
        <w:jc w:val="both"/>
      </w:pPr>
      <w:r w:rsidRPr="007F1A2B">
        <w:t>Ratifitseerimise seadus jõustub üldises korras kümnendal päeval pärast Ri</w:t>
      </w:r>
      <w:r w:rsidR="0047451F">
        <w:t>i</w:t>
      </w:r>
      <w:r w:rsidRPr="007F1A2B">
        <w:t>gi Teatajas avaldamist.</w:t>
      </w:r>
      <w:r w:rsidR="00C66798">
        <w:t xml:space="preserve"> </w:t>
      </w:r>
    </w:p>
    <w:p w:rsidR="0007154B" w:rsidP="00C66798" w:rsidRDefault="0007154B" w14:paraId="442251AD" w14:textId="77777777">
      <w:pPr>
        <w:jc w:val="both"/>
      </w:pPr>
    </w:p>
    <w:p w:rsidR="00C66798" w:rsidP="00C66798" w:rsidRDefault="00C66798" w14:paraId="2148F403" w14:textId="526D3F4D">
      <w:pPr>
        <w:jc w:val="both"/>
      </w:pPr>
      <w:r>
        <w:t>Ülemaailmse Postiliidu üldeeskirjade neljas lisaprotokoll jõustus rahvusvaheliselt 1. märtsil 2024, välja arvatud artikkel XV, mis jõustus 1. jaanuaril 2024. aastal (Ülemaailmse Postiliidu üldeeskirjade neljanda lisaprotokolli artikkel 16).</w:t>
      </w:r>
    </w:p>
    <w:p w:rsidR="00C66798" w:rsidP="00C66798" w:rsidRDefault="00C66798" w14:paraId="00CCFB4C" w14:textId="77777777">
      <w:pPr>
        <w:jc w:val="both"/>
      </w:pPr>
    </w:p>
    <w:p w:rsidR="00C66798" w:rsidP="00C66798" w:rsidRDefault="00C66798" w14:paraId="12964A7B" w14:textId="699ED604">
      <w:pPr>
        <w:jc w:val="both"/>
      </w:pPr>
      <w:r>
        <w:t>Postikonventsiooni esimene lisaprotokoll jõustus 1. jaanuaril 2025. aastal, välja arvatud artikli 2 paragrahvis 1.1 ja 1.2 tehtud muudatused, mis jõustuvad 1. jaanuaril 2026. aastal. (Ülemaailmse Postiliidu postikonventsiooni esimese lisaprotokolli artikkel 3).</w:t>
      </w:r>
    </w:p>
    <w:p w:rsidRPr="00E5689E" w:rsidR="007F1A2B" w:rsidP="00F464B3" w:rsidRDefault="007F1A2B" w14:paraId="56C61FD5" w14:textId="77777777"/>
    <w:p w:rsidRPr="00E5689E" w:rsidR="00F464B3" w:rsidP="00F464B3" w:rsidRDefault="00F464B3" w14:paraId="205303F5" w14:textId="77777777">
      <w:pPr>
        <w:rPr>
          <w:b/>
          <w:bCs/>
        </w:rPr>
      </w:pPr>
      <w:r w:rsidRPr="00E5689E">
        <w:rPr>
          <w:b/>
          <w:bCs/>
        </w:rPr>
        <w:t>10. Eelnõu kooskõlastamine, huvirühmade kaasamine ja avalik konsultatsioon</w:t>
      </w:r>
    </w:p>
    <w:p w:rsidR="00484C01" w:rsidP="00275E2B" w:rsidRDefault="00484C01" w14:paraId="50693C72" w14:textId="22029175">
      <w:pPr>
        <w:jc w:val="both"/>
      </w:pPr>
    </w:p>
    <w:p w:rsidRPr="00484C01" w:rsidR="00484C01" w:rsidP="00484C01" w:rsidRDefault="00484C01" w14:paraId="588A7D00" w14:textId="055C19F9">
      <w:pPr>
        <w:widowControl w:val="0"/>
        <w:adjustRightInd w:val="0"/>
        <w:jc w:val="both"/>
        <w:rPr>
          <w:kern w:val="1"/>
          <w:lang w:eastAsia="zh-CN" w:bidi="hi-IN"/>
        </w:rPr>
      </w:pPr>
      <w:bookmarkStart w:name="_Hlk66788256" w:id="3"/>
      <w:bookmarkStart w:name="_Hlk116457865" w:id="4"/>
      <w:r w:rsidRPr="00484C01">
        <w:rPr>
          <w:kern w:val="1"/>
          <w:lang w:eastAsia="zh-CN" w:bidi="hi-IN"/>
        </w:rPr>
        <w:t xml:space="preserve">Eelnõu esitati kooskõlastamiseks eelnõude infosüsteemi (EIS) kaudu </w:t>
      </w:r>
      <w:hyperlink w:history="1" r:id="rId11">
        <w:r w:rsidRPr="003F220F" w:rsidR="003F220F">
          <w:rPr>
            <w:rStyle w:val="Hperlink"/>
            <w:rFonts w:hAnsi="Lucida Sans Unicode"/>
            <w:kern w:val="1"/>
            <w:lang w:eastAsia="zh-CN" w:bidi="hi-IN"/>
          </w:rPr>
          <w:t>25-0347/01</w:t>
        </w:r>
      </w:hyperlink>
      <w:r w:rsidRPr="00484C01">
        <w:rPr>
          <w:rFonts w:hAnsi="Lucida Sans Unicode"/>
          <w:kern w:val="1"/>
          <w:lang w:eastAsia="zh-CN" w:bidi="hi-IN"/>
        </w:rPr>
        <w:t>.</w:t>
      </w:r>
    </w:p>
    <w:p w:rsidRPr="00484C01" w:rsidR="00484C01" w:rsidP="00484C01" w:rsidRDefault="00484C01" w14:paraId="53EA48FB" w14:textId="77777777">
      <w:pPr>
        <w:widowControl w:val="0"/>
        <w:pBdr>
          <w:bottom w:val="single" w:color="auto" w:sz="12" w:space="1"/>
        </w:pBdr>
        <w:suppressAutoHyphens/>
        <w:autoSpaceDE/>
        <w:spacing w:line="200" w:lineRule="atLeast"/>
        <w:jc w:val="both"/>
        <w:textAlignment w:val="baseline"/>
        <w:rPr>
          <w:rFonts w:eastAsia="Arial Unicode MS"/>
          <w:color w:val="000000"/>
          <w:kern w:val="3"/>
          <w:lang w:eastAsia="et-EE"/>
        </w:rPr>
      </w:pPr>
      <w:bookmarkStart w:name="_Hlk66788268" w:id="5"/>
      <w:bookmarkEnd w:id="3"/>
    </w:p>
    <w:p w:rsidRPr="00484C01" w:rsidR="00484C01" w:rsidP="00484C01" w:rsidRDefault="00484C01" w14:paraId="5DFEB92C" w14:textId="2157BF70">
      <w:pPr>
        <w:widowControl w:val="0"/>
        <w:suppressAutoHyphens/>
        <w:autoSpaceDE/>
        <w:spacing w:line="200" w:lineRule="atLeast"/>
        <w:jc w:val="both"/>
        <w:textAlignment w:val="baseline"/>
        <w:rPr>
          <w:rFonts w:eastAsia="Arial Unicode MS"/>
          <w:color w:val="000000"/>
          <w:kern w:val="3"/>
          <w:lang w:eastAsia="et-EE"/>
        </w:rPr>
      </w:pPr>
      <w:r w:rsidRPr="00484C01" w:rsidR="00484C01">
        <w:rPr>
          <w:rFonts w:eastAsia="Arial Unicode MS"/>
          <w:kern w:val="3"/>
          <w:lang w:eastAsia="et-EE"/>
        </w:rPr>
        <w:t xml:space="preserve">Algatab Vabariigi Valitsus  </w:t>
      </w:r>
      <w:r w:rsidRPr="00484C01" w:rsidR="1CE3415C">
        <w:rPr>
          <w:rFonts w:eastAsia="Arial Unicode MS"/>
          <w:kern w:val="3"/>
          <w:lang w:eastAsia="et-EE"/>
        </w:rPr>
        <w:t xml:space="preserve">8. </w:t>
      </w:r>
      <w:r w:rsidRPr="00484C01" w:rsidR="00484C01">
        <w:rPr>
          <w:rFonts w:eastAsia="Arial Unicode MS"/>
          <w:kern w:val="3"/>
          <w:lang w:eastAsia="et-EE"/>
        </w:rPr>
        <w:t>septembril 2025. a</w:t>
      </w:r>
    </w:p>
    <w:p w:rsidRPr="00484C01" w:rsidR="00484C01" w:rsidP="00484C01" w:rsidRDefault="00484C01" w14:paraId="1012ADB8" w14:textId="77777777">
      <w:pPr>
        <w:widowControl w:val="0"/>
        <w:suppressAutoHyphens/>
        <w:autoSpaceDE/>
        <w:spacing w:line="200" w:lineRule="atLeast"/>
        <w:jc w:val="both"/>
        <w:textAlignment w:val="baseline"/>
        <w:rPr>
          <w:rFonts w:eastAsia="Arial Unicode MS"/>
          <w:color w:val="000000"/>
          <w:kern w:val="3"/>
          <w:lang w:eastAsia="et-EE"/>
        </w:rPr>
      </w:pPr>
    </w:p>
    <w:p w:rsidRPr="00484C01" w:rsidR="00484C01" w:rsidP="00484C01" w:rsidRDefault="00484C01" w14:paraId="379F326D" w14:textId="77777777">
      <w:pPr>
        <w:widowControl w:val="0"/>
        <w:suppressAutoHyphens/>
        <w:autoSpaceDE/>
        <w:spacing w:line="200" w:lineRule="atLeast"/>
        <w:jc w:val="both"/>
        <w:textAlignment w:val="baseline"/>
        <w:rPr>
          <w:rFonts w:eastAsia="Arial Unicode MS"/>
          <w:color w:val="000000"/>
          <w:kern w:val="3"/>
          <w:lang w:eastAsia="et-EE"/>
        </w:rPr>
      </w:pPr>
      <w:r w:rsidRPr="00484C01">
        <w:rPr>
          <w:rFonts w:eastAsia="Arial Unicode MS"/>
          <w:color w:val="000000"/>
          <w:kern w:val="3"/>
          <w:lang w:eastAsia="et-EE"/>
        </w:rPr>
        <w:t>Vabariigi Valitsuse nimel</w:t>
      </w:r>
    </w:p>
    <w:p w:rsidRPr="00484C01" w:rsidR="00484C01" w:rsidP="00484C01" w:rsidRDefault="00484C01" w14:paraId="715E5D7B" w14:textId="77777777">
      <w:pPr>
        <w:widowControl w:val="0"/>
        <w:suppressAutoHyphens/>
        <w:autoSpaceDE/>
        <w:spacing w:line="200" w:lineRule="atLeast"/>
        <w:jc w:val="both"/>
        <w:textAlignment w:val="baseline"/>
        <w:rPr>
          <w:rFonts w:eastAsia="Arial Unicode MS"/>
          <w:color w:val="000000"/>
          <w:kern w:val="3"/>
          <w:lang w:eastAsia="et-EE"/>
        </w:rPr>
      </w:pPr>
    </w:p>
    <w:p w:rsidRPr="00484C01" w:rsidR="00484C01" w:rsidP="00484C01" w:rsidRDefault="00484C01" w14:paraId="4C352860" w14:textId="77777777">
      <w:pPr>
        <w:widowControl w:val="0"/>
        <w:suppressAutoHyphens/>
        <w:autoSpaceDE/>
        <w:spacing w:line="200" w:lineRule="atLeast"/>
        <w:jc w:val="both"/>
        <w:textAlignment w:val="baseline"/>
        <w:rPr>
          <w:rFonts w:eastAsia="Arial Unicode MS"/>
          <w:color w:val="000000"/>
          <w:kern w:val="3"/>
          <w:lang w:eastAsia="et-EE"/>
        </w:rPr>
      </w:pPr>
      <w:r w:rsidRPr="00484C01" w:rsidR="00484C01">
        <w:rPr>
          <w:rFonts w:eastAsia="Arial Unicode MS"/>
          <w:color w:val="000000"/>
          <w:kern w:val="3"/>
          <w:lang w:eastAsia="et-EE"/>
        </w:rPr>
        <w:t>(allkirjastatud digitaalselt)</w:t>
      </w:r>
    </w:p>
    <w:bookmarkEnd w:id="4"/>
    <w:bookmarkEnd w:id="5"/>
    <w:p w:rsidR="00484C01" w:rsidP="2E4021B2" w:rsidRDefault="00484C01" w14:paraId="046FBD2E" w14:textId="0D3C60A2">
      <w:pPr>
        <w:widowControl w:val="0"/>
        <w:spacing w:after="0" w:line="240" w:lineRule="auto"/>
        <w:ind w:left="0" w:right="0" w:hanging="1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t-EE"/>
        </w:rPr>
      </w:pPr>
      <w:r w:rsidRPr="2E4021B2" w:rsidR="7CDD5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t-EE"/>
        </w:rPr>
        <w:t>Kaire Karp</w:t>
      </w:r>
    </w:p>
    <w:p w:rsidR="00484C01" w:rsidP="2E4021B2" w:rsidRDefault="00484C01" w14:paraId="066B3D3A" w14:textId="53725904">
      <w:pPr>
        <w:widowControl w:val="0"/>
        <w:spacing w:after="0" w:line="240" w:lineRule="auto"/>
        <w:ind w:left="0" w:right="0" w:hanging="1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t-EE"/>
        </w:rPr>
      </w:pPr>
      <w:r w:rsidRPr="2E4021B2" w:rsidR="7CDD5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t-EE"/>
        </w:rPr>
        <w:t>Büroo- ja dokumendihalduse juht</w:t>
      </w:r>
    </w:p>
    <w:p w:rsidR="00484C01" w:rsidP="00275E2B" w:rsidRDefault="00484C01" w14:paraId="031DE044" w14:textId="2A17CE52">
      <w:pPr>
        <w:jc w:val="both"/>
      </w:pPr>
    </w:p>
    <w:sectPr w:rsidR="00484C01" w:rsidSect="004D515D">
      <w:footerReference w:type="default" r:id="rId12"/>
      <w:pgSz w:w="11906" w:h="16838" w:orient="portrait"/>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30A" w:rsidP="00F464B3" w:rsidRDefault="0052430A" w14:paraId="6F9A5138" w14:textId="77777777">
      <w:r>
        <w:separator/>
      </w:r>
    </w:p>
  </w:endnote>
  <w:endnote w:type="continuationSeparator" w:id="0">
    <w:p w:rsidR="0052430A" w:rsidP="00F464B3" w:rsidRDefault="0052430A" w14:paraId="1BD278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985457"/>
      <w:docPartObj>
        <w:docPartGallery w:val="Page Numbers (Bottom of Page)"/>
        <w:docPartUnique/>
      </w:docPartObj>
    </w:sdtPr>
    <w:sdtEndPr/>
    <w:sdtContent>
      <w:p w:rsidR="000F4C63" w:rsidP="00957D14" w:rsidRDefault="00BC3B9F" w14:paraId="0BB59C97" w14:textId="77777777">
        <w:pPr>
          <w:pStyle w:val="Jalus"/>
          <w:jc w:val="center"/>
        </w:pPr>
        <w:r>
          <w:fldChar w:fldCharType="begin"/>
        </w:r>
        <w:r>
          <w:instrText>PAGE   \* MERGEFORMAT</w:instrText>
        </w:r>
        <w:r>
          <w:fldChar w:fldCharType="separate"/>
        </w:r>
        <w:r>
          <w:rPr>
            <w:noProof/>
          </w:rPr>
          <w:t>1</w:t>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30A" w:rsidP="00F464B3" w:rsidRDefault="0052430A" w14:paraId="06A7A513" w14:textId="77777777">
      <w:r>
        <w:separator/>
      </w:r>
    </w:p>
  </w:footnote>
  <w:footnote w:type="continuationSeparator" w:id="0">
    <w:p w:rsidR="0052430A" w:rsidP="00F464B3" w:rsidRDefault="0052430A" w14:paraId="57B00745" w14:textId="77777777">
      <w:r>
        <w:continuationSeparator/>
      </w:r>
    </w:p>
  </w:footnote>
  <w:footnote w:id="1">
    <w:p w:rsidR="00490BC6" w:rsidP="00490BC6" w:rsidRDefault="00490BC6" w14:paraId="1202D4BF" w14:textId="77777777">
      <w:pPr>
        <w:pStyle w:val="Allmrkusetekst"/>
      </w:pPr>
      <w:r>
        <w:rPr>
          <w:rStyle w:val="Allmrkuseviide"/>
        </w:rPr>
        <w:footnoteRef/>
      </w:r>
      <w:r>
        <w:t xml:space="preserve"> </w:t>
      </w:r>
      <w:r w:rsidRPr="00CF74CA">
        <w:t>UPU põhikirja art 133</w:t>
      </w:r>
      <w:r>
        <w:rPr>
          <w:rFonts w:ascii="Calibri" w:hAnsi="Calibri" w:cs="Calibri"/>
        </w:rPr>
        <w:t>³</w:t>
      </w:r>
      <w:r w:rsidRPr="00CF74CA">
        <w:t>.</w:t>
      </w:r>
    </w:p>
  </w:footnote>
  <w:footnote w:id="2">
    <w:p w:rsidR="00490BC6" w:rsidRDefault="00490BC6" w14:paraId="125A0533" w14:textId="4AACBD7E">
      <w:pPr>
        <w:pStyle w:val="Allmrkusetekst"/>
      </w:pPr>
      <w:r>
        <w:rPr>
          <w:rStyle w:val="Allmrkuseviide"/>
        </w:rPr>
        <w:footnoteRef/>
      </w:r>
      <w:r>
        <w:t xml:space="preserve"> </w:t>
      </w:r>
      <w:hyperlink w:history="1" w:anchor="TiOhRfT7" r:id="rId1">
        <w:r w:rsidRPr="00490BC6">
          <w:rPr>
            <w:rStyle w:val="Hperlink"/>
          </w:rPr>
          <w:t>Delegatsiooni moodustamine Ülemaailmse Postiliidu erakorralisel kongressil osalemiseks ja volituste andmine – EIS</w:t>
        </w:r>
      </w:hyperlink>
    </w:p>
  </w:footnote>
  <w:footnote w:id="3">
    <w:p w:rsidR="00A5540C" w:rsidRDefault="00A5540C" w14:paraId="41746E59" w14:textId="2E1A754C">
      <w:pPr>
        <w:pStyle w:val="Allmrkusetekst"/>
      </w:pPr>
      <w:r>
        <w:rPr>
          <w:rStyle w:val="Allmrkuseviide"/>
        </w:rPr>
        <w:footnoteRef/>
      </w:r>
      <w:r>
        <w:t xml:space="preserve"> </w:t>
      </w:r>
      <w:r w:rsidRPr="00DC366B">
        <w:t>https://www.agri.ee/sites/default/files/documents/2024-11/uuring-2024-universaalne-postiteenus.pdf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AFB"/>
    <w:multiLevelType w:val="hybridMultilevel"/>
    <w:tmpl w:val="B7BA01C4"/>
    <w:lvl w:ilvl="0" w:tplc="04090011">
      <w:start w:val="1"/>
      <w:numFmt w:val="decimal"/>
      <w:lvlText w:val="%1)"/>
      <w:lvlJc w:val="left"/>
      <w:pPr>
        <w:tabs>
          <w:tab w:val="num" w:pos="720"/>
        </w:tabs>
        <w:ind w:left="720" w:hanging="360"/>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7B76C7F"/>
    <w:multiLevelType w:val="hybridMultilevel"/>
    <w:tmpl w:val="C216622E"/>
    <w:lvl w:ilvl="0" w:tplc="B9322954">
      <w:start w:val="1"/>
      <w:numFmt w:val="decimal"/>
      <w:lvlText w:val="(%1)"/>
      <w:lvlJc w:val="left"/>
      <w:pPr>
        <w:ind w:left="720" w:hanging="360"/>
      </w:pPr>
      <w:rPr>
        <w:rFonts w:hint="default" w:cs="Mangal"/>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E3A4322"/>
    <w:multiLevelType w:val="hybridMultilevel"/>
    <w:tmpl w:val="43103516"/>
    <w:lvl w:ilvl="0" w:tplc="4CFE4122">
      <w:start w:val="5"/>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8E7E30"/>
    <w:multiLevelType w:val="hybridMultilevel"/>
    <w:tmpl w:val="BF86EAAC"/>
    <w:lvl w:ilvl="0" w:tplc="281CFC96">
      <w:start w:val="8"/>
      <w:numFmt w:val="bullet"/>
      <w:lvlText w:val="-"/>
      <w:lvlJc w:val="left"/>
      <w:pPr>
        <w:ind w:left="720" w:hanging="360"/>
      </w:pPr>
      <w:rPr>
        <w:rFonts w:hint="default" w:ascii="Times New Roman" w:hAnsi="Times New Roman"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 w15:restartNumberingAfterBreak="0">
    <w:nsid w:val="28266195"/>
    <w:multiLevelType w:val="hybridMultilevel"/>
    <w:tmpl w:val="B4468CB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78526E"/>
    <w:multiLevelType w:val="hybridMultilevel"/>
    <w:tmpl w:val="A296F1E8"/>
    <w:lvl w:ilvl="0" w:tplc="A74E05AA">
      <w:start w:val="8"/>
      <w:numFmt w:val="bullet"/>
      <w:lvlText w:val="-"/>
      <w:lvlJc w:val="left"/>
      <w:pPr>
        <w:ind w:left="720" w:hanging="360"/>
      </w:pPr>
      <w:rPr>
        <w:rFonts w:hint="default" w:ascii="Times New Roman" w:hAnsi="Times New Roman"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3255156F"/>
    <w:multiLevelType w:val="hybridMultilevel"/>
    <w:tmpl w:val="510CC94A"/>
    <w:lvl w:ilvl="0" w:tplc="181EB45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33090F5D"/>
    <w:multiLevelType w:val="multilevel"/>
    <w:tmpl w:val="44248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766AA6"/>
    <w:multiLevelType w:val="hybridMultilevel"/>
    <w:tmpl w:val="F084891C"/>
    <w:lvl w:ilvl="0" w:tplc="D176360C">
      <w:start w:val="1"/>
      <w:numFmt w:val="decimal"/>
      <w:lvlText w:val="(%1)"/>
      <w:lvlJc w:val="left"/>
      <w:pPr>
        <w:ind w:left="420" w:hanging="360"/>
      </w:pPr>
      <w:rPr>
        <w:rFonts w:hint="default"/>
      </w:rPr>
    </w:lvl>
    <w:lvl w:ilvl="1" w:tplc="04250019">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9" w15:restartNumberingAfterBreak="0">
    <w:nsid w:val="3F3F16C4"/>
    <w:multiLevelType w:val="hybridMultilevel"/>
    <w:tmpl w:val="78D279E0"/>
    <w:lvl w:ilvl="0" w:tplc="4462DA84">
      <w:start w:val="3"/>
      <w:numFmt w:val="lowerRoman"/>
      <w:lvlText w:val="%1)"/>
      <w:lvlJc w:val="left"/>
      <w:pPr>
        <w:ind w:left="1440" w:hanging="72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42200C13"/>
    <w:multiLevelType w:val="hybridMultilevel"/>
    <w:tmpl w:val="63705E38"/>
    <w:lvl w:ilvl="0" w:tplc="F25C47A8">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1612E87"/>
    <w:multiLevelType w:val="hybridMultilevel"/>
    <w:tmpl w:val="7DC6B4B6"/>
    <w:lvl w:ilvl="0" w:tplc="0425000B">
      <w:start w:val="1"/>
      <w:numFmt w:val="bullet"/>
      <w:lvlText w:val=""/>
      <w:lvlJc w:val="left"/>
      <w:pPr>
        <w:ind w:left="720" w:hanging="360"/>
      </w:pPr>
      <w:rPr>
        <w:rFonts w:hint="default" w:ascii="Wingdings" w:hAnsi="Wingdings"/>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2" w15:restartNumberingAfterBreak="0">
    <w:nsid w:val="55735EC0"/>
    <w:multiLevelType w:val="multilevel"/>
    <w:tmpl w:val="73121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A07E47"/>
    <w:multiLevelType w:val="hybridMultilevel"/>
    <w:tmpl w:val="7CC2B6BC"/>
    <w:lvl w:ilvl="0" w:tplc="04250001">
      <w:start w:val="1"/>
      <w:numFmt w:val="bullet"/>
      <w:lvlText w:val=""/>
      <w:lvlJc w:val="left"/>
      <w:pPr>
        <w:ind w:left="720" w:hanging="360"/>
      </w:pPr>
      <w:rPr>
        <w:rFonts w:hint="default" w:ascii="Symbol" w:hAnsi="Symbol"/>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7F622BF"/>
    <w:multiLevelType w:val="hybridMultilevel"/>
    <w:tmpl w:val="B754B7D2"/>
    <w:lvl w:ilvl="0" w:tplc="4462DA84">
      <w:start w:val="1"/>
      <w:numFmt w:val="lowerRoman"/>
      <w:lvlText w:val="%1)"/>
      <w:lvlJc w:val="left"/>
      <w:pPr>
        <w:ind w:left="1440" w:hanging="72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69B51AFB"/>
    <w:multiLevelType w:val="hybridMultilevel"/>
    <w:tmpl w:val="AB0ED92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CB225B5"/>
    <w:multiLevelType w:val="hybridMultilevel"/>
    <w:tmpl w:val="4C886DE6"/>
    <w:lvl w:ilvl="0" w:tplc="61EC035C">
      <w:start w:val="5"/>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15:restartNumberingAfterBreak="0">
    <w:nsid w:val="74F07371"/>
    <w:multiLevelType w:val="hybridMultilevel"/>
    <w:tmpl w:val="FF669B02"/>
    <w:lvl w:ilvl="0" w:tplc="0590DEFC">
      <w:start w:val="4"/>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8" w15:restartNumberingAfterBreak="0">
    <w:nsid w:val="7BE66D0A"/>
    <w:multiLevelType w:val="hybridMultilevel"/>
    <w:tmpl w:val="CC5C9CE0"/>
    <w:lvl w:ilvl="0" w:tplc="767ABE02">
      <w:start w:val="2"/>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9" w15:restartNumberingAfterBreak="0">
    <w:nsid w:val="7E2053B1"/>
    <w:multiLevelType w:val="hybridMultilevel"/>
    <w:tmpl w:val="012AEA80"/>
    <w:lvl w:ilvl="0" w:tplc="4D9CBADC">
      <w:start w:val="3"/>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860167242">
    <w:abstractNumId w:val="12"/>
  </w:num>
  <w:num w:numId="2" w16cid:durableId="883980111">
    <w:abstractNumId w:val="0"/>
  </w:num>
  <w:num w:numId="3" w16cid:durableId="2018002780">
    <w:abstractNumId w:val="8"/>
  </w:num>
  <w:num w:numId="4" w16cid:durableId="681788096">
    <w:abstractNumId w:val="4"/>
  </w:num>
  <w:num w:numId="5" w16cid:durableId="382291702">
    <w:abstractNumId w:val="14"/>
  </w:num>
  <w:num w:numId="6" w16cid:durableId="37822927">
    <w:abstractNumId w:val="9"/>
  </w:num>
  <w:num w:numId="7" w16cid:durableId="1030104209">
    <w:abstractNumId w:val="2"/>
  </w:num>
  <w:num w:numId="8" w16cid:durableId="2042239951">
    <w:abstractNumId w:val="10"/>
  </w:num>
  <w:num w:numId="9" w16cid:durableId="1984384228">
    <w:abstractNumId w:val="1"/>
  </w:num>
  <w:num w:numId="10" w16cid:durableId="1551569593">
    <w:abstractNumId w:val="13"/>
  </w:num>
  <w:num w:numId="11" w16cid:durableId="1672441989">
    <w:abstractNumId w:val="16"/>
  </w:num>
  <w:num w:numId="12" w16cid:durableId="1881745796">
    <w:abstractNumId w:val="17"/>
  </w:num>
  <w:num w:numId="13" w16cid:durableId="410547949">
    <w:abstractNumId w:val="19"/>
  </w:num>
  <w:num w:numId="14" w16cid:durableId="915478414">
    <w:abstractNumId w:val="18"/>
  </w:num>
  <w:num w:numId="15" w16cid:durableId="1186096982">
    <w:abstractNumId w:val="6"/>
  </w:num>
  <w:num w:numId="16" w16cid:durableId="1670520553">
    <w:abstractNumId w:val="7"/>
  </w:num>
  <w:num w:numId="17" w16cid:durableId="1336811303">
    <w:abstractNumId w:val="5"/>
  </w:num>
  <w:num w:numId="18" w16cid:durableId="934751291">
    <w:abstractNumId w:val="3"/>
  </w:num>
  <w:num w:numId="19" w16cid:durableId="1665280059">
    <w:abstractNumId w:val="11"/>
  </w:num>
  <w:num w:numId="20" w16cid:durableId="1474063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B3"/>
    <w:rsid w:val="00037AE2"/>
    <w:rsid w:val="00050B3E"/>
    <w:rsid w:val="0007154B"/>
    <w:rsid w:val="00084F89"/>
    <w:rsid w:val="000C3283"/>
    <w:rsid w:val="000F3B90"/>
    <w:rsid w:val="000F4C63"/>
    <w:rsid w:val="00112B31"/>
    <w:rsid w:val="00127B73"/>
    <w:rsid w:val="001323FC"/>
    <w:rsid w:val="001374CA"/>
    <w:rsid w:val="00156366"/>
    <w:rsid w:val="001A0328"/>
    <w:rsid w:val="001D6788"/>
    <w:rsid w:val="001D6B1D"/>
    <w:rsid w:val="001D7F76"/>
    <w:rsid w:val="00222681"/>
    <w:rsid w:val="00246ECA"/>
    <w:rsid w:val="00275E2B"/>
    <w:rsid w:val="00286E5A"/>
    <w:rsid w:val="00290B7A"/>
    <w:rsid w:val="002C6119"/>
    <w:rsid w:val="002E26F0"/>
    <w:rsid w:val="002E5C6B"/>
    <w:rsid w:val="00323263"/>
    <w:rsid w:val="0035591F"/>
    <w:rsid w:val="00355E81"/>
    <w:rsid w:val="00386322"/>
    <w:rsid w:val="003A07C1"/>
    <w:rsid w:val="003C3C49"/>
    <w:rsid w:val="003E20CB"/>
    <w:rsid w:val="003F220F"/>
    <w:rsid w:val="0042108B"/>
    <w:rsid w:val="00427FA6"/>
    <w:rsid w:val="00437239"/>
    <w:rsid w:val="004617D4"/>
    <w:rsid w:val="0047451F"/>
    <w:rsid w:val="00483FE0"/>
    <w:rsid w:val="00484C01"/>
    <w:rsid w:val="00490BC6"/>
    <w:rsid w:val="00492F0A"/>
    <w:rsid w:val="004C69C5"/>
    <w:rsid w:val="004D198D"/>
    <w:rsid w:val="004D28D5"/>
    <w:rsid w:val="0050076A"/>
    <w:rsid w:val="0052430A"/>
    <w:rsid w:val="00525654"/>
    <w:rsid w:val="00532DFD"/>
    <w:rsid w:val="00562278"/>
    <w:rsid w:val="00596E39"/>
    <w:rsid w:val="005A09F2"/>
    <w:rsid w:val="005A0A0F"/>
    <w:rsid w:val="005B73A3"/>
    <w:rsid w:val="005D1864"/>
    <w:rsid w:val="005E1A86"/>
    <w:rsid w:val="005F5AEE"/>
    <w:rsid w:val="00615157"/>
    <w:rsid w:val="00671DA9"/>
    <w:rsid w:val="00695E3B"/>
    <w:rsid w:val="006A3D84"/>
    <w:rsid w:val="006E6741"/>
    <w:rsid w:val="006F5073"/>
    <w:rsid w:val="00705064"/>
    <w:rsid w:val="00724025"/>
    <w:rsid w:val="00736111"/>
    <w:rsid w:val="00756250"/>
    <w:rsid w:val="007B3FAA"/>
    <w:rsid w:val="007C0060"/>
    <w:rsid w:val="007E7A86"/>
    <w:rsid w:val="007F1A2B"/>
    <w:rsid w:val="007F2150"/>
    <w:rsid w:val="00802692"/>
    <w:rsid w:val="00807D72"/>
    <w:rsid w:val="0083385F"/>
    <w:rsid w:val="00872380"/>
    <w:rsid w:val="00881C4F"/>
    <w:rsid w:val="008C7DDA"/>
    <w:rsid w:val="008D415B"/>
    <w:rsid w:val="008F0989"/>
    <w:rsid w:val="009060DB"/>
    <w:rsid w:val="00915ADC"/>
    <w:rsid w:val="00933D64"/>
    <w:rsid w:val="0094728A"/>
    <w:rsid w:val="00955B73"/>
    <w:rsid w:val="00974AD7"/>
    <w:rsid w:val="009800EC"/>
    <w:rsid w:val="009B1412"/>
    <w:rsid w:val="009D265C"/>
    <w:rsid w:val="009D32F0"/>
    <w:rsid w:val="00A321D0"/>
    <w:rsid w:val="00A33911"/>
    <w:rsid w:val="00A357AF"/>
    <w:rsid w:val="00A5540C"/>
    <w:rsid w:val="00A826FE"/>
    <w:rsid w:val="00A87954"/>
    <w:rsid w:val="00AC2E4C"/>
    <w:rsid w:val="00B11DBC"/>
    <w:rsid w:val="00B23776"/>
    <w:rsid w:val="00B256B0"/>
    <w:rsid w:val="00B62786"/>
    <w:rsid w:val="00BA6B22"/>
    <w:rsid w:val="00BB39F0"/>
    <w:rsid w:val="00BC3B9F"/>
    <w:rsid w:val="00BC70AE"/>
    <w:rsid w:val="00BE3A1B"/>
    <w:rsid w:val="00C03696"/>
    <w:rsid w:val="00C11900"/>
    <w:rsid w:val="00C154C8"/>
    <w:rsid w:val="00C20686"/>
    <w:rsid w:val="00C22D54"/>
    <w:rsid w:val="00C3072D"/>
    <w:rsid w:val="00C33670"/>
    <w:rsid w:val="00C47305"/>
    <w:rsid w:val="00C66798"/>
    <w:rsid w:val="00C72653"/>
    <w:rsid w:val="00C76C69"/>
    <w:rsid w:val="00C80364"/>
    <w:rsid w:val="00CD2C8B"/>
    <w:rsid w:val="00CF74CA"/>
    <w:rsid w:val="00D2297C"/>
    <w:rsid w:val="00D95DF4"/>
    <w:rsid w:val="00D97DD0"/>
    <w:rsid w:val="00DB4B1E"/>
    <w:rsid w:val="00DE65D7"/>
    <w:rsid w:val="00DF0FF9"/>
    <w:rsid w:val="00E0001E"/>
    <w:rsid w:val="00E10F96"/>
    <w:rsid w:val="00E14340"/>
    <w:rsid w:val="00E40766"/>
    <w:rsid w:val="00E43DD0"/>
    <w:rsid w:val="00E527F1"/>
    <w:rsid w:val="00E61213"/>
    <w:rsid w:val="00E758E6"/>
    <w:rsid w:val="00E91291"/>
    <w:rsid w:val="00ED4B66"/>
    <w:rsid w:val="00EF261D"/>
    <w:rsid w:val="00F01428"/>
    <w:rsid w:val="00F464B3"/>
    <w:rsid w:val="00F50649"/>
    <w:rsid w:val="00F5086A"/>
    <w:rsid w:val="00F52A51"/>
    <w:rsid w:val="00F562DB"/>
    <w:rsid w:val="00F64568"/>
    <w:rsid w:val="00FB594B"/>
    <w:rsid w:val="00FD1DFD"/>
    <w:rsid w:val="00FE6456"/>
    <w:rsid w:val="1CE3415C"/>
    <w:rsid w:val="2E4021B2"/>
    <w:rsid w:val="56A67CCB"/>
    <w:rsid w:val="7CDD59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4624"/>
  <w15:chartTrackingRefBased/>
  <w15:docId w15:val="{F275262A-63DC-4F36-A3CB-F650A9B3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F464B3"/>
    <w:pPr>
      <w:autoSpaceDE w:val="0"/>
      <w:autoSpaceDN w:val="0"/>
      <w:spacing w:after="0" w:line="240" w:lineRule="auto"/>
    </w:pPr>
    <w:rPr>
      <w:rFonts w:ascii="Times New Roman" w:hAnsi="Times New Roman" w:eastAsia="Times New Roman" w:cs="Times New Roman"/>
      <w:kern w:val="0"/>
      <w:sz w:val="24"/>
      <w:szCs w:val="24"/>
      <w14:ligatures w14:val="none"/>
    </w:rPr>
  </w:style>
  <w:style w:type="paragraph" w:styleId="Pealkiri1">
    <w:name w:val="heading 1"/>
    <w:basedOn w:val="Normaallaad"/>
    <w:next w:val="Normaallaad"/>
    <w:link w:val="Pealkiri1Mrk"/>
    <w:uiPriority w:val="9"/>
    <w:qFormat/>
    <w:rsid w:val="00F464B3"/>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464B3"/>
    <w:pPr>
      <w:keepNext/>
      <w:keepLines/>
      <w:spacing w:before="40"/>
      <w:outlineLvl w:val="2"/>
    </w:pPr>
    <w:rPr>
      <w:rFonts w:asciiTheme="majorHAnsi" w:hAnsiTheme="majorHAnsi" w:eastAsiaTheme="majorEastAsia" w:cstheme="majorBidi"/>
      <w:color w:val="1F3763" w:themeColor="accent1" w:themeShade="7F"/>
    </w:rPr>
  </w:style>
  <w:style w:type="character" w:styleId="Liguvaikefont" w:default="1">
    <w:name w:val="Default Paragraph Font"/>
    <w:uiPriority w:val="1"/>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F464B3"/>
    <w:rPr>
      <w:rFonts w:asciiTheme="majorHAnsi" w:hAnsiTheme="majorHAnsi" w:eastAsiaTheme="majorEastAsia" w:cstheme="majorBidi"/>
      <w:color w:val="2F5496" w:themeColor="accent1" w:themeShade="BF"/>
      <w:kern w:val="0"/>
      <w:sz w:val="32"/>
      <w:szCs w:val="32"/>
      <w14:ligatures w14:val="none"/>
    </w:rPr>
  </w:style>
  <w:style w:type="character" w:styleId="Pealkiri3Mrk" w:customStyle="1">
    <w:name w:val="Pealkiri 3 Märk"/>
    <w:basedOn w:val="Liguvaikefont"/>
    <w:link w:val="Pealkiri3"/>
    <w:uiPriority w:val="9"/>
    <w:semiHidden/>
    <w:rsid w:val="00F464B3"/>
    <w:rPr>
      <w:rFonts w:asciiTheme="majorHAnsi" w:hAnsiTheme="majorHAnsi" w:eastAsiaTheme="majorEastAsia" w:cstheme="majorBidi"/>
      <w:color w:val="1F3763" w:themeColor="accent1" w:themeShade="7F"/>
      <w:kern w:val="0"/>
      <w:sz w:val="24"/>
      <w:szCs w:val="24"/>
      <w14:ligatures w14:val="none"/>
    </w:rPr>
  </w:style>
  <w:style w:type="paragraph" w:styleId="Loendilik">
    <w:name w:val="List Paragraph"/>
    <w:basedOn w:val="Normaallaad"/>
    <w:uiPriority w:val="34"/>
    <w:qFormat/>
    <w:rsid w:val="00F464B3"/>
    <w:pPr>
      <w:autoSpaceDE/>
      <w:autoSpaceDN/>
      <w:spacing w:after="200" w:line="276" w:lineRule="auto"/>
      <w:ind w:left="720"/>
      <w:contextualSpacing/>
    </w:pPr>
    <w:rPr>
      <w:rFonts w:ascii="Calibri" w:hAnsi="Calibri" w:eastAsia="Calibri"/>
      <w:sz w:val="22"/>
      <w:szCs w:val="22"/>
    </w:rPr>
  </w:style>
  <w:style w:type="character" w:styleId="Hperlink">
    <w:name w:val="Hyperlink"/>
    <w:basedOn w:val="Liguvaikefont"/>
    <w:uiPriority w:val="99"/>
    <w:unhideWhenUsed/>
    <w:rsid w:val="00F464B3"/>
    <w:rPr>
      <w:color w:val="0563C1" w:themeColor="hyperlink"/>
      <w:u w:val="single"/>
    </w:rPr>
  </w:style>
  <w:style w:type="paragraph" w:styleId="Allmrkusetekst">
    <w:name w:val="footnote text"/>
    <w:basedOn w:val="Normaallaad"/>
    <w:link w:val="AllmrkusetekstMrk"/>
    <w:uiPriority w:val="99"/>
    <w:unhideWhenUsed/>
    <w:rsid w:val="00F464B3"/>
    <w:rPr>
      <w:sz w:val="20"/>
      <w:szCs w:val="20"/>
    </w:rPr>
  </w:style>
  <w:style w:type="character" w:styleId="AllmrkusetekstMrk" w:customStyle="1">
    <w:name w:val="Allmärkuse tekst Märk"/>
    <w:basedOn w:val="Liguvaikefont"/>
    <w:link w:val="Allmrkusetekst"/>
    <w:uiPriority w:val="99"/>
    <w:rsid w:val="00F464B3"/>
    <w:rPr>
      <w:rFonts w:ascii="Times New Roman" w:hAnsi="Times New Roman" w:eastAsia="Times New Roman" w:cs="Times New Roman"/>
      <w:kern w:val="0"/>
      <w:sz w:val="20"/>
      <w:szCs w:val="20"/>
      <w14:ligatures w14:val="none"/>
    </w:rPr>
  </w:style>
  <w:style w:type="character" w:styleId="Allmrkuseviide">
    <w:name w:val="footnote reference"/>
    <w:basedOn w:val="Liguvaikefont"/>
    <w:uiPriority w:val="99"/>
    <w:semiHidden/>
    <w:unhideWhenUsed/>
    <w:rsid w:val="00F464B3"/>
    <w:rPr>
      <w:vertAlign w:val="superscript"/>
    </w:rPr>
  </w:style>
  <w:style w:type="paragraph" w:styleId="Normaallaadveeb">
    <w:name w:val="Normal (Web)"/>
    <w:aliases w:val="webb"/>
    <w:basedOn w:val="Normaallaad"/>
    <w:uiPriority w:val="99"/>
    <w:unhideWhenUsed/>
    <w:qFormat/>
    <w:rsid w:val="00F464B3"/>
    <w:pPr>
      <w:autoSpaceDE/>
      <w:autoSpaceDN/>
      <w:spacing w:before="100" w:beforeAutospacing="1" w:after="100" w:afterAutospacing="1"/>
    </w:pPr>
    <w:rPr>
      <w:lang w:eastAsia="et-EE"/>
    </w:rPr>
  </w:style>
  <w:style w:type="paragraph" w:styleId="Jutumullitekst">
    <w:name w:val="Balloon Text"/>
    <w:basedOn w:val="Normaallaad"/>
    <w:link w:val="JutumullitekstMrk"/>
    <w:uiPriority w:val="99"/>
    <w:semiHidden/>
    <w:unhideWhenUsed/>
    <w:rsid w:val="00F464B3"/>
    <w:rPr>
      <w:rFonts w:ascii="Segoe UI" w:hAnsi="Segoe UI" w:cs="Segoe UI"/>
      <w:sz w:val="18"/>
      <w:szCs w:val="18"/>
    </w:rPr>
  </w:style>
  <w:style w:type="character" w:styleId="JutumullitekstMrk" w:customStyle="1">
    <w:name w:val="Jutumullitekst Märk"/>
    <w:basedOn w:val="Liguvaikefont"/>
    <w:link w:val="Jutumullitekst"/>
    <w:uiPriority w:val="99"/>
    <w:semiHidden/>
    <w:rsid w:val="00F464B3"/>
    <w:rPr>
      <w:rFonts w:ascii="Segoe UI" w:hAnsi="Segoe UI" w:eastAsia="Times New Roman" w:cs="Segoe UI"/>
      <w:kern w:val="0"/>
      <w:sz w:val="18"/>
      <w:szCs w:val="18"/>
      <w14:ligatures w14:val="none"/>
    </w:rPr>
  </w:style>
  <w:style w:type="character" w:styleId="Kommentaariviide">
    <w:name w:val="annotation reference"/>
    <w:basedOn w:val="Liguvaikefont"/>
    <w:unhideWhenUsed/>
    <w:rsid w:val="00F464B3"/>
    <w:rPr>
      <w:sz w:val="16"/>
      <w:szCs w:val="16"/>
    </w:rPr>
  </w:style>
  <w:style w:type="paragraph" w:styleId="Kommentaaritekst">
    <w:name w:val="annotation text"/>
    <w:basedOn w:val="Normaallaad"/>
    <w:link w:val="KommentaaritekstMrk"/>
    <w:unhideWhenUsed/>
    <w:rsid w:val="00F464B3"/>
    <w:pPr>
      <w:autoSpaceDE/>
      <w:autoSpaceDN/>
      <w:spacing w:after="200"/>
    </w:pPr>
    <w:rPr>
      <w:rFonts w:asciiTheme="minorHAnsi" w:hAnsiTheme="minorHAnsi" w:eastAsiaTheme="minorHAnsi" w:cstheme="minorBidi"/>
      <w:sz w:val="20"/>
      <w:szCs w:val="20"/>
    </w:rPr>
  </w:style>
  <w:style w:type="character" w:styleId="KommentaaritekstMrk" w:customStyle="1">
    <w:name w:val="Kommentaari tekst Märk"/>
    <w:basedOn w:val="Liguvaikefont"/>
    <w:link w:val="Kommentaaritekst"/>
    <w:rsid w:val="00F464B3"/>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F464B3"/>
    <w:pPr>
      <w:autoSpaceDE w:val="0"/>
      <w:autoSpaceDN w:val="0"/>
      <w:spacing w:after="0"/>
    </w:pPr>
    <w:rPr>
      <w:rFonts w:ascii="Times New Roman" w:hAnsi="Times New Roman" w:eastAsia="Times New Roman" w:cs="Times New Roman"/>
      <w:b/>
      <w:bCs/>
    </w:rPr>
  </w:style>
  <w:style w:type="character" w:styleId="KommentaariteemaMrk" w:customStyle="1">
    <w:name w:val="Kommentaari teema Märk"/>
    <w:basedOn w:val="KommentaaritekstMrk"/>
    <w:link w:val="Kommentaariteema"/>
    <w:uiPriority w:val="99"/>
    <w:semiHidden/>
    <w:rsid w:val="00F464B3"/>
    <w:rPr>
      <w:rFonts w:ascii="Times New Roman" w:hAnsi="Times New Roman" w:eastAsia="Times New Roman" w:cs="Times New Roman"/>
      <w:b/>
      <w:bCs/>
      <w:kern w:val="0"/>
      <w:sz w:val="20"/>
      <w:szCs w:val="20"/>
      <w14:ligatures w14:val="none"/>
    </w:rPr>
  </w:style>
  <w:style w:type="paragraph" w:styleId="Pis">
    <w:name w:val="header"/>
    <w:basedOn w:val="Normaallaad"/>
    <w:link w:val="PisMrk"/>
    <w:uiPriority w:val="99"/>
    <w:unhideWhenUsed/>
    <w:rsid w:val="00F464B3"/>
    <w:pPr>
      <w:tabs>
        <w:tab w:val="center" w:pos="4536"/>
        <w:tab w:val="right" w:pos="9072"/>
      </w:tabs>
    </w:pPr>
  </w:style>
  <w:style w:type="character" w:styleId="PisMrk" w:customStyle="1">
    <w:name w:val="Päis Märk"/>
    <w:basedOn w:val="Liguvaikefont"/>
    <w:link w:val="Pis"/>
    <w:uiPriority w:val="99"/>
    <w:rsid w:val="00F464B3"/>
    <w:rPr>
      <w:rFonts w:ascii="Times New Roman" w:hAnsi="Times New Roman" w:eastAsia="Times New Roman" w:cs="Times New Roman"/>
      <w:kern w:val="0"/>
      <w:sz w:val="24"/>
      <w:szCs w:val="24"/>
      <w14:ligatures w14:val="none"/>
    </w:rPr>
  </w:style>
  <w:style w:type="paragraph" w:styleId="Jalus">
    <w:name w:val="footer"/>
    <w:basedOn w:val="Normaallaad"/>
    <w:link w:val="JalusMrk"/>
    <w:uiPriority w:val="99"/>
    <w:unhideWhenUsed/>
    <w:rsid w:val="00F464B3"/>
    <w:pPr>
      <w:tabs>
        <w:tab w:val="center" w:pos="4536"/>
        <w:tab w:val="right" w:pos="9072"/>
      </w:tabs>
    </w:pPr>
  </w:style>
  <w:style w:type="character" w:styleId="JalusMrk" w:customStyle="1">
    <w:name w:val="Jalus Märk"/>
    <w:basedOn w:val="Liguvaikefont"/>
    <w:link w:val="Jalus"/>
    <w:uiPriority w:val="99"/>
    <w:rsid w:val="00F464B3"/>
    <w:rPr>
      <w:rFonts w:ascii="Times New Roman" w:hAnsi="Times New Roman" w:eastAsia="Times New Roman" w:cs="Times New Roman"/>
      <w:kern w:val="0"/>
      <w:sz w:val="24"/>
      <w:szCs w:val="24"/>
      <w14:ligatures w14:val="none"/>
    </w:rPr>
  </w:style>
  <w:style w:type="character" w:styleId="apple-converted-space" w:customStyle="1">
    <w:name w:val="apple-converted-space"/>
    <w:basedOn w:val="Liguvaikefont"/>
    <w:rsid w:val="00F464B3"/>
  </w:style>
  <w:style w:type="character" w:styleId="Klastatudhperlink">
    <w:name w:val="FollowedHyperlink"/>
    <w:basedOn w:val="Liguvaikefont"/>
    <w:uiPriority w:val="99"/>
    <w:semiHidden/>
    <w:unhideWhenUsed/>
    <w:rsid w:val="00F464B3"/>
    <w:rPr>
      <w:color w:val="954F72" w:themeColor="followedHyperlink"/>
      <w:u w:val="single"/>
    </w:rPr>
  </w:style>
  <w:style w:type="paragraph" w:styleId="titrearticle" w:customStyle="1">
    <w:name w:val="titrearticle"/>
    <w:basedOn w:val="Normaallaad"/>
    <w:rsid w:val="00F464B3"/>
    <w:pPr>
      <w:autoSpaceDE/>
      <w:autoSpaceDN/>
      <w:spacing w:before="100" w:beforeAutospacing="1" w:after="100" w:afterAutospacing="1"/>
    </w:pPr>
    <w:rPr>
      <w:lang w:eastAsia="et-EE"/>
    </w:rPr>
  </w:style>
  <w:style w:type="paragraph" w:styleId="li" w:customStyle="1">
    <w:name w:val="li"/>
    <w:basedOn w:val="Normaallaad"/>
    <w:rsid w:val="00F464B3"/>
    <w:pPr>
      <w:autoSpaceDE/>
      <w:autoSpaceDN/>
      <w:spacing w:before="100" w:beforeAutospacing="1" w:after="100" w:afterAutospacing="1"/>
    </w:pPr>
    <w:rPr>
      <w:lang w:eastAsia="et-EE"/>
    </w:rPr>
  </w:style>
  <w:style w:type="character" w:styleId="num" w:customStyle="1">
    <w:name w:val="num"/>
    <w:basedOn w:val="Liguvaikefont"/>
    <w:rsid w:val="00F464B3"/>
  </w:style>
  <w:style w:type="paragraph" w:styleId="MrkMrk" w:customStyle="1">
    <w:name w:val="Märk Märk"/>
    <w:basedOn w:val="Normaallaad"/>
    <w:rsid w:val="00F464B3"/>
    <w:pPr>
      <w:autoSpaceDE/>
      <w:autoSpaceDN/>
    </w:pPr>
    <w:rPr>
      <w:lang w:val="pl-PL" w:eastAsia="pl-PL"/>
    </w:rPr>
  </w:style>
  <w:style w:type="paragraph" w:styleId="Vahedeta">
    <w:name w:val="No Spacing"/>
    <w:aliases w:val="tavatekst"/>
    <w:uiPriority w:val="1"/>
    <w:qFormat/>
    <w:rsid w:val="00F464B3"/>
    <w:pPr>
      <w:spacing w:after="0" w:line="240" w:lineRule="auto"/>
      <w:jc w:val="both"/>
    </w:pPr>
    <w:rPr>
      <w:rFonts w:ascii="Arial" w:hAnsi="Arial" w:eastAsia="Times New Roman" w:cs="Arial"/>
      <w:kern w:val="0"/>
      <w:sz w:val="20"/>
      <w:szCs w:val="20"/>
      <w14:ligatures w14:val="none"/>
    </w:rPr>
  </w:style>
  <w:style w:type="numbering" w:styleId="NoList1" w:customStyle="1">
    <w:name w:val="No List1"/>
    <w:next w:val="Loendita"/>
    <w:uiPriority w:val="99"/>
    <w:semiHidden/>
    <w:unhideWhenUsed/>
    <w:rsid w:val="00F464B3"/>
  </w:style>
  <w:style w:type="paragraph" w:styleId="CM4" w:customStyle="1">
    <w:name w:val="CM4"/>
    <w:basedOn w:val="Normaallaad"/>
    <w:next w:val="Normaallaad"/>
    <w:uiPriority w:val="99"/>
    <w:rsid w:val="00F464B3"/>
    <w:pPr>
      <w:adjustRightInd w:val="0"/>
    </w:pPr>
    <w:rPr>
      <w:lang w:eastAsia="et-EE"/>
    </w:rPr>
  </w:style>
  <w:style w:type="paragraph" w:styleId="norm" w:customStyle="1">
    <w:name w:val="norm"/>
    <w:basedOn w:val="Normaallaad"/>
    <w:rsid w:val="00F464B3"/>
    <w:pPr>
      <w:autoSpaceDE/>
      <w:autoSpaceDN/>
      <w:spacing w:before="100" w:beforeAutospacing="1" w:after="100" w:afterAutospacing="1"/>
    </w:pPr>
    <w:rPr>
      <w:lang w:eastAsia="et-EE"/>
    </w:rPr>
  </w:style>
  <w:style w:type="paragraph" w:styleId="Redaktsioon">
    <w:name w:val="Revision"/>
    <w:hidden/>
    <w:uiPriority w:val="99"/>
    <w:semiHidden/>
    <w:rsid w:val="00F464B3"/>
    <w:pPr>
      <w:spacing w:after="0" w:line="240" w:lineRule="auto"/>
    </w:pPr>
    <w:rPr>
      <w:rFonts w:ascii="Times New Roman" w:hAnsi="Times New Roman" w:eastAsia="Times New Roman" w:cs="Times New Roman"/>
      <w:kern w:val="0"/>
      <w:sz w:val="24"/>
      <w:szCs w:val="24"/>
      <w14:ligatures w14:val="none"/>
    </w:rPr>
  </w:style>
  <w:style w:type="paragraph" w:styleId="oj-normal" w:customStyle="1">
    <w:name w:val="oj-normal"/>
    <w:basedOn w:val="Normaallaad"/>
    <w:rsid w:val="00F464B3"/>
    <w:pPr>
      <w:autoSpaceDE/>
      <w:autoSpaceDN/>
      <w:spacing w:before="100" w:beforeAutospacing="1" w:after="100" w:afterAutospacing="1"/>
    </w:pPr>
    <w:rPr>
      <w:lang w:eastAsia="et-EE"/>
    </w:rPr>
  </w:style>
  <w:style w:type="character" w:styleId="Rhutus">
    <w:name w:val="Emphasis"/>
    <w:basedOn w:val="Liguvaikefont"/>
    <w:uiPriority w:val="20"/>
    <w:qFormat/>
    <w:rsid w:val="00F464B3"/>
    <w:rPr>
      <w:i/>
      <w:iCs/>
    </w:rPr>
  </w:style>
  <w:style w:type="paragraph" w:styleId="Default" w:customStyle="1">
    <w:name w:val="Default"/>
    <w:rsid w:val="00F464B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kst" w:customStyle="1">
    <w:name w:val="Tekst"/>
    <w:autoRedefine/>
    <w:qFormat/>
    <w:rsid w:val="00F464B3"/>
    <w:pPr>
      <w:spacing w:after="0" w:line="240" w:lineRule="auto"/>
      <w:jc w:val="both"/>
    </w:pPr>
    <w:rPr>
      <w:rFonts w:ascii="Times New Roman" w:hAnsi="Times New Roman" w:eastAsia="Times New Roman" w:cs="Mangal"/>
      <w:bCs/>
      <w:kern w:val="1"/>
      <w:sz w:val="24"/>
      <w:szCs w:val="24"/>
      <w:lang w:eastAsia="zh-CN" w:bidi="hi-IN"/>
      <w14:ligatures w14:val="none"/>
    </w:rPr>
  </w:style>
  <w:style w:type="character" w:styleId="Tugev">
    <w:name w:val="Strong"/>
    <w:basedOn w:val="Liguvaikefont"/>
    <w:uiPriority w:val="22"/>
    <w:qFormat/>
    <w:rsid w:val="00F464B3"/>
    <w:rPr>
      <w:b/>
      <w:bCs/>
    </w:rPr>
  </w:style>
  <w:style w:type="character" w:styleId="tyhik" w:customStyle="1">
    <w:name w:val="tyhik"/>
    <w:basedOn w:val="Liguvaikefont"/>
    <w:rsid w:val="00F464B3"/>
  </w:style>
  <w:style w:type="paragraph" w:styleId="boshfpngr-e13" w:customStyle="1">
    <w:name w:val="boshfpngr-e13"/>
    <w:basedOn w:val="Normaallaad"/>
    <w:rsid w:val="00F464B3"/>
    <w:pPr>
      <w:autoSpaceDE/>
      <w:autoSpaceDN/>
      <w:spacing w:before="100" w:beforeAutospacing="1" w:after="100" w:afterAutospacing="1"/>
    </w:pPr>
    <w:rPr>
      <w:lang w:eastAsia="et-EE"/>
    </w:rPr>
  </w:style>
  <w:style w:type="character" w:styleId="Lahendamatamainimine">
    <w:name w:val="Unresolved Mention"/>
    <w:basedOn w:val="Liguvaikefont"/>
    <w:uiPriority w:val="99"/>
    <w:semiHidden/>
    <w:unhideWhenUsed/>
    <w:rsid w:val="00F46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taavi.kurvits@agri.ee"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elnoud.valitsus.ee/main/mount/docList/caa7b3f1-6fce-45ed-8303-bd4a94452e33" TargetMode="Externa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mailto:interlex@interlex.ee" TargetMode="External" Id="rId10" /><Relationship Type="http://schemas.openxmlformats.org/officeDocument/2006/relationships/settings" Target="settings.xml" Id="rId4" /><Relationship Type="http://schemas.openxmlformats.org/officeDocument/2006/relationships/hyperlink" Target="mailto:stina-maria.lusti@mfa.ee"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elnoud.valitsus.ee/main/mount/docList/70d0ec2d-b224-4853-a853-fa0108ce8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2DFC9D99-3EBD-46BF-B4A6-5F7689E24706}">
  <ds:schemaRefs>
    <ds:schemaRef ds:uri="http://schemas.openxmlformats.org/officeDocument/2006/bibliography"/>
  </ds:schemaRefs>
</ds:datastoreItem>
</file>

<file path=customXml/itemProps2.xml><?xml version="1.0" encoding="utf-8"?>
<ds:datastoreItem xmlns:ds="http://schemas.openxmlformats.org/officeDocument/2006/customXml" ds:itemID="{EF247DB7-3F24-4A14-AF64-332970F38BEF}"/>
</file>

<file path=customXml/itemProps3.xml><?xml version="1.0" encoding="utf-8"?>
<ds:datastoreItem xmlns:ds="http://schemas.openxmlformats.org/officeDocument/2006/customXml" ds:itemID="{BBBEFA90-8E0D-4F57-B636-FFCF4BB48033}"/>
</file>

<file path=customXml/itemProps4.xml><?xml version="1.0" encoding="utf-8"?>
<ds:datastoreItem xmlns:ds="http://schemas.openxmlformats.org/officeDocument/2006/customXml" ds:itemID="{099B7F4D-F6CB-4202-BE9D-DF04884459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Maaeluministeerium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Taavi Kurvits</dc:creator>
  <keywords/>
  <dc:description/>
  <lastModifiedBy>Heili Tõnisson - RK</lastModifiedBy>
  <revision>4</revision>
  <dcterms:created xsi:type="dcterms:W3CDTF">2025-07-08T10:33:00.0000000Z</dcterms:created>
  <dcterms:modified xsi:type="dcterms:W3CDTF">2025-07-09T14:18:16.0893222Z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2025-07-06T22:12:29Z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23136e3d-9e01-4a5b-9906-74b000f8b9d3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