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E65B" w14:textId="07363719" w:rsidR="00703836" w:rsidRPr="00703836" w:rsidRDefault="00703836" w:rsidP="00703836">
      <w:pPr>
        <w:tabs>
          <w:tab w:val="left" w:pos="5895"/>
        </w:tabs>
        <w:suppressAutoHyphens/>
        <w:spacing w:after="0" w:line="100" w:lineRule="atLeast"/>
        <w:ind w:left="5895"/>
        <w:jc w:val="right"/>
        <w:rPr>
          <w:rFonts w:ascii="Times New Roman" w:eastAsia="Arial Unicode MS" w:hAnsi="Times New Roman"/>
          <w:color w:val="000000"/>
          <w:sz w:val="24"/>
          <w:szCs w:val="24"/>
          <w:lang w:eastAsia="ar-SA"/>
        </w:rPr>
      </w:pPr>
      <w:r w:rsidRPr="00703836">
        <w:rPr>
          <w:rFonts w:ascii="Times New Roman" w:eastAsia="Arial Unicode MS" w:hAnsi="Times New Roman"/>
          <w:color w:val="000000"/>
          <w:sz w:val="24"/>
          <w:szCs w:val="24"/>
          <w:lang w:eastAsia="ar-SA"/>
        </w:rPr>
        <w:t xml:space="preserve">Tööalasest Euroopa Liidu õiguse rikkumisest </w:t>
      </w:r>
      <w:proofErr w:type="spellStart"/>
      <w:r w:rsidRPr="00703836">
        <w:rPr>
          <w:rFonts w:ascii="Times New Roman" w:eastAsia="Arial Unicode MS" w:hAnsi="Times New Roman"/>
          <w:color w:val="000000"/>
          <w:sz w:val="24"/>
          <w:szCs w:val="24"/>
          <w:lang w:eastAsia="ar-SA"/>
        </w:rPr>
        <w:t>teavitaja</w:t>
      </w:r>
      <w:proofErr w:type="spellEnd"/>
      <w:r w:rsidRPr="00703836">
        <w:rPr>
          <w:rFonts w:ascii="Times New Roman" w:eastAsia="Arial Unicode MS" w:hAnsi="Times New Roman"/>
          <w:color w:val="000000"/>
          <w:sz w:val="24"/>
          <w:szCs w:val="24"/>
          <w:lang w:eastAsia="ar-SA"/>
        </w:rPr>
        <w:t xml:space="preserve"> kaitse seadus</w:t>
      </w:r>
      <w:r>
        <w:rPr>
          <w:rFonts w:ascii="Times New Roman" w:eastAsia="Arial Unicode MS" w:hAnsi="Times New Roman"/>
          <w:color w:val="000000"/>
          <w:sz w:val="24"/>
          <w:szCs w:val="24"/>
          <w:lang w:eastAsia="ar-SA"/>
        </w:rPr>
        <w:t>e</w:t>
      </w:r>
      <w:r w:rsidR="009139B0">
        <w:rPr>
          <w:rFonts w:ascii="Times New Roman" w:eastAsia="Arial Unicode MS" w:hAnsi="Times New Roman"/>
          <w:color w:val="000000"/>
          <w:sz w:val="24"/>
          <w:szCs w:val="24"/>
          <w:lang w:eastAsia="ar-SA"/>
        </w:rPr>
        <w:t xml:space="preserve"> ja rahvusvahelise sanktsiooni seaduse</w:t>
      </w:r>
    </w:p>
    <w:p w14:paraId="5A54FCFA" w14:textId="7F82A2C0" w:rsidR="00DC1A3D" w:rsidRPr="000E75BD" w:rsidRDefault="00DC1A3D" w:rsidP="00DC1A3D">
      <w:pPr>
        <w:tabs>
          <w:tab w:val="left" w:pos="5895"/>
        </w:tabs>
        <w:suppressAutoHyphens/>
        <w:spacing w:after="0" w:line="100" w:lineRule="atLeast"/>
        <w:ind w:left="5895"/>
        <w:jc w:val="right"/>
        <w:rPr>
          <w:rFonts w:ascii="Times New Roman" w:eastAsia="Arial Unicode MS" w:hAnsi="Times New Roman"/>
          <w:color w:val="000000"/>
          <w:sz w:val="24"/>
          <w:szCs w:val="24"/>
          <w:lang w:eastAsia="ar-SA"/>
        </w:rPr>
      </w:pPr>
      <w:r w:rsidRPr="000E75BD">
        <w:rPr>
          <w:rFonts w:ascii="Times New Roman" w:eastAsia="Arial Unicode MS" w:hAnsi="Times New Roman"/>
          <w:color w:val="000000"/>
          <w:sz w:val="24"/>
          <w:szCs w:val="24"/>
          <w:lang w:eastAsia="ar-SA"/>
        </w:rPr>
        <w:t xml:space="preserve"> </w:t>
      </w:r>
      <w:r w:rsidR="006E0656">
        <w:rPr>
          <w:rFonts w:ascii="Times New Roman" w:eastAsia="Arial Unicode MS" w:hAnsi="Times New Roman"/>
          <w:color w:val="000000"/>
          <w:sz w:val="24"/>
          <w:szCs w:val="24"/>
          <w:lang w:eastAsia="ar-SA"/>
        </w:rPr>
        <w:t>täienda</w:t>
      </w:r>
      <w:r w:rsidRPr="000E75BD">
        <w:rPr>
          <w:rFonts w:ascii="Times New Roman" w:eastAsia="Arial Unicode MS" w:hAnsi="Times New Roman"/>
          <w:color w:val="000000"/>
          <w:sz w:val="24"/>
          <w:szCs w:val="24"/>
          <w:lang w:eastAsia="ar-SA"/>
        </w:rPr>
        <w:t xml:space="preserve">mise seaduse </w:t>
      </w:r>
      <w:r w:rsidR="00A04966" w:rsidRPr="00A04966">
        <w:rPr>
          <w:rFonts w:ascii="Times New Roman" w:hAnsi="Times New Roman"/>
          <w:sz w:val="24"/>
          <w:szCs w:val="24"/>
        </w:rPr>
        <w:t xml:space="preserve">(liidu piiravate meetmete direktiiv) </w:t>
      </w:r>
      <w:r w:rsidR="00A04966" w:rsidRPr="00A04966">
        <w:rPr>
          <w:rFonts w:ascii="Times New Roman" w:eastAsia="Arial Unicode MS" w:hAnsi="Times New Roman"/>
          <w:color w:val="000000"/>
          <w:sz w:val="24"/>
          <w:szCs w:val="24"/>
          <w:lang w:eastAsia="ar-SA"/>
        </w:rPr>
        <w:t xml:space="preserve"> </w:t>
      </w:r>
      <w:r w:rsidRPr="00A04966">
        <w:rPr>
          <w:rFonts w:ascii="Times New Roman" w:eastAsia="Arial Unicode MS" w:hAnsi="Times New Roman"/>
          <w:color w:val="000000"/>
          <w:sz w:val="24"/>
          <w:szCs w:val="24"/>
          <w:lang w:eastAsia="ar-SA"/>
        </w:rPr>
        <w:t>eelnõu</w:t>
      </w:r>
      <w:r w:rsidRPr="000E75BD">
        <w:rPr>
          <w:rFonts w:ascii="Times New Roman" w:eastAsia="Arial Unicode MS" w:hAnsi="Times New Roman"/>
          <w:color w:val="000000"/>
          <w:sz w:val="24"/>
          <w:szCs w:val="24"/>
          <w:lang w:eastAsia="ar-SA"/>
        </w:rPr>
        <w:t xml:space="preserve"> seletuskirja juurde</w:t>
      </w:r>
    </w:p>
    <w:p w14:paraId="0979E01C" w14:textId="77777777" w:rsidR="00DC1A3D" w:rsidRPr="000E75BD" w:rsidRDefault="00DC1A3D" w:rsidP="00DC1A3D">
      <w:pPr>
        <w:suppressAutoHyphens/>
        <w:spacing w:after="0" w:line="100" w:lineRule="atLeast"/>
        <w:jc w:val="right"/>
        <w:rPr>
          <w:rFonts w:ascii="Times New Roman" w:eastAsia="Arial Unicode MS" w:hAnsi="Times New Roman"/>
          <w:color w:val="000000"/>
          <w:sz w:val="24"/>
          <w:szCs w:val="24"/>
          <w:lang w:eastAsia="ar-SA"/>
        </w:rPr>
      </w:pPr>
    </w:p>
    <w:p w14:paraId="23974B1F" w14:textId="04C35C5A" w:rsidR="00DC1A3D" w:rsidRPr="000E75BD" w:rsidRDefault="00537E72" w:rsidP="00DC1A3D">
      <w:pPr>
        <w:suppressAutoHyphens/>
        <w:spacing w:after="0" w:line="100" w:lineRule="atLeast"/>
        <w:jc w:val="right"/>
        <w:rPr>
          <w:rFonts w:ascii="Times New Roman" w:eastAsia="Arial Unicode MS" w:hAnsi="Times New Roman"/>
          <w:color w:val="000000"/>
          <w:sz w:val="24"/>
          <w:szCs w:val="24"/>
          <w:lang w:eastAsia="ar-SA"/>
        </w:rPr>
      </w:pPr>
      <w:r>
        <w:rPr>
          <w:rFonts w:ascii="Times New Roman" w:eastAsia="Arial Unicode MS" w:hAnsi="Times New Roman"/>
          <w:color w:val="000000"/>
          <w:sz w:val="24"/>
          <w:szCs w:val="24"/>
          <w:lang w:eastAsia="ar-SA"/>
        </w:rPr>
        <w:t>Lisa</w:t>
      </w:r>
      <w:r w:rsidRPr="000E75BD">
        <w:rPr>
          <w:rFonts w:ascii="Times New Roman" w:eastAsia="Arial Unicode MS" w:hAnsi="Times New Roman"/>
          <w:color w:val="000000"/>
          <w:sz w:val="24"/>
          <w:szCs w:val="24"/>
          <w:lang w:eastAsia="ar-SA"/>
        </w:rPr>
        <w:t xml:space="preserve"> </w:t>
      </w:r>
      <w:r w:rsidR="00DC1A3D" w:rsidRPr="000E75BD">
        <w:rPr>
          <w:rFonts w:ascii="Times New Roman" w:eastAsia="Arial Unicode MS" w:hAnsi="Times New Roman"/>
          <w:color w:val="000000"/>
          <w:sz w:val="24"/>
          <w:szCs w:val="24"/>
          <w:lang w:eastAsia="ar-SA"/>
        </w:rPr>
        <w:t>1</w:t>
      </w:r>
    </w:p>
    <w:p w14:paraId="7E299988" w14:textId="77777777" w:rsidR="00DC1A3D" w:rsidRPr="000E75BD" w:rsidRDefault="00DC1A3D" w:rsidP="00DC1A3D">
      <w:pPr>
        <w:suppressAutoHyphens/>
        <w:spacing w:after="0" w:line="100" w:lineRule="atLeast"/>
        <w:rPr>
          <w:rFonts w:ascii="Times New Roman" w:eastAsia="Arial Unicode MS" w:hAnsi="Times New Roman"/>
          <w:color w:val="000000"/>
          <w:sz w:val="24"/>
          <w:szCs w:val="24"/>
          <w:lang w:eastAsia="ar-SA"/>
        </w:rPr>
      </w:pPr>
    </w:p>
    <w:p w14:paraId="1CF3FC3B" w14:textId="77777777" w:rsidR="00DC1A3D" w:rsidRPr="000E75BD" w:rsidRDefault="00DC1A3D" w:rsidP="00DC1A3D">
      <w:pPr>
        <w:suppressAutoHyphens/>
        <w:spacing w:after="0" w:line="100" w:lineRule="atLeast"/>
        <w:jc w:val="center"/>
        <w:rPr>
          <w:rFonts w:ascii="Times New Roman" w:eastAsia="Arial Unicode MS" w:hAnsi="Times New Roman"/>
          <w:b/>
          <w:bCs/>
          <w:color w:val="00000A"/>
          <w:sz w:val="24"/>
          <w:szCs w:val="24"/>
          <w:lang w:eastAsia="ar-SA"/>
        </w:rPr>
      </w:pPr>
      <w:r w:rsidRPr="000E75BD">
        <w:rPr>
          <w:rFonts w:ascii="Times New Roman" w:eastAsia="Arial Unicode MS" w:hAnsi="Times New Roman"/>
          <w:b/>
          <w:bCs/>
          <w:color w:val="00000A"/>
          <w:sz w:val="24"/>
          <w:szCs w:val="24"/>
          <w:lang w:eastAsia="ar-SA"/>
        </w:rPr>
        <w:t>Märkuste ja ettepanekute tabel</w:t>
      </w:r>
    </w:p>
    <w:p w14:paraId="572026CB" w14:textId="77777777" w:rsidR="00DC1A3D" w:rsidRPr="000E75BD" w:rsidRDefault="00DC1A3D" w:rsidP="00DC1A3D">
      <w:pPr>
        <w:suppressAutoHyphens/>
        <w:spacing w:after="0" w:line="100" w:lineRule="atLeast"/>
        <w:jc w:val="center"/>
        <w:rPr>
          <w:rFonts w:ascii="Times New Roman" w:eastAsia="Arial Unicode MS" w:hAnsi="Times New Roman"/>
          <w:b/>
          <w:bCs/>
          <w:color w:val="00000A"/>
          <w:sz w:val="24"/>
          <w:szCs w:val="24"/>
          <w:lang w:eastAsia="ar-SA"/>
        </w:rPr>
      </w:pPr>
    </w:p>
    <w:p w14:paraId="077D1EE7" w14:textId="77777777" w:rsidR="00DC1A3D" w:rsidRPr="000E75BD" w:rsidRDefault="00DC1A3D" w:rsidP="00DC1A3D">
      <w:pPr>
        <w:suppressAutoHyphens/>
        <w:spacing w:after="0" w:line="100" w:lineRule="atLeast"/>
        <w:rPr>
          <w:rFonts w:ascii="Times New Roman" w:eastAsia="Arial Unicode MS" w:hAnsi="Times New Roman"/>
          <w:b/>
          <w:bCs/>
          <w:color w:val="00000A"/>
          <w:sz w:val="24"/>
          <w:szCs w:val="24"/>
          <w:lang w:eastAsia="ar-SA"/>
        </w:rPr>
      </w:pPr>
    </w:p>
    <w:tbl>
      <w:tblPr>
        <w:tblW w:w="9375" w:type="dxa"/>
        <w:tblInd w:w="-30" w:type="dxa"/>
        <w:tblLayout w:type="fixed"/>
        <w:tblLook w:val="04A0" w:firstRow="1" w:lastRow="0" w:firstColumn="1" w:lastColumn="0" w:noHBand="0" w:noVBand="1"/>
      </w:tblPr>
      <w:tblGrid>
        <w:gridCol w:w="591"/>
        <w:gridCol w:w="4254"/>
        <w:gridCol w:w="4530"/>
      </w:tblGrid>
      <w:tr w:rsidR="00DC1A3D" w:rsidRPr="000E75BD" w14:paraId="46F1AEE1" w14:textId="77777777" w:rsidTr="00A04966">
        <w:tc>
          <w:tcPr>
            <w:tcW w:w="591" w:type="dxa"/>
            <w:tcBorders>
              <w:top w:val="single" w:sz="4" w:space="0" w:color="000000" w:themeColor="text1"/>
              <w:left w:val="single" w:sz="4" w:space="0" w:color="000000" w:themeColor="text1"/>
              <w:bottom w:val="single" w:sz="4" w:space="0" w:color="000000" w:themeColor="text1"/>
              <w:right w:val="nil"/>
            </w:tcBorders>
            <w:hideMark/>
          </w:tcPr>
          <w:p w14:paraId="66173FA2" w14:textId="77777777" w:rsidR="00DC1A3D" w:rsidRPr="000E75BD" w:rsidRDefault="00DC1A3D">
            <w:pPr>
              <w:suppressAutoHyphens/>
              <w:spacing w:after="0" w:line="100" w:lineRule="atLeast"/>
              <w:jc w:val="both"/>
              <w:rPr>
                <w:rFonts w:ascii="Times New Roman" w:eastAsia="Arial Unicode MS" w:hAnsi="Times New Roman"/>
                <w:b/>
                <w:bCs/>
                <w:color w:val="000000"/>
                <w:sz w:val="24"/>
                <w:szCs w:val="24"/>
                <w:lang w:eastAsia="ar-SA"/>
              </w:rPr>
            </w:pPr>
            <w:r w:rsidRPr="000E75BD">
              <w:rPr>
                <w:rFonts w:ascii="Times New Roman" w:eastAsia="Arial Unicode MS" w:hAnsi="Times New Roman"/>
                <w:b/>
                <w:color w:val="000000"/>
                <w:sz w:val="24"/>
                <w:szCs w:val="24"/>
                <w:lang w:eastAsia="ar-SA"/>
              </w:rPr>
              <w:t>Nr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12124" w14:textId="77777777" w:rsidR="00DC1A3D" w:rsidRPr="000E75BD" w:rsidRDefault="00DC1A3D">
            <w:pPr>
              <w:suppressAutoHyphens/>
              <w:spacing w:after="0" w:line="100" w:lineRule="atLeast"/>
              <w:jc w:val="both"/>
              <w:rPr>
                <w:rFonts w:ascii="Times New Roman" w:eastAsia="Arial Unicode MS" w:hAnsi="Times New Roman"/>
                <w:color w:val="000000"/>
                <w:sz w:val="24"/>
                <w:szCs w:val="24"/>
                <w:lang w:eastAsia="ar-SA"/>
              </w:rPr>
            </w:pPr>
            <w:r w:rsidRPr="000E75BD">
              <w:rPr>
                <w:rFonts w:ascii="Times New Roman" w:eastAsia="Arial Unicode MS" w:hAnsi="Times New Roman"/>
                <w:b/>
                <w:bCs/>
                <w:color w:val="000000"/>
                <w:sz w:val="24"/>
                <w:szCs w:val="24"/>
                <w:lang w:eastAsia="ar-SA"/>
              </w:rPr>
              <w:t>Ettepaneku/märkuse sisu</w:t>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11C26" w14:textId="77777777" w:rsidR="00DC1A3D" w:rsidRPr="000E75BD" w:rsidRDefault="00DC1A3D">
            <w:pPr>
              <w:suppressAutoHyphens/>
              <w:spacing w:after="0" w:line="100" w:lineRule="atLeast"/>
              <w:jc w:val="both"/>
              <w:rPr>
                <w:rFonts w:ascii="Times New Roman" w:eastAsia="Arial Unicode MS" w:hAnsi="Times New Roman"/>
                <w:color w:val="000000"/>
                <w:sz w:val="24"/>
                <w:szCs w:val="24"/>
                <w:lang w:eastAsia="ar-SA"/>
              </w:rPr>
            </w:pPr>
            <w:r w:rsidRPr="000E75BD">
              <w:rPr>
                <w:rFonts w:ascii="Times New Roman" w:eastAsia="Arial Unicode MS" w:hAnsi="Times New Roman"/>
                <w:b/>
                <w:bCs/>
                <w:color w:val="000000"/>
                <w:sz w:val="24"/>
                <w:szCs w:val="24"/>
                <w:lang w:eastAsia="ar-SA"/>
              </w:rPr>
              <w:t>JM seisukohad/vastused</w:t>
            </w:r>
          </w:p>
        </w:tc>
      </w:tr>
      <w:tr w:rsidR="009D1CEF" w:rsidRPr="000E75BD" w14:paraId="054F8AB0" w14:textId="77777777" w:rsidTr="00C97074">
        <w:tc>
          <w:tcPr>
            <w:tcW w:w="9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D1F88" w14:textId="54DCFEA2" w:rsidR="009D1CEF" w:rsidRPr="009D1CEF" w:rsidRDefault="009D1CEF" w:rsidP="00AF6BA5">
            <w:pPr>
              <w:suppressAutoHyphens/>
              <w:spacing w:after="0" w:line="100" w:lineRule="atLeast"/>
              <w:rPr>
                <w:rFonts w:ascii="Times New Roman" w:eastAsia="Arial Unicode MS" w:hAnsi="Times New Roman"/>
                <w:b/>
                <w:bCs/>
                <w:color w:val="000000"/>
                <w:sz w:val="24"/>
                <w:szCs w:val="24"/>
                <w:lang w:eastAsia="ar-SA"/>
              </w:rPr>
            </w:pPr>
            <w:r w:rsidRPr="009D1CEF">
              <w:rPr>
                <w:rFonts w:ascii="Times New Roman" w:eastAsia="Arial Unicode MS" w:hAnsi="Times New Roman"/>
                <w:b/>
                <w:bCs/>
                <w:color w:val="000000"/>
                <w:sz w:val="24"/>
                <w:szCs w:val="24"/>
                <w:lang w:eastAsia="ar-SA"/>
              </w:rPr>
              <w:t xml:space="preserve">Eesti </w:t>
            </w:r>
            <w:r w:rsidR="00537E72">
              <w:rPr>
                <w:rFonts w:ascii="Times New Roman" w:eastAsia="Arial Unicode MS" w:hAnsi="Times New Roman"/>
                <w:b/>
                <w:bCs/>
                <w:color w:val="000000"/>
                <w:sz w:val="24"/>
                <w:szCs w:val="24"/>
                <w:lang w:eastAsia="ar-SA"/>
              </w:rPr>
              <w:t>L</w:t>
            </w:r>
            <w:r w:rsidRPr="009D1CEF">
              <w:rPr>
                <w:rFonts w:ascii="Times New Roman" w:eastAsia="Arial Unicode MS" w:hAnsi="Times New Roman"/>
                <w:b/>
                <w:bCs/>
                <w:color w:val="000000"/>
                <w:sz w:val="24"/>
                <w:szCs w:val="24"/>
                <w:lang w:eastAsia="ar-SA"/>
              </w:rPr>
              <w:t xml:space="preserve">innade ja </w:t>
            </w:r>
            <w:r w:rsidR="00537E72">
              <w:rPr>
                <w:rFonts w:ascii="Times New Roman" w:eastAsia="Arial Unicode MS" w:hAnsi="Times New Roman"/>
                <w:b/>
                <w:bCs/>
                <w:color w:val="000000"/>
                <w:sz w:val="24"/>
                <w:szCs w:val="24"/>
                <w:lang w:eastAsia="ar-SA"/>
              </w:rPr>
              <w:t>V</w:t>
            </w:r>
            <w:r w:rsidRPr="009D1CEF">
              <w:rPr>
                <w:rFonts w:ascii="Times New Roman" w:eastAsia="Arial Unicode MS" w:hAnsi="Times New Roman"/>
                <w:b/>
                <w:bCs/>
                <w:color w:val="000000"/>
                <w:sz w:val="24"/>
                <w:szCs w:val="24"/>
                <w:lang w:eastAsia="ar-SA"/>
              </w:rPr>
              <w:t xml:space="preserve">aldade </w:t>
            </w:r>
            <w:r w:rsidR="00537E72">
              <w:rPr>
                <w:rFonts w:ascii="Times New Roman" w:eastAsia="Arial Unicode MS" w:hAnsi="Times New Roman"/>
                <w:b/>
                <w:bCs/>
                <w:color w:val="000000"/>
                <w:sz w:val="24"/>
                <w:szCs w:val="24"/>
                <w:lang w:eastAsia="ar-SA"/>
              </w:rPr>
              <w:t>L</w:t>
            </w:r>
            <w:r w:rsidRPr="009D1CEF">
              <w:rPr>
                <w:rFonts w:ascii="Times New Roman" w:eastAsia="Arial Unicode MS" w:hAnsi="Times New Roman"/>
                <w:b/>
                <w:bCs/>
                <w:color w:val="000000"/>
                <w:sz w:val="24"/>
                <w:szCs w:val="24"/>
                <w:lang w:eastAsia="ar-SA"/>
              </w:rPr>
              <w:t>iit</w:t>
            </w:r>
          </w:p>
        </w:tc>
      </w:tr>
      <w:tr w:rsidR="00AF6BA5" w:rsidRPr="000E75BD" w14:paraId="4087624E" w14:textId="77777777" w:rsidTr="00A04966">
        <w:trPr>
          <w:trHeight w:val="2684"/>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DFF9" w14:textId="2B4A8EF7" w:rsidR="00AF6BA5" w:rsidRDefault="002D4B0E" w:rsidP="00AF6BA5">
            <w:pPr>
              <w:suppressAutoHyphens/>
              <w:spacing w:after="0" w:line="100" w:lineRule="atLeast"/>
              <w:rPr>
                <w:rFonts w:ascii="Times New Roman" w:eastAsia="Arial Unicode MS" w:hAnsi="Times New Roman"/>
                <w:color w:val="000000"/>
                <w:sz w:val="24"/>
                <w:szCs w:val="24"/>
                <w:lang w:eastAsia="ar-SA"/>
              </w:rPr>
            </w:pPr>
            <w:r>
              <w:rPr>
                <w:rFonts w:ascii="Times New Roman" w:eastAsia="Arial Unicode MS" w:hAnsi="Times New Roman"/>
                <w:color w:val="000000"/>
                <w:sz w:val="24"/>
                <w:szCs w:val="24"/>
                <w:lang w:eastAsia="ar-SA"/>
              </w:rPr>
              <w:t>1.</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920AF" w14:textId="77777777" w:rsidR="00C53847" w:rsidRPr="00C53847" w:rsidRDefault="00C53847" w:rsidP="00C53847">
            <w:pPr>
              <w:spacing w:after="0" w:line="240" w:lineRule="auto"/>
              <w:jc w:val="both"/>
              <w:rPr>
                <w:rFonts w:ascii="Times New Roman" w:hAnsi="Times New Roman"/>
                <w:bCs/>
                <w:sz w:val="24"/>
                <w:szCs w:val="24"/>
              </w:rPr>
            </w:pPr>
            <w:r w:rsidRPr="00C53847">
              <w:rPr>
                <w:rFonts w:ascii="Times New Roman" w:hAnsi="Times New Roman"/>
                <w:bCs/>
                <w:sz w:val="24"/>
                <w:szCs w:val="24"/>
              </w:rPr>
              <w:t xml:space="preserve">Kuidas peaks välja nägema asutuse väline teavituskanal kohaliku omavalitsuse (KOV) kontekstis? Kas selle loomisel ja haldamisel on soovitatav kaasata kolmandaid osapooli või pigem arendada kanali haldust </w:t>
            </w:r>
            <w:proofErr w:type="spellStart"/>
            <w:r w:rsidRPr="00C53847">
              <w:rPr>
                <w:rFonts w:ascii="Times New Roman" w:hAnsi="Times New Roman"/>
                <w:bCs/>
                <w:sz w:val="24"/>
                <w:szCs w:val="24"/>
              </w:rPr>
              <w:t>KOV-i</w:t>
            </w:r>
            <w:proofErr w:type="spellEnd"/>
            <w:r w:rsidRPr="00C53847">
              <w:rPr>
                <w:rFonts w:ascii="Times New Roman" w:hAnsi="Times New Roman"/>
                <w:bCs/>
                <w:sz w:val="24"/>
                <w:szCs w:val="24"/>
              </w:rPr>
              <w:t xml:space="preserve"> sees?</w:t>
            </w:r>
          </w:p>
          <w:p w14:paraId="3A2C232E" w14:textId="6F09953D" w:rsidR="00AF6BA5" w:rsidRDefault="00AF6BA5" w:rsidP="00AF6BA5">
            <w:pPr>
              <w:spacing w:after="0" w:line="240" w:lineRule="auto"/>
              <w:jc w:val="both"/>
              <w:rPr>
                <w:rFonts w:ascii="Times New Roman" w:hAnsi="Times New Roman"/>
                <w:bCs/>
                <w:sz w:val="24"/>
                <w:szCs w:val="24"/>
              </w:rPr>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8AAA0" w14:textId="235CA600" w:rsidR="00A949DB" w:rsidRDefault="00A949DB" w:rsidP="00926E5F">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Küsimus puudutab eelkõige </w:t>
            </w:r>
            <w:r w:rsidR="00094F5B">
              <w:rPr>
                <w:rFonts w:ascii="Times New Roman" w:eastAsia="Arial Unicode MS" w:hAnsi="Times New Roman"/>
                <w:sz w:val="24"/>
                <w:szCs w:val="24"/>
                <w:lang w:eastAsia="ar-SA"/>
              </w:rPr>
              <w:t>1.9.2024 jõustunud TÕRTKS regulatsiooni.</w:t>
            </w:r>
          </w:p>
          <w:p w14:paraId="617DED41" w14:textId="22D23504" w:rsidR="000D30AC" w:rsidRDefault="0038216B" w:rsidP="00926E5F">
            <w:pPr>
              <w:rPr>
                <w:rFonts w:ascii="Times New Roman" w:eastAsia="Arial Unicode MS" w:hAnsi="Times New Roman"/>
                <w:sz w:val="24"/>
                <w:szCs w:val="24"/>
                <w:lang w:eastAsia="ar-SA"/>
              </w:rPr>
            </w:pPr>
            <w:proofErr w:type="spellStart"/>
            <w:r>
              <w:rPr>
                <w:rFonts w:ascii="Times New Roman" w:eastAsia="Arial Unicode MS" w:hAnsi="Times New Roman"/>
                <w:sz w:val="24"/>
                <w:szCs w:val="24"/>
                <w:lang w:eastAsia="ar-SA"/>
              </w:rPr>
              <w:t>Teavitaja</w:t>
            </w:r>
            <w:proofErr w:type="spellEnd"/>
            <w:r>
              <w:rPr>
                <w:rFonts w:ascii="Times New Roman" w:eastAsia="Arial Unicode MS" w:hAnsi="Times New Roman"/>
                <w:sz w:val="24"/>
                <w:szCs w:val="24"/>
                <w:lang w:eastAsia="ar-SA"/>
              </w:rPr>
              <w:t xml:space="preserve"> kaitse </w:t>
            </w:r>
            <w:r w:rsidR="00B76355">
              <w:rPr>
                <w:rFonts w:ascii="Times New Roman" w:eastAsia="Arial Unicode MS" w:hAnsi="Times New Roman"/>
                <w:sz w:val="24"/>
                <w:szCs w:val="24"/>
                <w:lang w:eastAsia="ar-SA"/>
              </w:rPr>
              <w:t xml:space="preserve">regulatsioon on taotluslikult </w:t>
            </w:r>
            <w:r w:rsidR="00044BAE">
              <w:rPr>
                <w:rFonts w:ascii="Times New Roman" w:eastAsia="Arial Unicode MS" w:hAnsi="Times New Roman"/>
                <w:sz w:val="24"/>
                <w:szCs w:val="24"/>
                <w:lang w:eastAsia="ar-SA"/>
              </w:rPr>
              <w:t xml:space="preserve">kehtestatud paindlikuna, et </w:t>
            </w:r>
            <w:r w:rsidR="000D30AC">
              <w:rPr>
                <w:rFonts w:ascii="Times New Roman" w:eastAsia="Arial Unicode MS" w:hAnsi="Times New Roman"/>
                <w:sz w:val="24"/>
                <w:szCs w:val="24"/>
                <w:lang w:eastAsia="ar-SA"/>
              </w:rPr>
              <w:t xml:space="preserve">arvestada </w:t>
            </w:r>
            <w:r w:rsidR="00676623">
              <w:rPr>
                <w:rFonts w:ascii="Times New Roman" w:eastAsia="Arial Unicode MS" w:hAnsi="Times New Roman"/>
                <w:sz w:val="24"/>
                <w:szCs w:val="24"/>
                <w:lang w:eastAsia="ar-SA"/>
              </w:rPr>
              <w:t xml:space="preserve">juriidiliste isikute või organite eripärade ning võimalustega.  </w:t>
            </w:r>
            <w:r w:rsidR="00B76355">
              <w:rPr>
                <w:rFonts w:ascii="Times New Roman" w:eastAsia="Arial Unicode MS" w:hAnsi="Times New Roman"/>
                <w:sz w:val="24"/>
                <w:szCs w:val="24"/>
                <w:lang w:eastAsia="ar-SA"/>
              </w:rPr>
              <w:t xml:space="preserve"> </w:t>
            </w:r>
          </w:p>
          <w:p w14:paraId="7B3E3CE0" w14:textId="77777777" w:rsidR="00AA1C9D" w:rsidRDefault="00905515" w:rsidP="00926E5F">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TÕRTKS kehtestanud seaduseelnõu seletuskirjas on </w:t>
            </w:r>
            <w:r w:rsidR="00926E5F" w:rsidRPr="00926E5F">
              <w:rPr>
                <w:rFonts w:ascii="Times New Roman" w:eastAsia="Arial Unicode MS" w:hAnsi="Times New Roman"/>
                <w:sz w:val="24"/>
                <w:szCs w:val="24"/>
                <w:lang w:eastAsia="ar-SA"/>
              </w:rPr>
              <w:t>asutusevälise teavituskanali</w:t>
            </w:r>
            <w:r w:rsidR="00D35394">
              <w:rPr>
                <w:rFonts w:ascii="Times New Roman" w:eastAsia="Arial Unicode MS" w:hAnsi="Times New Roman"/>
                <w:sz w:val="24"/>
                <w:szCs w:val="24"/>
                <w:lang w:eastAsia="ar-SA"/>
              </w:rPr>
              <w:t xml:space="preserve"> nõuete kohta sätestatud järgnevat:</w:t>
            </w:r>
            <w:r w:rsidR="00926E5F" w:rsidRPr="00926E5F">
              <w:rPr>
                <w:rFonts w:ascii="Times New Roman" w:eastAsia="Arial Unicode MS" w:hAnsi="Times New Roman"/>
                <w:sz w:val="24"/>
                <w:szCs w:val="24"/>
                <w:lang w:eastAsia="ar-SA"/>
              </w:rPr>
              <w:t xml:space="preserve"> </w:t>
            </w:r>
            <w:r w:rsidR="00D35394">
              <w:rPr>
                <w:rFonts w:ascii="Times New Roman" w:eastAsia="Arial Unicode MS" w:hAnsi="Times New Roman"/>
                <w:sz w:val="24"/>
                <w:szCs w:val="24"/>
                <w:lang w:eastAsia="ar-SA"/>
              </w:rPr>
              <w:t>„</w:t>
            </w:r>
            <w:r w:rsidR="00926E5F" w:rsidRPr="00926E5F">
              <w:rPr>
                <w:rFonts w:ascii="Times New Roman" w:eastAsia="Arial Unicode MS" w:hAnsi="Times New Roman"/>
                <w:sz w:val="24"/>
                <w:szCs w:val="24"/>
                <w:lang w:eastAsia="ar-SA"/>
              </w:rPr>
              <w:t>Asutuseväline teavituskanal peab võimaldama konfidentsiaalsust tagavalt rikkumisest teavitada nii suuliselt häälsõnumiga ja vahetul kohtumisel kui ka kirjalikult. Seega peab asutuseväline teavituskanal võimaldama isikul teavitada rikkumistest kirjalikult ja esitada teade posti, füüsilise kaebusepostkasti või veebiplatvormi kaudu, sealhulgas sisevõrgu või interneti või ka selleks otstarbeks loodud rakenduse kaudu, või suuliselt vihjetelefoni, muu häälsõnumiga või mõlema kaudu. Pädeval asutusel on võimalik ise otsustada, kuidas § 9 lõikest 1 tulenevad nõuded on täidetud, st kas nt kirjalikult teavitamine on tagatud veebiplatvormil teavitamise kaudu või näiteks füüsilise kaebusposti kaudu teavitamisega. Rikkumisest teavitava isiku taotluse korral peavad asutusevälised teavituskanalid võimaldama teavitada rikkumisest mõistliku aja jooksul ka vahetul kohtumisel.</w:t>
            </w:r>
            <w:r w:rsidR="00AA1C9D">
              <w:rPr>
                <w:rFonts w:ascii="Times New Roman" w:eastAsia="Arial Unicode MS" w:hAnsi="Times New Roman"/>
                <w:sz w:val="24"/>
                <w:szCs w:val="24"/>
                <w:lang w:eastAsia="ar-SA"/>
              </w:rPr>
              <w:t>“</w:t>
            </w:r>
          </w:p>
          <w:p w14:paraId="065C47F8" w14:textId="50CFC979" w:rsidR="00926E5F" w:rsidRPr="00926E5F" w:rsidRDefault="002C2983" w:rsidP="00926E5F">
            <w:pPr>
              <w:rPr>
                <w:rFonts w:ascii="Times New Roman" w:eastAsia="Arial Unicode MS" w:hAnsi="Times New Roman"/>
                <w:sz w:val="24"/>
                <w:szCs w:val="24"/>
                <w:lang w:eastAsia="ar-SA"/>
              </w:rPr>
            </w:pPr>
            <w:r>
              <w:rPr>
                <w:rFonts w:ascii="Times New Roman" w:eastAsia="Arial Unicode MS" w:hAnsi="Times New Roman"/>
                <w:sz w:val="24"/>
                <w:szCs w:val="24"/>
                <w:lang w:eastAsia="ar-SA"/>
              </w:rPr>
              <w:lastRenderedPageBreak/>
              <w:t xml:space="preserve">Teavituskanali loomise ja </w:t>
            </w:r>
            <w:r w:rsidR="00520486">
              <w:rPr>
                <w:rFonts w:ascii="Times New Roman" w:eastAsia="Arial Unicode MS" w:hAnsi="Times New Roman"/>
                <w:sz w:val="24"/>
                <w:szCs w:val="24"/>
                <w:lang w:eastAsia="ar-SA"/>
              </w:rPr>
              <w:t xml:space="preserve">haldamisega seonduvalt märgime, et </w:t>
            </w:r>
            <w:r w:rsidR="00527F8C">
              <w:rPr>
                <w:rFonts w:ascii="Times New Roman" w:eastAsia="Arial Unicode MS" w:hAnsi="Times New Roman"/>
                <w:sz w:val="24"/>
                <w:szCs w:val="24"/>
                <w:lang w:eastAsia="ar-SA"/>
              </w:rPr>
              <w:t xml:space="preserve">kolmandate isikute kaasamise vajadus sõltub konkreetse </w:t>
            </w:r>
            <w:proofErr w:type="spellStart"/>
            <w:r w:rsidR="00527F8C">
              <w:rPr>
                <w:rFonts w:ascii="Times New Roman" w:eastAsia="Arial Unicode MS" w:hAnsi="Times New Roman"/>
                <w:sz w:val="24"/>
                <w:szCs w:val="24"/>
                <w:lang w:eastAsia="ar-SA"/>
              </w:rPr>
              <w:t>KOV-i</w:t>
            </w:r>
            <w:proofErr w:type="spellEnd"/>
            <w:r w:rsidR="004805CA">
              <w:rPr>
                <w:rFonts w:ascii="Times New Roman" w:eastAsia="Arial Unicode MS" w:hAnsi="Times New Roman"/>
                <w:sz w:val="24"/>
                <w:szCs w:val="24"/>
                <w:lang w:eastAsia="ar-SA"/>
              </w:rPr>
              <w:t xml:space="preserve"> võimekusest</w:t>
            </w:r>
            <w:r w:rsidR="00A61273">
              <w:rPr>
                <w:rFonts w:ascii="Times New Roman" w:eastAsia="Arial Unicode MS" w:hAnsi="Times New Roman"/>
                <w:sz w:val="24"/>
                <w:szCs w:val="24"/>
                <w:lang w:eastAsia="ar-SA"/>
              </w:rPr>
              <w:t xml:space="preserve">. Võimalusel tasub </w:t>
            </w:r>
            <w:r w:rsidR="007276D4">
              <w:rPr>
                <w:rFonts w:ascii="Times New Roman" w:eastAsia="Arial Unicode MS" w:hAnsi="Times New Roman"/>
                <w:sz w:val="24"/>
                <w:szCs w:val="24"/>
                <w:lang w:eastAsia="ar-SA"/>
              </w:rPr>
              <w:t>selleks otstarbeks ära kasutada juba olemasolevaid</w:t>
            </w:r>
            <w:r w:rsidR="005F25A4">
              <w:rPr>
                <w:rFonts w:ascii="Times New Roman" w:eastAsia="Arial Unicode MS" w:hAnsi="Times New Roman"/>
                <w:sz w:val="24"/>
                <w:szCs w:val="24"/>
                <w:lang w:eastAsia="ar-SA"/>
              </w:rPr>
              <w:t xml:space="preserve"> </w:t>
            </w:r>
            <w:r w:rsidR="007276D4">
              <w:rPr>
                <w:rFonts w:ascii="Times New Roman" w:eastAsia="Arial Unicode MS" w:hAnsi="Times New Roman"/>
                <w:sz w:val="24"/>
                <w:szCs w:val="24"/>
                <w:lang w:eastAsia="ar-SA"/>
              </w:rPr>
              <w:t>ressursse</w:t>
            </w:r>
            <w:r w:rsidR="00DA7ED9">
              <w:rPr>
                <w:rFonts w:ascii="Times New Roman" w:eastAsia="Arial Unicode MS" w:hAnsi="Times New Roman"/>
                <w:sz w:val="24"/>
                <w:szCs w:val="24"/>
                <w:lang w:eastAsia="ar-SA"/>
              </w:rPr>
              <w:t xml:space="preserve">, mis võib seisneda nii </w:t>
            </w:r>
            <w:proofErr w:type="spellStart"/>
            <w:r w:rsidR="00DA7ED9">
              <w:rPr>
                <w:rFonts w:ascii="Times New Roman" w:eastAsia="Arial Unicode MS" w:hAnsi="Times New Roman"/>
                <w:sz w:val="24"/>
                <w:szCs w:val="24"/>
                <w:lang w:eastAsia="ar-SA"/>
              </w:rPr>
              <w:t>KOV-i</w:t>
            </w:r>
            <w:proofErr w:type="spellEnd"/>
            <w:r w:rsidR="00DA7ED9">
              <w:rPr>
                <w:rFonts w:ascii="Times New Roman" w:eastAsia="Arial Unicode MS" w:hAnsi="Times New Roman"/>
                <w:sz w:val="24"/>
                <w:szCs w:val="24"/>
                <w:lang w:eastAsia="ar-SA"/>
              </w:rPr>
              <w:t xml:space="preserve"> </w:t>
            </w:r>
            <w:r w:rsidR="00C55D9F">
              <w:rPr>
                <w:rFonts w:ascii="Times New Roman" w:eastAsia="Arial Unicode MS" w:hAnsi="Times New Roman"/>
                <w:sz w:val="24"/>
                <w:szCs w:val="24"/>
                <w:lang w:eastAsia="ar-SA"/>
              </w:rPr>
              <w:t xml:space="preserve">enda </w:t>
            </w:r>
            <w:r w:rsidR="00D342A5">
              <w:rPr>
                <w:rFonts w:ascii="Times New Roman" w:eastAsia="Arial Unicode MS" w:hAnsi="Times New Roman"/>
                <w:sz w:val="24"/>
                <w:szCs w:val="24"/>
                <w:lang w:eastAsia="ar-SA"/>
              </w:rPr>
              <w:t>sobiliku</w:t>
            </w:r>
            <w:r w:rsidR="00C55D9F">
              <w:rPr>
                <w:rFonts w:ascii="Times New Roman" w:eastAsia="Arial Unicode MS" w:hAnsi="Times New Roman"/>
                <w:sz w:val="24"/>
                <w:szCs w:val="24"/>
                <w:lang w:eastAsia="ar-SA"/>
              </w:rPr>
              <w:t xml:space="preserve"> ettevalmistusega </w:t>
            </w:r>
            <w:r w:rsidR="00D342A5">
              <w:rPr>
                <w:rFonts w:ascii="Times New Roman" w:eastAsia="Arial Unicode MS" w:hAnsi="Times New Roman"/>
                <w:sz w:val="24"/>
                <w:szCs w:val="24"/>
                <w:lang w:eastAsia="ar-SA"/>
              </w:rPr>
              <w:t>teenistujate</w:t>
            </w:r>
            <w:r w:rsidR="00251FB5">
              <w:rPr>
                <w:rFonts w:ascii="Times New Roman" w:eastAsia="Arial Unicode MS" w:hAnsi="Times New Roman"/>
                <w:sz w:val="24"/>
                <w:szCs w:val="24"/>
                <w:lang w:eastAsia="ar-SA"/>
              </w:rPr>
              <w:t xml:space="preserve"> rakendamisel (õigusküsimused, tehnili</w:t>
            </w:r>
            <w:r w:rsidR="00D342A5">
              <w:rPr>
                <w:rFonts w:ascii="Times New Roman" w:eastAsia="Arial Unicode MS" w:hAnsi="Times New Roman"/>
                <w:sz w:val="24"/>
                <w:szCs w:val="24"/>
                <w:lang w:eastAsia="ar-SA"/>
              </w:rPr>
              <w:t xml:space="preserve">ne korraldus) kui ka </w:t>
            </w:r>
            <w:r w:rsidR="00F51F10">
              <w:rPr>
                <w:rFonts w:ascii="Times New Roman" w:eastAsia="Arial Unicode MS" w:hAnsi="Times New Roman"/>
                <w:sz w:val="24"/>
                <w:szCs w:val="24"/>
                <w:lang w:eastAsia="ar-SA"/>
              </w:rPr>
              <w:t xml:space="preserve">laiemalt riigis </w:t>
            </w:r>
            <w:r w:rsidR="00F4371A">
              <w:rPr>
                <w:rFonts w:ascii="Times New Roman" w:eastAsia="Arial Unicode MS" w:hAnsi="Times New Roman"/>
                <w:sz w:val="24"/>
                <w:szCs w:val="24"/>
                <w:lang w:eastAsia="ar-SA"/>
              </w:rPr>
              <w:t>olemasoleva pädevuse kasutamise</w:t>
            </w:r>
            <w:r w:rsidR="00670D1C">
              <w:rPr>
                <w:rFonts w:ascii="Times New Roman" w:eastAsia="Arial Unicode MS" w:hAnsi="Times New Roman"/>
                <w:sz w:val="24"/>
                <w:szCs w:val="24"/>
                <w:lang w:eastAsia="ar-SA"/>
              </w:rPr>
              <w:t>s (</w:t>
            </w:r>
            <w:r w:rsidR="00E61051">
              <w:rPr>
                <w:rFonts w:ascii="Times New Roman" w:eastAsia="Arial Unicode MS" w:hAnsi="Times New Roman"/>
                <w:sz w:val="24"/>
                <w:szCs w:val="24"/>
                <w:lang w:eastAsia="ar-SA"/>
              </w:rPr>
              <w:t xml:space="preserve">võimalik on pöörduda konkreetses probleemis selgusele </w:t>
            </w:r>
            <w:r w:rsidR="002402A0">
              <w:rPr>
                <w:rFonts w:ascii="Times New Roman" w:eastAsia="Arial Unicode MS" w:hAnsi="Times New Roman"/>
                <w:sz w:val="24"/>
                <w:szCs w:val="24"/>
                <w:lang w:eastAsia="ar-SA"/>
              </w:rPr>
              <w:t>jõudmiseks valdkonnaspetsiifilise ametiasutuse poole</w:t>
            </w:r>
            <w:r w:rsidR="008174EA">
              <w:rPr>
                <w:rFonts w:ascii="Times New Roman" w:eastAsia="Arial Unicode MS" w:hAnsi="Times New Roman"/>
                <w:sz w:val="24"/>
                <w:szCs w:val="24"/>
                <w:lang w:eastAsia="ar-SA"/>
              </w:rPr>
              <w:t>).</w:t>
            </w:r>
          </w:p>
          <w:p w14:paraId="6550BFD6" w14:textId="03514331" w:rsidR="00AF6BA5" w:rsidRPr="009B5394" w:rsidRDefault="00AF6BA5" w:rsidP="00AF6BA5">
            <w:pPr>
              <w:rPr>
                <w:rFonts w:ascii="Times New Roman" w:eastAsia="Arial Unicode MS" w:hAnsi="Times New Roman"/>
                <w:sz w:val="24"/>
                <w:szCs w:val="24"/>
                <w:lang w:eastAsia="ar-SA"/>
              </w:rPr>
            </w:pPr>
          </w:p>
        </w:tc>
      </w:tr>
      <w:tr w:rsidR="00C53847" w:rsidRPr="000E75BD" w14:paraId="0D975E5D" w14:textId="77777777" w:rsidTr="00A04966">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6EF0B" w14:textId="5CC10178" w:rsidR="00C53847" w:rsidRDefault="002D4B0E" w:rsidP="00AF6BA5">
            <w:pPr>
              <w:suppressAutoHyphens/>
              <w:spacing w:after="0" w:line="100" w:lineRule="atLeast"/>
              <w:rPr>
                <w:rFonts w:ascii="Times New Roman" w:eastAsia="Arial Unicode MS" w:hAnsi="Times New Roman"/>
                <w:color w:val="000000"/>
                <w:sz w:val="24"/>
                <w:szCs w:val="24"/>
                <w:lang w:eastAsia="ar-SA"/>
              </w:rPr>
            </w:pPr>
            <w:r>
              <w:rPr>
                <w:rFonts w:ascii="Times New Roman" w:eastAsia="Arial Unicode MS" w:hAnsi="Times New Roman"/>
                <w:color w:val="000000"/>
                <w:sz w:val="24"/>
                <w:szCs w:val="24"/>
                <w:lang w:eastAsia="ar-SA"/>
              </w:rPr>
              <w:lastRenderedPageBreak/>
              <w:t>2.</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E6C3E" w14:textId="77777777" w:rsidR="00E74A36" w:rsidRPr="00E74A36" w:rsidRDefault="00E74A36" w:rsidP="00E74A36">
            <w:pPr>
              <w:spacing w:after="0" w:line="240" w:lineRule="auto"/>
              <w:jc w:val="both"/>
              <w:rPr>
                <w:rFonts w:ascii="Times New Roman" w:hAnsi="Times New Roman"/>
                <w:bCs/>
                <w:sz w:val="24"/>
                <w:szCs w:val="24"/>
              </w:rPr>
            </w:pPr>
            <w:r w:rsidRPr="00E74A36">
              <w:rPr>
                <w:rFonts w:ascii="Times New Roman" w:hAnsi="Times New Roman"/>
                <w:bCs/>
                <w:sz w:val="24"/>
                <w:szCs w:val="24"/>
              </w:rPr>
              <w:t>Millised nõuded peavad olema täidetud, et asutuse väline teavituskanal vastaks seaduse § 9 lõikes 5 nimetatud rikkumisteadete vastuvõtmise ning järelmeetmete võtmise nõuetele? Kas on plaanis pakkuda juhendmaterjale või näiteid välise teavituskanali praktilise korralduse kohta? Arvestades, et kohalike omavalitsuste ressurss ja praktiline kogemus on erinevad, oleks suureks abiks ühtsed juhised või parimate praktikate näited.</w:t>
            </w:r>
          </w:p>
          <w:p w14:paraId="61BD249A" w14:textId="77777777" w:rsidR="00C53847" w:rsidRDefault="00C53847" w:rsidP="00AF6BA5">
            <w:pPr>
              <w:spacing w:after="0" w:line="240" w:lineRule="auto"/>
              <w:jc w:val="both"/>
              <w:rPr>
                <w:rFonts w:ascii="Times New Roman" w:hAnsi="Times New Roman"/>
                <w:bCs/>
                <w:sz w:val="24"/>
                <w:szCs w:val="24"/>
              </w:rPr>
            </w:pP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090C7" w14:textId="6360CD0E" w:rsidR="006B6AC2" w:rsidRDefault="006B6AC2" w:rsidP="004C6E23">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Rikkumisteadete vastuvõtmisele ja järelmeetmetele esitatud nõudeid on</w:t>
            </w:r>
            <w:r w:rsidR="002A625D">
              <w:rPr>
                <w:rFonts w:ascii="Times New Roman" w:eastAsia="Arial Unicode MS" w:hAnsi="Times New Roman"/>
                <w:sz w:val="24"/>
                <w:szCs w:val="24"/>
                <w:lang w:eastAsia="ar-SA"/>
              </w:rPr>
              <w:t xml:space="preserve"> täpsemalt</w:t>
            </w:r>
            <w:r>
              <w:rPr>
                <w:rFonts w:ascii="Times New Roman" w:eastAsia="Arial Unicode MS" w:hAnsi="Times New Roman"/>
                <w:sz w:val="24"/>
                <w:szCs w:val="24"/>
                <w:lang w:eastAsia="ar-SA"/>
              </w:rPr>
              <w:t xml:space="preserve"> kirjeldatud TÕRTKS §-des </w:t>
            </w:r>
            <w:r w:rsidR="009441AB">
              <w:rPr>
                <w:rFonts w:ascii="Times New Roman" w:eastAsia="Arial Unicode MS" w:hAnsi="Times New Roman"/>
                <w:sz w:val="24"/>
                <w:szCs w:val="24"/>
                <w:lang w:eastAsia="ar-SA"/>
              </w:rPr>
              <w:t>10 ja 11.</w:t>
            </w:r>
          </w:p>
          <w:p w14:paraId="4CC1DE47" w14:textId="582BD2E7" w:rsidR="00DB1DAB" w:rsidRDefault="004C6E23" w:rsidP="004C6E23">
            <w:pPr>
              <w:rPr>
                <w:rFonts w:ascii="Times New Roman" w:eastAsia="Arial Unicode MS" w:hAnsi="Times New Roman"/>
                <w:sz w:val="24"/>
                <w:szCs w:val="24"/>
                <w:lang w:eastAsia="ar-SA"/>
              </w:rPr>
            </w:pPr>
            <w:r w:rsidRPr="004C6E23">
              <w:rPr>
                <w:rFonts w:ascii="Times New Roman" w:eastAsia="Arial Unicode MS" w:hAnsi="Times New Roman"/>
                <w:sz w:val="24"/>
                <w:szCs w:val="24"/>
                <w:lang w:eastAsia="ar-SA"/>
              </w:rPr>
              <w:t>Pädeval asutusel peab olema suutlikkus võtta rikkumisteateid vastu</w:t>
            </w:r>
            <w:r w:rsidR="009A608F">
              <w:rPr>
                <w:rFonts w:ascii="Times New Roman" w:eastAsia="Arial Unicode MS" w:hAnsi="Times New Roman"/>
                <w:sz w:val="24"/>
                <w:szCs w:val="24"/>
                <w:lang w:eastAsia="ar-SA"/>
              </w:rPr>
              <w:t xml:space="preserve"> ning küsida täiendavat teavet</w:t>
            </w:r>
            <w:r w:rsidRPr="004C6E23">
              <w:rPr>
                <w:rFonts w:ascii="Times New Roman" w:eastAsia="Arial Unicode MS" w:hAnsi="Times New Roman"/>
                <w:sz w:val="24"/>
                <w:szCs w:val="24"/>
                <w:lang w:eastAsia="ar-SA"/>
              </w:rPr>
              <w:t xml:space="preserve">, anda </w:t>
            </w:r>
            <w:proofErr w:type="spellStart"/>
            <w:r w:rsidRPr="004C6E23">
              <w:rPr>
                <w:rFonts w:ascii="Times New Roman" w:eastAsia="Arial Unicode MS" w:hAnsi="Times New Roman"/>
                <w:sz w:val="24"/>
                <w:szCs w:val="24"/>
                <w:lang w:eastAsia="ar-SA"/>
              </w:rPr>
              <w:t>teavitajale</w:t>
            </w:r>
            <w:proofErr w:type="spellEnd"/>
            <w:r w:rsidRPr="004C6E23">
              <w:rPr>
                <w:rFonts w:ascii="Times New Roman" w:eastAsia="Arial Unicode MS" w:hAnsi="Times New Roman"/>
                <w:sz w:val="24"/>
                <w:szCs w:val="24"/>
                <w:lang w:eastAsia="ar-SA"/>
              </w:rPr>
              <w:t xml:space="preserve"> tagasisidet ja vajadusel rakendada järelmeetmeid.</w:t>
            </w:r>
            <w:bookmarkStart w:id="0" w:name="_Hlk89290743"/>
          </w:p>
          <w:p w14:paraId="4389FAF4" w14:textId="60E3A34B" w:rsidR="00C66A6C" w:rsidRDefault="004C6E23" w:rsidP="004C6E23">
            <w:pPr>
              <w:rPr>
                <w:rFonts w:ascii="Times New Roman" w:eastAsia="Arial Unicode MS" w:hAnsi="Times New Roman"/>
                <w:sz w:val="24"/>
                <w:szCs w:val="24"/>
                <w:lang w:eastAsia="ar-SA"/>
              </w:rPr>
            </w:pPr>
            <w:r w:rsidRPr="004C6E23">
              <w:rPr>
                <w:rFonts w:ascii="Times New Roman" w:eastAsia="Arial Unicode MS" w:hAnsi="Times New Roman"/>
                <w:sz w:val="24"/>
                <w:szCs w:val="24"/>
                <w:lang w:eastAsia="ar-SA"/>
              </w:rPr>
              <w:t xml:space="preserve">Pädeval asutusel on olemas </w:t>
            </w:r>
            <w:r w:rsidR="00BD0A61">
              <w:rPr>
                <w:rFonts w:ascii="Times New Roman" w:eastAsia="Arial Unicode MS" w:hAnsi="Times New Roman"/>
                <w:sz w:val="24"/>
                <w:szCs w:val="24"/>
                <w:lang w:eastAsia="ar-SA"/>
              </w:rPr>
              <w:t xml:space="preserve">ka </w:t>
            </w:r>
            <w:r w:rsidRPr="004C6E23">
              <w:rPr>
                <w:rFonts w:ascii="Times New Roman" w:eastAsia="Arial Unicode MS" w:hAnsi="Times New Roman"/>
                <w:sz w:val="24"/>
                <w:szCs w:val="24"/>
                <w:lang w:eastAsia="ar-SA"/>
              </w:rPr>
              <w:t xml:space="preserve">vajalik suutlikkus ja volitused, et tagada asjakohaste järelmeetmete rakendamine, mis hõlmab teates esitatud väidete õigsuse hindamist ja teavitatud rikkumiste käsitlemist, kasutades sel eesmärgil vastavalt oma volitustele </w:t>
            </w:r>
            <w:proofErr w:type="spellStart"/>
            <w:r w:rsidRPr="004C6E23">
              <w:rPr>
                <w:rFonts w:ascii="Times New Roman" w:eastAsia="Arial Unicode MS" w:hAnsi="Times New Roman"/>
                <w:sz w:val="24"/>
                <w:szCs w:val="24"/>
                <w:lang w:eastAsia="ar-SA"/>
              </w:rPr>
              <w:t>sisejuurdluse</w:t>
            </w:r>
            <w:proofErr w:type="spellEnd"/>
            <w:r w:rsidRPr="004C6E23">
              <w:rPr>
                <w:rFonts w:ascii="Times New Roman" w:eastAsia="Arial Unicode MS" w:hAnsi="Times New Roman"/>
                <w:sz w:val="24"/>
                <w:szCs w:val="24"/>
                <w:lang w:eastAsia="ar-SA"/>
              </w:rPr>
              <w:t xml:space="preserve"> või uurimise alustamist või vahendite tagasinõudmist või muu asjakohase parandusmeetme rakendamist</w:t>
            </w:r>
            <w:bookmarkEnd w:id="0"/>
            <w:r w:rsidRPr="004C6E23">
              <w:rPr>
                <w:rFonts w:ascii="Times New Roman" w:eastAsia="Arial Unicode MS" w:hAnsi="Times New Roman"/>
                <w:sz w:val="24"/>
                <w:szCs w:val="24"/>
                <w:lang w:eastAsia="ar-SA"/>
              </w:rPr>
              <w:t xml:space="preserve">. </w:t>
            </w:r>
          </w:p>
          <w:p w14:paraId="10E49166" w14:textId="3AF764CC" w:rsidR="004C6E23" w:rsidRDefault="004C6E23" w:rsidP="004C6E23">
            <w:pPr>
              <w:rPr>
                <w:rFonts w:ascii="Times New Roman" w:eastAsia="Arial Unicode MS" w:hAnsi="Times New Roman"/>
                <w:sz w:val="24"/>
                <w:szCs w:val="24"/>
                <w:lang w:eastAsia="ar-SA"/>
              </w:rPr>
            </w:pPr>
            <w:r w:rsidRPr="004C6E23">
              <w:rPr>
                <w:rFonts w:ascii="Times New Roman" w:eastAsia="Arial Unicode MS" w:hAnsi="Times New Roman"/>
                <w:sz w:val="24"/>
                <w:szCs w:val="24"/>
                <w:lang w:eastAsia="ar-SA"/>
              </w:rPr>
              <w:t>Alternatiivina on neil ka volitused, et anda teave üle mõnele teisele asutusele, kes peaks teavitatud rikkumist uurima, tagades, et asjaomane asutus võtab kasutusele asjakohased järelmeetmed.</w:t>
            </w:r>
            <w:r w:rsidR="00242DD0">
              <w:rPr>
                <w:rFonts w:ascii="Times New Roman" w:eastAsia="Arial Unicode MS" w:hAnsi="Times New Roman"/>
                <w:sz w:val="24"/>
                <w:szCs w:val="24"/>
                <w:lang w:eastAsia="ar-SA"/>
              </w:rPr>
              <w:t xml:space="preserve"> Näiteks ei ole mõeldav, et KOV viib rikkumise</w:t>
            </w:r>
            <w:r w:rsidR="00D240C3">
              <w:rPr>
                <w:rFonts w:ascii="Times New Roman" w:eastAsia="Arial Unicode MS" w:hAnsi="Times New Roman"/>
                <w:sz w:val="24"/>
                <w:szCs w:val="24"/>
                <w:lang w:eastAsia="ar-SA"/>
              </w:rPr>
              <w:t>ga seonduvalt läbi kriminaalmenetlust</w:t>
            </w:r>
            <w:r w:rsidR="007434BE">
              <w:rPr>
                <w:rFonts w:ascii="Times New Roman" w:eastAsia="Arial Unicode MS" w:hAnsi="Times New Roman"/>
                <w:sz w:val="24"/>
                <w:szCs w:val="24"/>
                <w:lang w:eastAsia="ar-SA"/>
              </w:rPr>
              <w:t xml:space="preserve">. Seega, </w:t>
            </w:r>
            <w:r w:rsidR="007434BE" w:rsidRPr="007434BE">
              <w:rPr>
                <w:rFonts w:ascii="Times New Roman" w:eastAsia="Arial Unicode MS" w:hAnsi="Times New Roman"/>
                <w:sz w:val="24"/>
                <w:szCs w:val="24"/>
                <w:lang w:eastAsia="ar-SA"/>
              </w:rPr>
              <w:t xml:space="preserve">kui teavituse sisuks oleva rikkumise puhul kerkib kuriteokahtlus, </w:t>
            </w:r>
            <w:r w:rsidR="007434BE">
              <w:rPr>
                <w:rFonts w:ascii="Times New Roman" w:eastAsia="Arial Unicode MS" w:hAnsi="Times New Roman"/>
                <w:sz w:val="24"/>
                <w:szCs w:val="24"/>
                <w:lang w:eastAsia="ar-SA"/>
              </w:rPr>
              <w:t xml:space="preserve">tuleb </w:t>
            </w:r>
            <w:r w:rsidR="007434BE" w:rsidRPr="007434BE">
              <w:rPr>
                <w:rFonts w:ascii="Times New Roman" w:eastAsia="Arial Unicode MS" w:hAnsi="Times New Roman"/>
                <w:sz w:val="24"/>
                <w:szCs w:val="24"/>
                <w:lang w:eastAsia="ar-SA"/>
              </w:rPr>
              <w:t xml:space="preserve">teavituse saanud </w:t>
            </w:r>
            <w:r w:rsidR="007434BE">
              <w:rPr>
                <w:rFonts w:ascii="Times New Roman" w:eastAsia="Arial Unicode MS" w:hAnsi="Times New Roman"/>
                <w:sz w:val="24"/>
                <w:szCs w:val="24"/>
                <w:lang w:eastAsia="ar-SA"/>
              </w:rPr>
              <w:t>üksusel edastada</w:t>
            </w:r>
            <w:r w:rsidR="007434BE" w:rsidRPr="007434BE">
              <w:rPr>
                <w:rFonts w:ascii="Times New Roman" w:eastAsia="Arial Unicode MS" w:hAnsi="Times New Roman"/>
                <w:sz w:val="24"/>
                <w:szCs w:val="24"/>
                <w:lang w:eastAsia="ar-SA"/>
              </w:rPr>
              <w:t xml:space="preserve"> kuriteotea</w:t>
            </w:r>
            <w:r w:rsidR="007434BE">
              <w:rPr>
                <w:rFonts w:ascii="Times New Roman" w:eastAsia="Arial Unicode MS" w:hAnsi="Times New Roman"/>
                <w:sz w:val="24"/>
                <w:szCs w:val="24"/>
                <w:lang w:eastAsia="ar-SA"/>
              </w:rPr>
              <w:t>d</w:t>
            </w:r>
            <w:r w:rsidR="007434BE" w:rsidRPr="007434BE">
              <w:rPr>
                <w:rFonts w:ascii="Times New Roman" w:eastAsia="Arial Unicode MS" w:hAnsi="Times New Roman"/>
                <w:sz w:val="24"/>
                <w:szCs w:val="24"/>
                <w:lang w:eastAsia="ar-SA"/>
              </w:rPr>
              <w:t xml:space="preserve">e prokuratuuri või vastavale uurimisasutusele, näiteks </w:t>
            </w:r>
            <w:proofErr w:type="spellStart"/>
            <w:r w:rsidR="007434BE" w:rsidRPr="007434BE">
              <w:rPr>
                <w:rFonts w:ascii="Times New Roman" w:eastAsia="Arial Unicode MS" w:hAnsi="Times New Roman"/>
                <w:sz w:val="24"/>
                <w:szCs w:val="24"/>
                <w:lang w:eastAsia="ar-SA"/>
              </w:rPr>
              <w:t>PPA-le</w:t>
            </w:r>
            <w:proofErr w:type="spellEnd"/>
            <w:r w:rsidR="007434BE" w:rsidRPr="007434BE">
              <w:rPr>
                <w:rFonts w:ascii="Times New Roman" w:eastAsia="Arial Unicode MS" w:hAnsi="Times New Roman"/>
                <w:sz w:val="24"/>
                <w:szCs w:val="24"/>
                <w:lang w:eastAsia="ar-SA"/>
              </w:rPr>
              <w:t xml:space="preserve">, maksualase kuriteo korral Maksu- ja </w:t>
            </w:r>
            <w:r w:rsidR="007434BE" w:rsidRPr="007434BE">
              <w:rPr>
                <w:rFonts w:ascii="Times New Roman" w:eastAsia="Arial Unicode MS" w:hAnsi="Times New Roman"/>
                <w:sz w:val="24"/>
                <w:szCs w:val="24"/>
                <w:lang w:eastAsia="ar-SA"/>
              </w:rPr>
              <w:lastRenderedPageBreak/>
              <w:t>Tolliametile, konkurentsialase kuriteo korral Konkurentsiametile</w:t>
            </w:r>
            <w:r w:rsidR="002A2DE5">
              <w:rPr>
                <w:rFonts w:ascii="Times New Roman" w:eastAsia="Arial Unicode MS" w:hAnsi="Times New Roman"/>
                <w:sz w:val="24"/>
                <w:szCs w:val="24"/>
                <w:lang w:eastAsia="ar-SA"/>
              </w:rPr>
              <w:t xml:space="preserve"> jne.</w:t>
            </w:r>
          </w:p>
          <w:p w14:paraId="3FE0CDAA" w14:textId="14637315" w:rsidR="00CB3C38" w:rsidRDefault="006D6C5A" w:rsidP="004C6E23">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Hetkel on koostamisel ka TÕRTKS § 9 </w:t>
            </w:r>
            <w:r w:rsidR="008467C4">
              <w:rPr>
                <w:rFonts w:ascii="Times New Roman" w:eastAsia="Arial Unicode MS" w:hAnsi="Times New Roman"/>
                <w:sz w:val="24"/>
                <w:szCs w:val="24"/>
                <w:lang w:eastAsia="ar-SA"/>
              </w:rPr>
              <w:t>lg 6 sisalduva volitusnormi alusel kehtestatav</w:t>
            </w:r>
            <w:r w:rsidR="00855E89">
              <w:rPr>
                <w:rFonts w:ascii="Times New Roman" w:eastAsia="Arial Unicode MS" w:hAnsi="Times New Roman"/>
                <w:sz w:val="24"/>
                <w:szCs w:val="24"/>
                <w:lang w:eastAsia="ar-SA"/>
              </w:rPr>
              <w:t xml:space="preserve">a VV määruse eelnõu, millega kehtestatakse </w:t>
            </w:r>
            <w:r w:rsidR="00941CB0">
              <w:rPr>
                <w:rFonts w:ascii="Times New Roman" w:eastAsia="Arial Unicode MS" w:hAnsi="Times New Roman"/>
                <w:sz w:val="24"/>
                <w:szCs w:val="24"/>
                <w:lang w:eastAsia="ar-SA"/>
              </w:rPr>
              <w:t xml:space="preserve">täpsem </w:t>
            </w:r>
            <w:r w:rsidR="00941CB0" w:rsidRPr="00941CB0">
              <w:rPr>
                <w:rFonts w:ascii="Times New Roman" w:eastAsia="Arial Unicode MS" w:hAnsi="Times New Roman"/>
                <w:sz w:val="24"/>
                <w:szCs w:val="24"/>
                <w:lang w:eastAsia="ar-SA"/>
              </w:rPr>
              <w:t>rikkumisteadete vastuvõtmise ning järelmeetmete võtmise kor</w:t>
            </w:r>
            <w:r w:rsidR="00941CB0">
              <w:rPr>
                <w:rFonts w:ascii="Times New Roman" w:eastAsia="Arial Unicode MS" w:hAnsi="Times New Roman"/>
                <w:sz w:val="24"/>
                <w:szCs w:val="24"/>
                <w:lang w:eastAsia="ar-SA"/>
              </w:rPr>
              <w:t>d.</w:t>
            </w:r>
          </w:p>
          <w:p w14:paraId="779F5DB4" w14:textId="23AA3AA5" w:rsidR="00A13B2C" w:rsidRDefault="0072607A" w:rsidP="001425D6">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Üheks viisiks</w:t>
            </w:r>
            <w:r w:rsidR="002F7FCE">
              <w:rPr>
                <w:rFonts w:ascii="Times New Roman" w:eastAsia="Arial Unicode MS" w:hAnsi="Times New Roman"/>
                <w:sz w:val="24"/>
                <w:szCs w:val="24"/>
                <w:lang w:eastAsia="ar-SA"/>
              </w:rPr>
              <w:t xml:space="preserve">, kuidas tagada kohustuste täitmine, on määrata </w:t>
            </w:r>
            <w:r w:rsidR="00B8510B">
              <w:rPr>
                <w:rFonts w:ascii="Times New Roman" w:eastAsia="Arial Unicode MS" w:hAnsi="Times New Roman"/>
                <w:sz w:val="24"/>
                <w:szCs w:val="24"/>
                <w:lang w:eastAsia="ar-SA"/>
              </w:rPr>
              <w:t xml:space="preserve">teavituste menetlemise </w:t>
            </w:r>
            <w:r w:rsidR="002F7FCE">
              <w:rPr>
                <w:rFonts w:ascii="Times New Roman" w:eastAsia="Arial Unicode MS" w:hAnsi="Times New Roman"/>
                <w:sz w:val="24"/>
                <w:szCs w:val="24"/>
                <w:lang w:eastAsia="ar-SA"/>
              </w:rPr>
              <w:t>ülesandega tegelev isik</w:t>
            </w:r>
            <w:r w:rsidR="00B8510B">
              <w:rPr>
                <w:rFonts w:ascii="Times New Roman" w:eastAsia="Arial Unicode MS" w:hAnsi="Times New Roman"/>
                <w:sz w:val="24"/>
                <w:szCs w:val="24"/>
                <w:lang w:eastAsia="ar-SA"/>
              </w:rPr>
              <w:t xml:space="preserve"> või üksus</w:t>
            </w:r>
            <w:r w:rsidR="00BA2C58">
              <w:rPr>
                <w:rFonts w:ascii="Times New Roman" w:eastAsia="Arial Unicode MS" w:hAnsi="Times New Roman"/>
                <w:sz w:val="24"/>
                <w:szCs w:val="24"/>
                <w:lang w:eastAsia="ar-SA"/>
              </w:rPr>
              <w:t xml:space="preserve"> ja</w:t>
            </w:r>
            <w:r w:rsidR="00B8510B">
              <w:rPr>
                <w:rFonts w:ascii="Times New Roman" w:eastAsia="Arial Unicode MS" w:hAnsi="Times New Roman"/>
                <w:sz w:val="24"/>
                <w:szCs w:val="24"/>
                <w:lang w:eastAsia="ar-SA"/>
              </w:rPr>
              <w:t xml:space="preserve"> </w:t>
            </w:r>
            <w:r w:rsidR="00D554E3">
              <w:rPr>
                <w:rFonts w:ascii="Times New Roman" w:eastAsia="Arial Unicode MS" w:hAnsi="Times New Roman"/>
                <w:sz w:val="24"/>
                <w:szCs w:val="24"/>
                <w:lang w:eastAsia="ar-SA"/>
              </w:rPr>
              <w:t>luua talle selleks otstarbeks eraldi turvaline meiliaadress ning telefo</w:t>
            </w:r>
            <w:r w:rsidR="00BA2C58">
              <w:rPr>
                <w:rFonts w:ascii="Times New Roman" w:eastAsia="Arial Unicode MS" w:hAnsi="Times New Roman"/>
                <w:sz w:val="24"/>
                <w:szCs w:val="24"/>
                <w:lang w:eastAsia="ar-SA"/>
              </w:rPr>
              <w:t>ninumber</w:t>
            </w:r>
            <w:r w:rsidR="00483153">
              <w:rPr>
                <w:rFonts w:ascii="Times New Roman" w:eastAsia="Arial Unicode MS" w:hAnsi="Times New Roman"/>
                <w:sz w:val="24"/>
                <w:szCs w:val="24"/>
                <w:lang w:eastAsia="ar-SA"/>
              </w:rPr>
              <w:t>, millele pole kõrvalistel isikutel ligipääsu.</w:t>
            </w:r>
            <w:r w:rsidR="00A13B2C">
              <w:rPr>
                <w:rFonts w:ascii="Times New Roman" w:eastAsia="Arial Unicode MS" w:hAnsi="Times New Roman"/>
                <w:sz w:val="24"/>
                <w:szCs w:val="24"/>
                <w:lang w:eastAsia="ar-SA"/>
              </w:rPr>
              <w:t xml:space="preserve"> St ühtlasi, et teavitusega seotud infot ei salvestata avalikus (asutusesiseses) kasutuses</w:t>
            </w:r>
            <w:r w:rsidR="00D3316D">
              <w:rPr>
                <w:rFonts w:ascii="Times New Roman" w:eastAsia="Arial Unicode MS" w:hAnsi="Times New Roman"/>
                <w:sz w:val="24"/>
                <w:szCs w:val="24"/>
                <w:lang w:eastAsia="ar-SA"/>
              </w:rPr>
              <w:t xml:space="preserve"> olevale võrgukettale, </w:t>
            </w:r>
            <w:r w:rsidR="000C3575">
              <w:rPr>
                <w:rFonts w:ascii="Times New Roman" w:eastAsia="Arial Unicode MS" w:hAnsi="Times New Roman"/>
                <w:sz w:val="24"/>
                <w:szCs w:val="24"/>
                <w:lang w:eastAsia="ar-SA"/>
              </w:rPr>
              <w:t xml:space="preserve">ei </w:t>
            </w:r>
            <w:r w:rsidR="00D3316D">
              <w:rPr>
                <w:rFonts w:ascii="Times New Roman" w:eastAsia="Arial Unicode MS" w:hAnsi="Times New Roman"/>
                <w:sz w:val="24"/>
                <w:szCs w:val="24"/>
                <w:lang w:eastAsia="ar-SA"/>
              </w:rPr>
              <w:t xml:space="preserve">registreerita </w:t>
            </w:r>
            <w:r w:rsidR="000C3575">
              <w:rPr>
                <w:rFonts w:ascii="Times New Roman" w:eastAsia="Arial Unicode MS" w:hAnsi="Times New Roman"/>
                <w:sz w:val="24"/>
                <w:szCs w:val="24"/>
                <w:lang w:eastAsia="ar-SA"/>
              </w:rPr>
              <w:t xml:space="preserve">dokumendihaldussüsteemis ja on võetud muud vajalikud meetmed selleks, et </w:t>
            </w:r>
            <w:r w:rsidR="00772274">
              <w:rPr>
                <w:rFonts w:ascii="Times New Roman" w:eastAsia="Arial Unicode MS" w:hAnsi="Times New Roman"/>
                <w:sz w:val="24"/>
                <w:szCs w:val="24"/>
                <w:lang w:eastAsia="ar-SA"/>
              </w:rPr>
              <w:t>teavitusega seotud infole saaks ligi üksnes seda menetlev isik.</w:t>
            </w:r>
          </w:p>
          <w:p w14:paraId="30321D36" w14:textId="7A4F1841" w:rsidR="00C53847" w:rsidRPr="009B5394" w:rsidRDefault="00740F5A" w:rsidP="001425D6">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Avalike veebiandmete põhjal </w:t>
            </w:r>
            <w:r w:rsidR="007F3386">
              <w:rPr>
                <w:rFonts w:ascii="Times New Roman" w:eastAsia="Arial Unicode MS" w:hAnsi="Times New Roman"/>
                <w:sz w:val="24"/>
                <w:szCs w:val="24"/>
                <w:lang w:eastAsia="ar-SA"/>
              </w:rPr>
              <w:t xml:space="preserve">pakutaksegi standardsete teavitusvõimalustena </w:t>
            </w:r>
            <w:r w:rsidR="009026D2">
              <w:rPr>
                <w:rFonts w:ascii="Times New Roman" w:eastAsia="Arial Unicode MS" w:hAnsi="Times New Roman"/>
                <w:sz w:val="24"/>
                <w:szCs w:val="24"/>
                <w:lang w:eastAsia="ar-SA"/>
              </w:rPr>
              <w:t xml:space="preserve">spetsiaalset </w:t>
            </w:r>
            <w:r w:rsidR="006351BD">
              <w:rPr>
                <w:rFonts w:ascii="Times New Roman" w:eastAsia="Arial Unicode MS" w:hAnsi="Times New Roman"/>
                <w:sz w:val="24"/>
                <w:szCs w:val="24"/>
                <w:lang w:eastAsia="ar-SA"/>
              </w:rPr>
              <w:t>meiliaadressi ning</w:t>
            </w:r>
            <w:r w:rsidR="009026D2">
              <w:rPr>
                <w:rFonts w:ascii="Times New Roman" w:eastAsia="Arial Unicode MS" w:hAnsi="Times New Roman"/>
                <w:sz w:val="24"/>
                <w:szCs w:val="24"/>
                <w:lang w:eastAsia="ar-SA"/>
              </w:rPr>
              <w:t xml:space="preserve"> telefoninumbrit, mille kaudu on võimalik rikkumisest kas otse teavitada</w:t>
            </w:r>
            <w:r w:rsidR="00470D27">
              <w:rPr>
                <w:rFonts w:ascii="Times New Roman" w:eastAsia="Arial Unicode MS" w:hAnsi="Times New Roman"/>
                <w:sz w:val="24"/>
                <w:szCs w:val="24"/>
                <w:lang w:eastAsia="ar-SA"/>
              </w:rPr>
              <w:t xml:space="preserve"> </w:t>
            </w:r>
            <w:r w:rsidR="003E2FDF">
              <w:rPr>
                <w:rFonts w:ascii="Times New Roman" w:eastAsia="Arial Unicode MS" w:hAnsi="Times New Roman"/>
                <w:sz w:val="24"/>
                <w:szCs w:val="24"/>
                <w:lang w:eastAsia="ar-SA"/>
              </w:rPr>
              <w:t xml:space="preserve">(mõnel juhul </w:t>
            </w:r>
            <w:r w:rsidR="00470D27">
              <w:rPr>
                <w:rFonts w:ascii="Times New Roman" w:eastAsia="Arial Unicode MS" w:hAnsi="Times New Roman"/>
                <w:sz w:val="24"/>
                <w:szCs w:val="24"/>
                <w:lang w:eastAsia="ar-SA"/>
              </w:rPr>
              <w:t>salvestada häälsõnum</w:t>
            </w:r>
            <w:r w:rsidR="003E2FDF">
              <w:rPr>
                <w:rFonts w:ascii="Times New Roman" w:eastAsia="Arial Unicode MS" w:hAnsi="Times New Roman"/>
                <w:sz w:val="24"/>
                <w:szCs w:val="24"/>
                <w:lang w:eastAsia="ar-SA"/>
              </w:rPr>
              <w:t>)</w:t>
            </w:r>
            <w:r w:rsidR="009026D2">
              <w:rPr>
                <w:rFonts w:ascii="Times New Roman" w:eastAsia="Arial Unicode MS" w:hAnsi="Times New Roman"/>
                <w:sz w:val="24"/>
                <w:szCs w:val="24"/>
                <w:lang w:eastAsia="ar-SA"/>
              </w:rPr>
              <w:t xml:space="preserve"> või leppida kokku kohtumine</w:t>
            </w:r>
            <w:r w:rsidR="008877A1">
              <w:rPr>
                <w:rFonts w:ascii="Times New Roman" w:eastAsia="Arial Unicode MS" w:hAnsi="Times New Roman"/>
                <w:sz w:val="24"/>
                <w:szCs w:val="24"/>
                <w:lang w:eastAsia="ar-SA"/>
              </w:rPr>
              <w:t xml:space="preserve"> ning vastav info edastada näost-näkku kohtumisel.</w:t>
            </w:r>
            <w:r w:rsidR="006351BD">
              <w:rPr>
                <w:rFonts w:ascii="Times New Roman" w:eastAsia="Arial Unicode MS" w:hAnsi="Times New Roman"/>
                <w:sz w:val="24"/>
                <w:szCs w:val="24"/>
                <w:lang w:eastAsia="ar-SA"/>
              </w:rPr>
              <w:t xml:space="preserve"> </w:t>
            </w:r>
            <w:r w:rsidR="004A1E44">
              <w:rPr>
                <w:rFonts w:ascii="Times New Roman" w:eastAsia="Arial Unicode MS" w:hAnsi="Times New Roman"/>
                <w:sz w:val="24"/>
                <w:szCs w:val="24"/>
                <w:lang w:eastAsia="ar-SA"/>
              </w:rPr>
              <w:t>Täiendavalt võimaldavad mõned asutused teavitada veebivormi</w:t>
            </w:r>
            <w:r w:rsidR="00F61D3F">
              <w:rPr>
                <w:rFonts w:ascii="Times New Roman" w:eastAsia="Arial Unicode MS" w:hAnsi="Times New Roman"/>
                <w:sz w:val="24"/>
                <w:szCs w:val="24"/>
                <w:lang w:eastAsia="ar-SA"/>
              </w:rPr>
              <w:t xml:space="preserve"> kaudu (vt nt </w:t>
            </w:r>
            <w:hyperlink r:id="rId7" w:history="1">
              <w:r w:rsidR="00F61D3F" w:rsidRPr="00F61D3F">
                <w:rPr>
                  <w:rStyle w:val="Hyperlink"/>
                  <w:rFonts w:ascii="Times New Roman" w:eastAsia="Arial Unicode MS" w:hAnsi="Times New Roman"/>
                  <w:sz w:val="24"/>
                  <w:szCs w:val="24"/>
                  <w:lang w:eastAsia="ar-SA"/>
                </w:rPr>
                <w:t>Rikkumisest teavitamine | Finantsinspektsioon</w:t>
              </w:r>
            </w:hyperlink>
            <w:r w:rsidR="00F61D3F">
              <w:rPr>
                <w:rFonts w:ascii="Times New Roman" w:eastAsia="Arial Unicode MS" w:hAnsi="Times New Roman"/>
                <w:sz w:val="24"/>
                <w:szCs w:val="24"/>
                <w:lang w:eastAsia="ar-SA"/>
              </w:rPr>
              <w:t>)</w:t>
            </w:r>
            <w:r w:rsidR="00F9360E">
              <w:rPr>
                <w:rFonts w:ascii="Times New Roman" w:eastAsia="Arial Unicode MS" w:hAnsi="Times New Roman"/>
                <w:sz w:val="24"/>
                <w:szCs w:val="24"/>
                <w:lang w:eastAsia="ar-SA"/>
              </w:rPr>
              <w:t>.</w:t>
            </w:r>
          </w:p>
        </w:tc>
      </w:tr>
      <w:tr w:rsidR="00C53847" w:rsidRPr="000E75BD" w14:paraId="2E3AF3D5" w14:textId="77777777" w:rsidTr="00A04966">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F6D8" w14:textId="1BB3C14A" w:rsidR="00C53847" w:rsidRDefault="002D4B0E" w:rsidP="00AF6BA5">
            <w:pPr>
              <w:suppressAutoHyphens/>
              <w:spacing w:after="0" w:line="100" w:lineRule="atLeast"/>
              <w:rPr>
                <w:rFonts w:ascii="Times New Roman" w:eastAsia="Arial Unicode MS" w:hAnsi="Times New Roman"/>
                <w:color w:val="000000"/>
                <w:sz w:val="24"/>
                <w:szCs w:val="24"/>
                <w:lang w:eastAsia="ar-SA"/>
              </w:rPr>
            </w:pPr>
            <w:r>
              <w:rPr>
                <w:rFonts w:ascii="Times New Roman" w:eastAsia="Arial Unicode MS" w:hAnsi="Times New Roman"/>
                <w:color w:val="000000"/>
                <w:sz w:val="24"/>
                <w:szCs w:val="24"/>
                <w:lang w:eastAsia="ar-SA"/>
              </w:rPr>
              <w:lastRenderedPageBreak/>
              <w:t>3.</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2B5B5" w14:textId="101AF706" w:rsidR="00C53847" w:rsidRDefault="002D4B0E" w:rsidP="00AF6BA5">
            <w:pPr>
              <w:spacing w:after="0" w:line="240" w:lineRule="auto"/>
              <w:jc w:val="both"/>
              <w:rPr>
                <w:rFonts w:ascii="Times New Roman" w:hAnsi="Times New Roman"/>
                <w:bCs/>
                <w:sz w:val="24"/>
                <w:szCs w:val="24"/>
              </w:rPr>
            </w:pPr>
            <w:r w:rsidRPr="002D4B0E">
              <w:rPr>
                <w:rFonts w:ascii="Times New Roman" w:hAnsi="Times New Roman"/>
                <w:bCs/>
                <w:sz w:val="24"/>
                <w:szCs w:val="24"/>
              </w:rPr>
              <w:t>Kas eelnõu esitaja planeerib koostööd kohalike omavalitsuste ja teiste avaliku sektori asutustega ja arutelusid välise teavituskanali praktiliseks rakendamiseks?</w:t>
            </w:r>
            <w:r w:rsidRPr="002D4B0E">
              <w:rPr>
                <w:rFonts w:ascii="Times New Roman" w:hAnsi="Times New Roman"/>
                <w:bCs/>
                <w:sz w:val="24"/>
                <w:szCs w:val="24"/>
              </w:rPr>
              <w:br/>
            </w:r>
          </w:p>
        </w:tc>
        <w:tc>
          <w:tcPr>
            <w:tcW w:w="4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19055" w14:textId="17AA5629" w:rsidR="00C53847" w:rsidRPr="009B5394" w:rsidRDefault="007118CD" w:rsidP="00AF6BA5">
            <w:pPr>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Käesoleva seisuga arutelusid planeeritud ei ole, kuid väljatöötamisel on seadust täpsustava Vabariigi Valitsuse määruse </w:t>
            </w:r>
            <w:r w:rsidR="003752BE">
              <w:rPr>
                <w:rFonts w:ascii="Times New Roman" w:eastAsia="Arial Unicode MS" w:hAnsi="Times New Roman"/>
                <w:sz w:val="24"/>
                <w:szCs w:val="24"/>
                <w:lang w:eastAsia="ar-SA"/>
              </w:rPr>
              <w:t xml:space="preserve">eelnõu. Samuti on võimalik </w:t>
            </w:r>
            <w:r w:rsidR="00821FC8">
              <w:rPr>
                <w:rFonts w:ascii="Times New Roman" w:eastAsia="Arial Unicode MS" w:hAnsi="Times New Roman"/>
                <w:sz w:val="24"/>
                <w:szCs w:val="24"/>
                <w:lang w:eastAsia="ar-SA"/>
              </w:rPr>
              <w:t xml:space="preserve">seaduse rakendamisel </w:t>
            </w:r>
            <w:r w:rsidR="003752BE">
              <w:rPr>
                <w:rFonts w:ascii="Times New Roman" w:eastAsia="Arial Unicode MS" w:hAnsi="Times New Roman"/>
                <w:sz w:val="24"/>
                <w:szCs w:val="24"/>
                <w:lang w:eastAsia="ar-SA"/>
              </w:rPr>
              <w:t>tekkinud küsimustega jätkuvalt ministeeriumi poole pöörduda.</w:t>
            </w:r>
          </w:p>
        </w:tc>
      </w:tr>
    </w:tbl>
    <w:p w14:paraId="04051A1D" w14:textId="77777777" w:rsidR="008C219E" w:rsidRDefault="008C219E"/>
    <w:sectPr w:rsidR="008C21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355F" w14:textId="77777777" w:rsidR="005C545F" w:rsidRDefault="005C545F" w:rsidP="00537E72">
      <w:pPr>
        <w:spacing w:after="0" w:line="240" w:lineRule="auto"/>
      </w:pPr>
      <w:r>
        <w:separator/>
      </w:r>
    </w:p>
  </w:endnote>
  <w:endnote w:type="continuationSeparator" w:id="0">
    <w:p w14:paraId="58F0D081" w14:textId="77777777" w:rsidR="005C545F" w:rsidRDefault="005C545F" w:rsidP="0053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875975"/>
      <w:docPartObj>
        <w:docPartGallery w:val="Page Numbers (Bottom of Page)"/>
        <w:docPartUnique/>
      </w:docPartObj>
    </w:sdtPr>
    <w:sdtEndPr/>
    <w:sdtContent>
      <w:p w14:paraId="0750B9F9" w14:textId="7939288F" w:rsidR="00537E72" w:rsidRDefault="00537E72">
        <w:pPr>
          <w:pStyle w:val="Footer"/>
          <w:jc w:val="center"/>
        </w:pPr>
        <w:r>
          <w:fldChar w:fldCharType="begin"/>
        </w:r>
        <w:r>
          <w:instrText>PAGE   \* MERGEFORMAT</w:instrText>
        </w:r>
        <w:r>
          <w:fldChar w:fldCharType="separate"/>
        </w:r>
        <w:r>
          <w:t>2</w:t>
        </w:r>
        <w:r>
          <w:fldChar w:fldCharType="end"/>
        </w:r>
      </w:p>
    </w:sdtContent>
  </w:sdt>
  <w:p w14:paraId="6F8F55C8" w14:textId="77777777" w:rsidR="00537E72" w:rsidRDefault="00537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0E2D3" w14:textId="77777777" w:rsidR="005C545F" w:rsidRDefault="005C545F" w:rsidP="00537E72">
      <w:pPr>
        <w:spacing w:after="0" w:line="240" w:lineRule="auto"/>
      </w:pPr>
      <w:r>
        <w:separator/>
      </w:r>
    </w:p>
  </w:footnote>
  <w:footnote w:type="continuationSeparator" w:id="0">
    <w:p w14:paraId="65441DC6" w14:textId="77777777" w:rsidR="005C545F" w:rsidRDefault="005C545F" w:rsidP="0053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83BAD"/>
    <w:multiLevelType w:val="multilevel"/>
    <w:tmpl w:val="12B29E9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84870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3D"/>
    <w:rsid w:val="00000B3E"/>
    <w:rsid w:val="0001042F"/>
    <w:rsid w:val="0001093E"/>
    <w:rsid w:val="00015191"/>
    <w:rsid w:val="00030BB4"/>
    <w:rsid w:val="00042145"/>
    <w:rsid w:val="00044BAE"/>
    <w:rsid w:val="00051B63"/>
    <w:rsid w:val="000561B1"/>
    <w:rsid w:val="00064A51"/>
    <w:rsid w:val="00067699"/>
    <w:rsid w:val="00070C79"/>
    <w:rsid w:val="00075A27"/>
    <w:rsid w:val="0007718D"/>
    <w:rsid w:val="00080CCF"/>
    <w:rsid w:val="00082DC0"/>
    <w:rsid w:val="000839E0"/>
    <w:rsid w:val="00084C76"/>
    <w:rsid w:val="000857FE"/>
    <w:rsid w:val="00085D07"/>
    <w:rsid w:val="00093403"/>
    <w:rsid w:val="00093F36"/>
    <w:rsid w:val="00094F5B"/>
    <w:rsid w:val="00097AFB"/>
    <w:rsid w:val="000B5D4B"/>
    <w:rsid w:val="000B657B"/>
    <w:rsid w:val="000C1F4F"/>
    <w:rsid w:val="000C3575"/>
    <w:rsid w:val="000C5F30"/>
    <w:rsid w:val="000D30AC"/>
    <w:rsid w:val="000E234C"/>
    <w:rsid w:val="000E75BD"/>
    <w:rsid w:val="000F031C"/>
    <w:rsid w:val="000F3EC6"/>
    <w:rsid w:val="000F78EC"/>
    <w:rsid w:val="00101359"/>
    <w:rsid w:val="00102674"/>
    <w:rsid w:val="00106947"/>
    <w:rsid w:val="001223F5"/>
    <w:rsid w:val="0013775F"/>
    <w:rsid w:val="00140959"/>
    <w:rsid w:val="001425D6"/>
    <w:rsid w:val="0014285D"/>
    <w:rsid w:val="00143C35"/>
    <w:rsid w:val="001521B1"/>
    <w:rsid w:val="001577D2"/>
    <w:rsid w:val="00162B05"/>
    <w:rsid w:val="00166C12"/>
    <w:rsid w:val="00174B9F"/>
    <w:rsid w:val="00174C25"/>
    <w:rsid w:val="00176F6C"/>
    <w:rsid w:val="00190CB0"/>
    <w:rsid w:val="00194E39"/>
    <w:rsid w:val="0019764E"/>
    <w:rsid w:val="00197E72"/>
    <w:rsid w:val="001A02B8"/>
    <w:rsid w:val="001B1F0E"/>
    <w:rsid w:val="001B6306"/>
    <w:rsid w:val="001B64A1"/>
    <w:rsid w:val="001D3BC5"/>
    <w:rsid w:val="001D6DAB"/>
    <w:rsid w:val="001E03A3"/>
    <w:rsid w:val="001E0659"/>
    <w:rsid w:val="001E3D28"/>
    <w:rsid w:val="001F0C49"/>
    <w:rsid w:val="001F1A57"/>
    <w:rsid w:val="001F6891"/>
    <w:rsid w:val="0020537B"/>
    <w:rsid w:val="0021447E"/>
    <w:rsid w:val="00222ED4"/>
    <w:rsid w:val="002263EF"/>
    <w:rsid w:val="00232289"/>
    <w:rsid w:val="002402A0"/>
    <w:rsid w:val="00241BEA"/>
    <w:rsid w:val="00242DD0"/>
    <w:rsid w:val="00243502"/>
    <w:rsid w:val="00251FB5"/>
    <w:rsid w:val="00256EBB"/>
    <w:rsid w:val="002648C2"/>
    <w:rsid w:val="00271715"/>
    <w:rsid w:val="00273B1F"/>
    <w:rsid w:val="00282FB6"/>
    <w:rsid w:val="00283898"/>
    <w:rsid w:val="00285BCC"/>
    <w:rsid w:val="002929E8"/>
    <w:rsid w:val="002A223F"/>
    <w:rsid w:val="002A2DE5"/>
    <w:rsid w:val="002A5BAB"/>
    <w:rsid w:val="002A625D"/>
    <w:rsid w:val="002B4D44"/>
    <w:rsid w:val="002B54CF"/>
    <w:rsid w:val="002C0ED8"/>
    <w:rsid w:val="002C2983"/>
    <w:rsid w:val="002C46B5"/>
    <w:rsid w:val="002C5414"/>
    <w:rsid w:val="002C672D"/>
    <w:rsid w:val="002D4B0E"/>
    <w:rsid w:val="002D5633"/>
    <w:rsid w:val="002D717C"/>
    <w:rsid w:val="002E063F"/>
    <w:rsid w:val="002E3173"/>
    <w:rsid w:val="002E35BD"/>
    <w:rsid w:val="002F2E9E"/>
    <w:rsid w:val="002F511F"/>
    <w:rsid w:val="002F7FCE"/>
    <w:rsid w:val="00301FBE"/>
    <w:rsid w:val="00303FFE"/>
    <w:rsid w:val="003065F4"/>
    <w:rsid w:val="00310D85"/>
    <w:rsid w:val="00330C78"/>
    <w:rsid w:val="00334060"/>
    <w:rsid w:val="00337502"/>
    <w:rsid w:val="00346322"/>
    <w:rsid w:val="00346E54"/>
    <w:rsid w:val="003606E5"/>
    <w:rsid w:val="00361E07"/>
    <w:rsid w:val="00366158"/>
    <w:rsid w:val="00367E0A"/>
    <w:rsid w:val="00371E8D"/>
    <w:rsid w:val="003752BE"/>
    <w:rsid w:val="00376E9E"/>
    <w:rsid w:val="0038216B"/>
    <w:rsid w:val="00396929"/>
    <w:rsid w:val="003A20A9"/>
    <w:rsid w:val="003B34A3"/>
    <w:rsid w:val="003B6E9E"/>
    <w:rsid w:val="003C14D9"/>
    <w:rsid w:val="003C3441"/>
    <w:rsid w:val="003D19B6"/>
    <w:rsid w:val="003D57EB"/>
    <w:rsid w:val="003D5AE4"/>
    <w:rsid w:val="003D7201"/>
    <w:rsid w:val="003E2649"/>
    <w:rsid w:val="003E2FDF"/>
    <w:rsid w:val="003E4A88"/>
    <w:rsid w:val="003F37E7"/>
    <w:rsid w:val="00407A87"/>
    <w:rsid w:val="004148E0"/>
    <w:rsid w:val="004211EF"/>
    <w:rsid w:val="0042203D"/>
    <w:rsid w:val="00423573"/>
    <w:rsid w:val="004254B4"/>
    <w:rsid w:val="004338CD"/>
    <w:rsid w:val="00440A3C"/>
    <w:rsid w:val="00464184"/>
    <w:rsid w:val="00465D2C"/>
    <w:rsid w:val="00470D27"/>
    <w:rsid w:val="00472882"/>
    <w:rsid w:val="004734E1"/>
    <w:rsid w:val="00474D49"/>
    <w:rsid w:val="0047675D"/>
    <w:rsid w:val="004805CA"/>
    <w:rsid w:val="004820D2"/>
    <w:rsid w:val="00483153"/>
    <w:rsid w:val="004838CF"/>
    <w:rsid w:val="0048458A"/>
    <w:rsid w:val="00487A5C"/>
    <w:rsid w:val="00493FE5"/>
    <w:rsid w:val="004A1E44"/>
    <w:rsid w:val="004A375E"/>
    <w:rsid w:val="004B30F1"/>
    <w:rsid w:val="004B469F"/>
    <w:rsid w:val="004B5557"/>
    <w:rsid w:val="004C5AD6"/>
    <w:rsid w:val="004C6E23"/>
    <w:rsid w:val="004D349C"/>
    <w:rsid w:val="004D38AD"/>
    <w:rsid w:val="004D3D1D"/>
    <w:rsid w:val="004E0EA6"/>
    <w:rsid w:val="004E2D3F"/>
    <w:rsid w:val="004E3A8C"/>
    <w:rsid w:val="004F339C"/>
    <w:rsid w:val="00501FC6"/>
    <w:rsid w:val="0050516C"/>
    <w:rsid w:val="00507F17"/>
    <w:rsid w:val="00520486"/>
    <w:rsid w:val="00521EAC"/>
    <w:rsid w:val="00527F8C"/>
    <w:rsid w:val="00530513"/>
    <w:rsid w:val="00537E72"/>
    <w:rsid w:val="00543F4F"/>
    <w:rsid w:val="00547376"/>
    <w:rsid w:val="00550EFD"/>
    <w:rsid w:val="005515D3"/>
    <w:rsid w:val="00555928"/>
    <w:rsid w:val="005625E4"/>
    <w:rsid w:val="00565DE3"/>
    <w:rsid w:val="00565F2B"/>
    <w:rsid w:val="00573480"/>
    <w:rsid w:val="005802A7"/>
    <w:rsid w:val="00580A58"/>
    <w:rsid w:val="0058546F"/>
    <w:rsid w:val="00591C39"/>
    <w:rsid w:val="005A749E"/>
    <w:rsid w:val="005B5AB8"/>
    <w:rsid w:val="005C545F"/>
    <w:rsid w:val="005D02D0"/>
    <w:rsid w:val="005D0F01"/>
    <w:rsid w:val="005D7738"/>
    <w:rsid w:val="005E0BBC"/>
    <w:rsid w:val="005E6AEA"/>
    <w:rsid w:val="005F25A4"/>
    <w:rsid w:val="0060768B"/>
    <w:rsid w:val="006153A9"/>
    <w:rsid w:val="00615CDA"/>
    <w:rsid w:val="006228FD"/>
    <w:rsid w:val="00625116"/>
    <w:rsid w:val="006258A7"/>
    <w:rsid w:val="00631B21"/>
    <w:rsid w:val="0063321D"/>
    <w:rsid w:val="006351BD"/>
    <w:rsid w:val="0064204E"/>
    <w:rsid w:val="006503B2"/>
    <w:rsid w:val="00653D28"/>
    <w:rsid w:val="0065670C"/>
    <w:rsid w:val="00660926"/>
    <w:rsid w:val="00662150"/>
    <w:rsid w:val="006643C7"/>
    <w:rsid w:val="00670D1C"/>
    <w:rsid w:val="0067161A"/>
    <w:rsid w:val="00674DDA"/>
    <w:rsid w:val="00676623"/>
    <w:rsid w:val="0068011E"/>
    <w:rsid w:val="0068087E"/>
    <w:rsid w:val="006A1746"/>
    <w:rsid w:val="006A2502"/>
    <w:rsid w:val="006A546D"/>
    <w:rsid w:val="006B088C"/>
    <w:rsid w:val="006B18AC"/>
    <w:rsid w:val="006B6AC2"/>
    <w:rsid w:val="006C0AED"/>
    <w:rsid w:val="006C1C35"/>
    <w:rsid w:val="006C29D5"/>
    <w:rsid w:val="006C701A"/>
    <w:rsid w:val="006D6C5A"/>
    <w:rsid w:val="006E0656"/>
    <w:rsid w:val="006E643E"/>
    <w:rsid w:val="006F0354"/>
    <w:rsid w:val="00700F29"/>
    <w:rsid w:val="00703836"/>
    <w:rsid w:val="007118CD"/>
    <w:rsid w:val="00713992"/>
    <w:rsid w:val="00720A96"/>
    <w:rsid w:val="00723E65"/>
    <w:rsid w:val="00724999"/>
    <w:rsid w:val="0072607A"/>
    <w:rsid w:val="007276D4"/>
    <w:rsid w:val="00727C66"/>
    <w:rsid w:val="00733E04"/>
    <w:rsid w:val="007358A1"/>
    <w:rsid w:val="00740EF3"/>
    <w:rsid w:val="00740F5A"/>
    <w:rsid w:val="00741487"/>
    <w:rsid w:val="007434BE"/>
    <w:rsid w:val="00744F2D"/>
    <w:rsid w:val="00745587"/>
    <w:rsid w:val="00761BD1"/>
    <w:rsid w:val="00772274"/>
    <w:rsid w:val="00786157"/>
    <w:rsid w:val="00793EF3"/>
    <w:rsid w:val="0079536F"/>
    <w:rsid w:val="007965AE"/>
    <w:rsid w:val="007A1D65"/>
    <w:rsid w:val="007A1FC7"/>
    <w:rsid w:val="007A44C3"/>
    <w:rsid w:val="007B0D30"/>
    <w:rsid w:val="007B14BC"/>
    <w:rsid w:val="007B630E"/>
    <w:rsid w:val="007C4FA4"/>
    <w:rsid w:val="007C7AA9"/>
    <w:rsid w:val="007D1242"/>
    <w:rsid w:val="007D5E2C"/>
    <w:rsid w:val="007F3386"/>
    <w:rsid w:val="00803C81"/>
    <w:rsid w:val="0080450E"/>
    <w:rsid w:val="00805CD4"/>
    <w:rsid w:val="008174EA"/>
    <w:rsid w:val="00821FC8"/>
    <w:rsid w:val="0082487D"/>
    <w:rsid w:val="008356D9"/>
    <w:rsid w:val="00836553"/>
    <w:rsid w:val="00842473"/>
    <w:rsid w:val="008467C4"/>
    <w:rsid w:val="00852455"/>
    <w:rsid w:val="00855E89"/>
    <w:rsid w:val="00861504"/>
    <w:rsid w:val="0087574E"/>
    <w:rsid w:val="008765E1"/>
    <w:rsid w:val="00877597"/>
    <w:rsid w:val="00877798"/>
    <w:rsid w:val="008862FC"/>
    <w:rsid w:val="00886CF1"/>
    <w:rsid w:val="008877A1"/>
    <w:rsid w:val="00890073"/>
    <w:rsid w:val="00891276"/>
    <w:rsid w:val="008979F5"/>
    <w:rsid w:val="008A169B"/>
    <w:rsid w:val="008A19AB"/>
    <w:rsid w:val="008A1A72"/>
    <w:rsid w:val="008A469B"/>
    <w:rsid w:val="008A6692"/>
    <w:rsid w:val="008B3A0B"/>
    <w:rsid w:val="008C11E0"/>
    <w:rsid w:val="008C152F"/>
    <w:rsid w:val="008C1D94"/>
    <w:rsid w:val="008C219E"/>
    <w:rsid w:val="008C7402"/>
    <w:rsid w:val="008D137E"/>
    <w:rsid w:val="008D3AAF"/>
    <w:rsid w:val="008E22E8"/>
    <w:rsid w:val="008E3EB6"/>
    <w:rsid w:val="008E4F0C"/>
    <w:rsid w:val="008E6A35"/>
    <w:rsid w:val="00900B2D"/>
    <w:rsid w:val="009026D2"/>
    <w:rsid w:val="00905515"/>
    <w:rsid w:val="009139B0"/>
    <w:rsid w:val="00926E5F"/>
    <w:rsid w:val="00941CB0"/>
    <w:rsid w:val="009441AB"/>
    <w:rsid w:val="00962FB8"/>
    <w:rsid w:val="00981848"/>
    <w:rsid w:val="00983CED"/>
    <w:rsid w:val="00986207"/>
    <w:rsid w:val="009A4952"/>
    <w:rsid w:val="009A608F"/>
    <w:rsid w:val="009B5394"/>
    <w:rsid w:val="009B7A7E"/>
    <w:rsid w:val="009C4B53"/>
    <w:rsid w:val="009C663D"/>
    <w:rsid w:val="009D1CEF"/>
    <w:rsid w:val="009D21FF"/>
    <w:rsid w:val="009D5FC4"/>
    <w:rsid w:val="009D7C45"/>
    <w:rsid w:val="009E2471"/>
    <w:rsid w:val="009E3B6F"/>
    <w:rsid w:val="009E4B5B"/>
    <w:rsid w:val="009E7C57"/>
    <w:rsid w:val="009F256F"/>
    <w:rsid w:val="009F3366"/>
    <w:rsid w:val="009F4CDA"/>
    <w:rsid w:val="00A04966"/>
    <w:rsid w:val="00A1179C"/>
    <w:rsid w:val="00A118F0"/>
    <w:rsid w:val="00A13B2C"/>
    <w:rsid w:val="00A41E8C"/>
    <w:rsid w:val="00A4784C"/>
    <w:rsid w:val="00A54EDE"/>
    <w:rsid w:val="00A55BF3"/>
    <w:rsid w:val="00A600C6"/>
    <w:rsid w:val="00A61273"/>
    <w:rsid w:val="00A6783F"/>
    <w:rsid w:val="00A72757"/>
    <w:rsid w:val="00A7753B"/>
    <w:rsid w:val="00A83A9F"/>
    <w:rsid w:val="00A90242"/>
    <w:rsid w:val="00A91092"/>
    <w:rsid w:val="00A91C26"/>
    <w:rsid w:val="00A949DB"/>
    <w:rsid w:val="00A94DEC"/>
    <w:rsid w:val="00A95B75"/>
    <w:rsid w:val="00A968F0"/>
    <w:rsid w:val="00A96B1E"/>
    <w:rsid w:val="00A96B29"/>
    <w:rsid w:val="00A97848"/>
    <w:rsid w:val="00A97EE7"/>
    <w:rsid w:val="00AA0A73"/>
    <w:rsid w:val="00AA12C5"/>
    <w:rsid w:val="00AA1C9D"/>
    <w:rsid w:val="00AB5A73"/>
    <w:rsid w:val="00AB5C9F"/>
    <w:rsid w:val="00AC40DB"/>
    <w:rsid w:val="00AD0CAC"/>
    <w:rsid w:val="00AD7B3F"/>
    <w:rsid w:val="00AE0FF4"/>
    <w:rsid w:val="00AE17E9"/>
    <w:rsid w:val="00AE3030"/>
    <w:rsid w:val="00AE339D"/>
    <w:rsid w:val="00AE64F3"/>
    <w:rsid w:val="00AE65E2"/>
    <w:rsid w:val="00AF3071"/>
    <w:rsid w:val="00AF3F7A"/>
    <w:rsid w:val="00AF6BA5"/>
    <w:rsid w:val="00B13B1B"/>
    <w:rsid w:val="00B171C6"/>
    <w:rsid w:val="00B2145E"/>
    <w:rsid w:val="00B2259C"/>
    <w:rsid w:val="00B36F78"/>
    <w:rsid w:val="00B45297"/>
    <w:rsid w:val="00B45662"/>
    <w:rsid w:val="00B53504"/>
    <w:rsid w:val="00B71CB9"/>
    <w:rsid w:val="00B7287F"/>
    <w:rsid w:val="00B76355"/>
    <w:rsid w:val="00B77472"/>
    <w:rsid w:val="00B83BFA"/>
    <w:rsid w:val="00B83E0F"/>
    <w:rsid w:val="00B8510B"/>
    <w:rsid w:val="00B85D27"/>
    <w:rsid w:val="00B870BE"/>
    <w:rsid w:val="00B963B7"/>
    <w:rsid w:val="00BA2C58"/>
    <w:rsid w:val="00BA43FE"/>
    <w:rsid w:val="00BB1A40"/>
    <w:rsid w:val="00BD0A61"/>
    <w:rsid w:val="00BD2142"/>
    <w:rsid w:val="00BF42EE"/>
    <w:rsid w:val="00C04DB3"/>
    <w:rsid w:val="00C119AD"/>
    <w:rsid w:val="00C12D07"/>
    <w:rsid w:val="00C53847"/>
    <w:rsid w:val="00C55436"/>
    <w:rsid w:val="00C55D9F"/>
    <w:rsid w:val="00C652D5"/>
    <w:rsid w:val="00C66A6C"/>
    <w:rsid w:val="00C8631F"/>
    <w:rsid w:val="00C9014A"/>
    <w:rsid w:val="00CB3C38"/>
    <w:rsid w:val="00CB3F2B"/>
    <w:rsid w:val="00CB50F0"/>
    <w:rsid w:val="00CC7A66"/>
    <w:rsid w:val="00CD4354"/>
    <w:rsid w:val="00CD5B13"/>
    <w:rsid w:val="00CE1EEC"/>
    <w:rsid w:val="00CF187E"/>
    <w:rsid w:val="00D03017"/>
    <w:rsid w:val="00D04BD3"/>
    <w:rsid w:val="00D12675"/>
    <w:rsid w:val="00D15451"/>
    <w:rsid w:val="00D157A7"/>
    <w:rsid w:val="00D17301"/>
    <w:rsid w:val="00D2228A"/>
    <w:rsid w:val="00D22D22"/>
    <w:rsid w:val="00D240C3"/>
    <w:rsid w:val="00D267ED"/>
    <w:rsid w:val="00D3316D"/>
    <w:rsid w:val="00D338DE"/>
    <w:rsid w:val="00D342A5"/>
    <w:rsid w:val="00D35394"/>
    <w:rsid w:val="00D35603"/>
    <w:rsid w:val="00D37309"/>
    <w:rsid w:val="00D476C3"/>
    <w:rsid w:val="00D554E3"/>
    <w:rsid w:val="00D76A28"/>
    <w:rsid w:val="00D85077"/>
    <w:rsid w:val="00D86806"/>
    <w:rsid w:val="00D9506A"/>
    <w:rsid w:val="00D97456"/>
    <w:rsid w:val="00D97E81"/>
    <w:rsid w:val="00DA20A0"/>
    <w:rsid w:val="00DA485A"/>
    <w:rsid w:val="00DA5B86"/>
    <w:rsid w:val="00DA6BB6"/>
    <w:rsid w:val="00DA7ED9"/>
    <w:rsid w:val="00DB1DAB"/>
    <w:rsid w:val="00DB61B2"/>
    <w:rsid w:val="00DC1A3D"/>
    <w:rsid w:val="00DD5AEA"/>
    <w:rsid w:val="00E0238A"/>
    <w:rsid w:val="00E05412"/>
    <w:rsid w:val="00E12BEE"/>
    <w:rsid w:val="00E12E75"/>
    <w:rsid w:val="00E138A2"/>
    <w:rsid w:val="00E23AA2"/>
    <w:rsid w:val="00E33E4B"/>
    <w:rsid w:val="00E359FB"/>
    <w:rsid w:val="00E37766"/>
    <w:rsid w:val="00E41F36"/>
    <w:rsid w:val="00E61051"/>
    <w:rsid w:val="00E61B6C"/>
    <w:rsid w:val="00E72757"/>
    <w:rsid w:val="00E73B6B"/>
    <w:rsid w:val="00E73F43"/>
    <w:rsid w:val="00E74A36"/>
    <w:rsid w:val="00E75D77"/>
    <w:rsid w:val="00E959C8"/>
    <w:rsid w:val="00EA4B86"/>
    <w:rsid w:val="00EA57C2"/>
    <w:rsid w:val="00EB743B"/>
    <w:rsid w:val="00EC0EFF"/>
    <w:rsid w:val="00ED22F5"/>
    <w:rsid w:val="00EE5ED6"/>
    <w:rsid w:val="00EE67DD"/>
    <w:rsid w:val="00F125F2"/>
    <w:rsid w:val="00F15686"/>
    <w:rsid w:val="00F17FEB"/>
    <w:rsid w:val="00F219F0"/>
    <w:rsid w:val="00F304D3"/>
    <w:rsid w:val="00F31515"/>
    <w:rsid w:val="00F3180C"/>
    <w:rsid w:val="00F31EAA"/>
    <w:rsid w:val="00F32D8D"/>
    <w:rsid w:val="00F33CD4"/>
    <w:rsid w:val="00F33E97"/>
    <w:rsid w:val="00F37459"/>
    <w:rsid w:val="00F4371A"/>
    <w:rsid w:val="00F4684E"/>
    <w:rsid w:val="00F51F10"/>
    <w:rsid w:val="00F5764A"/>
    <w:rsid w:val="00F6122F"/>
    <w:rsid w:val="00F61D3F"/>
    <w:rsid w:val="00F63605"/>
    <w:rsid w:val="00F7101B"/>
    <w:rsid w:val="00F71C27"/>
    <w:rsid w:val="00F93444"/>
    <w:rsid w:val="00F9360E"/>
    <w:rsid w:val="00F9775B"/>
    <w:rsid w:val="00FA5EE1"/>
    <w:rsid w:val="00FB5F80"/>
    <w:rsid w:val="00FC5F0B"/>
    <w:rsid w:val="00FC7C4F"/>
    <w:rsid w:val="00FE0CFB"/>
    <w:rsid w:val="00FE2B3F"/>
    <w:rsid w:val="00FE2F6B"/>
    <w:rsid w:val="00FE4111"/>
    <w:rsid w:val="00FF38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EBC6"/>
  <w15:chartTrackingRefBased/>
  <w15:docId w15:val="{CE6B3E12-FA72-41F8-BDD7-85CD88D8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A3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3D"/>
    <w:rPr>
      <w:color w:val="0563C1" w:themeColor="hyperlink"/>
      <w:u w:val="single"/>
    </w:rPr>
  </w:style>
  <w:style w:type="character" w:styleId="CommentReference">
    <w:name w:val="annotation reference"/>
    <w:basedOn w:val="DefaultParagraphFont"/>
    <w:uiPriority w:val="99"/>
    <w:semiHidden/>
    <w:unhideWhenUsed/>
    <w:rsid w:val="00F33E97"/>
    <w:rPr>
      <w:sz w:val="16"/>
      <w:szCs w:val="16"/>
    </w:rPr>
  </w:style>
  <w:style w:type="paragraph" w:styleId="CommentText">
    <w:name w:val="annotation text"/>
    <w:basedOn w:val="Normal"/>
    <w:link w:val="CommentTextChar"/>
    <w:uiPriority w:val="99"/>
    <w:semiHidden/>
    <w:unhideWhenUsed/>
    <w:rsid w:val="00F33E97"/>
    <w:pPr>
      <w:spacing w:line="240" w:lineRule="auto"/>
    </w:pPr>
    <w:rPr>
      <w:sz w:val="20"/>
      <w:szCs w:val="20"/>
    </w:rPr>
  </w:style>
  <w:style w:type="character" w:customStyle="1" w:styleId="CommentTextChar">
    <w:name w:val="Comment Text Char"/>
    <w:basedOn w:val="DefaultParagraphFont"/>
    <w:link w:val="CommentText"/>
    <w:uiPriority w:val="99"/>
    <w:semiHidden/>
    <w:rsid w:val="00F33E9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3E97"/>
    <w:rPr>
      <w:b/>
      <w:bCs/>
    </w:rPr>
  </w:style>
  <w:style w:type="character" w:customStyle="1" w:styleId="CommentSubjectChar">
    <w:name w:val="Comment Subject Char"/>
    <w:basedOn w:val="CommentTextChar"/>
    <w:link w:val="CommentSubject"/>
    <w:uiPriority w:val="99"/>
    <w:semiHidden/>
    <w:rsid w:val="00F33E9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33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E97"/>
    <w:rPr>
      <w:rFonts w:ascii="Segoe UI" w:eastAsia="Calibri" w:hAnsi="Segoe UI" w:cs="Segoe UI"/>
      <w:sz w:val="18"/>
      <w:szCs w:val="18"/>
    </w:rPr>
  </w:style>
  <w:style w:type="paragraph" w:styleId="ListParagraph">
    <w:name w:val="List Paragraph"/>
    <w:basedOn w:val="Normal"/>
    <w:uiPriority w:val="34"/>
    <w:qFormat/>
    <w:rsid w:val="006228FD"/>
    <w:pPr>
      <w:ind w:left="720"/>
      <w:contextualSpacing/>
    </w:pPr>
  </w:style>
  <w:style w:type="paragraph" w:styleId="NoSpacing">
    <w:name w:val="No Spacing"/>
    <w:uiPriority w:val="1"/>
    <w:qFormat/>
    <w:rsid w:val="00F63605"/>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F61D3F"/>
    <w:rPr>
      <w:color w:val="605E5C"/>
      <w:shd w:val="clear" w:color="auto" w:fill="E1DFDD"/>
    </w:rPr>
  </w:style>
  <w:style w:type="paragraph" w:styleId="Revision">
    <w:name w:val="Revision"/>
    <w:hidden/>
    <w:uiPriority w:val="99"/>
    <w:semiHidden/>
    <w:rsid w:val="00537E7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37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7E72"/>
    <w:rPr>
      <w:rFonts w:ascii="Calibri" w:eastAsia="Calibri" w:hAnsi="Calibri" w:cs="Times New Roman"/>
    </w:rPr>
  </w:style>
  <w:style w:type="paragraph" w:styleId="Footer">
    <w:name w:val="footer"/>
    <w:basedOn w:val="Normal"/>
    <w:link w:val="FooterChar"/>
    <w:uiPriority w:val="99"/>
    <w:unhideWhenUsed/>
    <w:rsid w:val="00537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7E7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1711">
      <w:bodyDiv w:val="1"/>
      <w:marLeft w:val="0"/>
      <w:marRight w:val="0"/>
      <w:marTop w:val="0"/>
      <w:marBottom w:val="0"/>
      <w:divBdr>
        <w:top w:val="none" w:sz="0" w:space="0" w:color="auto"/>
        <w:left w:val="none" w:sz="0" w:space="0" w:color="auto"/>
        <w:bottom w:val="none" w:sz="0" w:space="0" w:color="auto"/>
        <w:right w:val="none" w:sz="0" w:space="0" w:color="auto"/>
      </w:divBdr>
    </w:div>
    <w:div w:id="479152439">
      <w:bodyDiv w:val="1"/>
      <w:marLeft w:val="0"/>
      <w:marRight w:val="0"/>
      <w:marTop w:val="0"/>
      <w:marBottom w:val="0"/>
      <w:divBdr>
        <w:top w:val="none" w:sz="0" w:space="0" w:color="auto"/>
        <w:left w:val="none" w:sz="0" w:space="0" w:color="auto"/>
        <w:bottom w:val="none" w:sz="0" w:space="0" w:color="auto"/>
        <w:right w:val="none" w:sz="0" w:space="0" w:color="auto"/>
      </w:divBdr>
    </w:div>
    <w:div w:id="1031882980">
      <w:bodyDiv w:val="1"/>
      <w:marLeft w:val="0"/>
      <w:marRight w:val="0"/>
      <w:marTop w:val="0"/>
      <w:marBottom w:val="0"/>
      <w:divBdr>
        <w:top w:val="none" w:sz="0" w:space="0" w:color="auto"/>
        <w:left w:val="none" w:sz="0" w:space="0" w:color="auto"/>
        <w:bottom w:val="none" w:sz="0" w:space="0" w:color="auto"/>
        <w:right w:val="none" w:sz="0" w:space="0" w:color="auto"/>
      </w:divBdr>
    </w:div>
    <w:div w:id="1168906466">
      <w:bodyDiv w:val="1"/>
      <w:marLeft w:val="0"/>
      <w:marRight w:val="0"/>
      <w:marTop w:val="0"/>
      <w:marBottom w:val="0"/>
      <w:divBdr>
        <w:top w:val="none" w:sz="0" w:space="0" w:color="auto"/>
        <w:left w:val="none" w:sz="0" w:space="0" w:color="auto"/>
        <w:bottom w:val="none" w:sz="0" w:space="0" w:color="auto"/>
        <w:right w:val="none" w:sz="0" w:space="0" w:color="auto"/>
      </w:divBdr>
    </w:div>
    <w:div w:id="1449003979">
      <w:bodyDiv w:val="1"/>
      <w:marLeft w:val="0"/>
      <w:marRight w:val="0"/>
      <w:marTop w:val="0"/>
      <w:marBottom w:val="0"/>
      <w:divBdr>
        <w:top w:val="none" w:sz="0" w:space="0" w:color="auto"/>
        <w:left w:val="none" w:sz="0" w:space="0" w:color="auto"/>
        <w:bottom w:val="none" w:sz="0" w:space="0" w:color="auto"/>
        <w:right w:val="none" w:sz="0" w:space="0" w:color="auto"/>
      </w:divBdr>
    </w:div>
    <w:div w:id="1515027750">
      <w:bodyDiv w:val="1"/>
      <w:marLeft w:val="0"/>
      <w:marRight w:val="0"/>
      <w:marTop w:val="0"/>
      <w:marBottom w:val="0"/>
      <w:divBdr>
        <w:top w:val="none" w:sz="0" w:space="0" w:color="auto"/>
        <w:left w:val="none" w:sz="0" w:space="0" w:color="auto"/>
        <w:bottom w:val="none" w:sz="0" w:space="0" w:color="auto"/>
        <w:right w:val="none" w:sz="0" w:space="0" w:color="auto"/>
      </w:divBdr>
    </w:div>
    <w:div w:id="1531645083">
      <w:bodyDiv w:val="1"/>
      <w:marLeft w:val="0"/>
      <w:marRight w:val="0"/>
      <w:marTop w:val="0"/>
      <w:marBottom w:val="0"/>
      <w:divBdr>
        <w:top w:val="none" w:sz="0" w:space="0" w:color="auto"/>
        <w:left w:val="none" w:sz="0" w:space="0" w:color="auto"/>
        <w:bottom w:val="none" w:sz="0" w:space="0" w:color="auto"/>
        <w:right w:val="none" w:sz="0" w:space="0" w:color="auto"/>
      </w:divBdr>
    </w:div>
    <w:div w:id="1902213498">
      <w:bodyDiv w:val="1"/>
      <w:marLeft w:val="0"/>
      <w:marRight w:val="0"/>
      <w:marTop w:val="0"/>
      <w:marBottom w:val="0"/>
      <w:divBdr>
        <w:top w:val="none" w:sz="0" w:space="0" w:color="auto"/>
        <w:left w:val="none" w:sz="0" w:space="0" w:color="auto"/>
        <w:bottom w:val="none" w:sz="0" w:space="0" w:color="auto"/>
        <w:right w:val="none" w:sz="0" w:space="0" w:color="auto"/>
      </w:divBdr>
    </w:div>
    <w:div w:id="20461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i.ee/et/tarbijale/millal-poorduda-finantsinspektsiooni-poole/rikkumisest-teavitam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812</Words>
  <Characters>4711</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Ziehr</dc:creator>
  <cp:keywords/>
  <dc:description/>
  <cp:lastModifiedBy>Heili Tõnisson</cp:lastModifiedBy>
  <cp:revision>5</cp:revision>
  <dcterms:created xsi:type="dcterms:W3CDTF">2025-02-18T10:45:00Z</dcterms:created>
  <dcterms:modified xsi:type="dcterms:W3CDTF">2025-02-20T08:43:00Z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2025-01-08T16:35:41Z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9415c3f2-97ed-43c7-8cbe-185aa05f0ee0</vt:lpwstr>
  </property>
  <property fmtid="{D5CDD505-2E9C-101B-9397-08002B2CF9AE}" pid="8" name="MSIP_Label_defa4170-0d19-0005-0004-bc88714345d2_ContentBits">
    <vt:lpwstr>0</vt:lpwstr>
  </property>
</Properties>
</file>