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CECD" w14:textId="5746A92B" w:rsidR="00D72B37" w:rsidRDefault="00D72B37" w:rsidP="00B35AC9">
      <w:pPr>
        <w:spacing w:after="0"/>
        <w:jc w:val="right"/>
        <w:rPr>
          <w:rFonts w:ascii="Times New Roman" w:eastAsia="Times New Roman" w:hAnsi="Times New Roman" w:cs="Times New Roman"/>
        </w:rPr>
      </w:pPr>
      <w:r w:rsidRPr="55CE0502">
        <w:rPr>
          <w:rFonts w:ascii="Times New Roman" w:eastAsia="Times New Roman" w:hAnsi="Times New Roman" w:cs="Times New Roman"/>
        </w:rPr>
        <w:t xml:space="preserve">Jäätmeseaduse muutmise </w:t>
      </w:r>
      <w:r w:rsidR="00F15A91">
        <w:rPr>
          <w:rFonts w:ascii="Times New Roman" w:eastAsia="Times New Roman" w:hAnsi="Times New Roman" w:cs="Times New Roman"/>
        </w:rPr>
        <w:t xml:space="preserve">seaduse </w:t>
      </w:r>
      <w:r w:rsidRPr="55CE0502">
        <w:rPr>
          <w:rFonts w:ascii="Times New Roman" w:eastAsia="Times New Roman" w:hAnsi="Times New Roman" w:cs="Times New Roman"/>
        </w:rPr>
        <w:t xml:space="preserve">eelnõu </w:t>
      </w:r>
      <w:r>
        <w:rPr>
          <w:rFonts w:ascii="Times New Roman" w:eastAsia="Times New Roman" w:hAnsi="Times New Roman" w:cs="Times New Roman"/>
        </w:rPr>
        <w:t>seletuskir</w:t>
      </w:r>
      <w:r w:rsidR="00F643D9">
        <w:rPr>
          <w:rFonts w:ascii="Times New Roman" w:eastAsia="Times New Roman" w:hAnsi="Times New Roman" w:cs="Times New Roman"/>
        </w:rPr>
        <w:t>ja juurde</w:t>
      </w:r>
    </w:p>
    <w:p w14:paraId="71C8A5B3" w14:textId="3F09F5CF" w:rsidR="1799B1FB" w:rsidRDefault="00974C0D" w:rsidP="00B35AC9">
      <w:pPr>
        <w:spacing w:after="120"/>
        <w:jc w:val="right"/>
        <w:rPr>
          <w:rFonts w:ascii="Times New Roman" w:eastAsia="Times New Roman" w:hAnsi="Times New Roman" w:cs="Times New Roman"/>
        </w:rPr>
      </w:pPr>
      <w:r>
        <w:rPr>
          <w:rFonts w:ascii="Times New Roman" w:eastAsia="Times New Roman" w:hAnsi="Times New Roman" w:cs="Times New Roman"/>
        </w:rPr>
        <w:t>L</w:t>
      </w:r>
      <w:r w:rsidR="1799B1FB" w:rsidRPr="55CE0502">
        <w:rPr>
          <w:rFonts w:ascii="Times New Roman" w:eastAsia="Times New Roman" w:hAnsi="Times New Roman" w:cs="Times New Roman"/>
        </w:rPr>
        <w:t>isa</w:t>
      </w:r>
      <w:r>
        <w:rPr>
          <w:rFonts w:ascii="Times New Roman" w:eastAsia="Times New Roman" w:hAnsi="Times New Roman" w:cs="Times New Roman"/>
        </w:rPr>
        <w:t xml:space="preserve"> 2</w:t>
      </w:r>
    </w:p>
    <w:p w14:paraId="2E002642" w14:textId="46EBD627" w:rsidR="1799B1FB" w:rsidRDefault="1799B1FB" w:rsidP="00B35AC9">
      <w:pPr>
        <w:jc w:val="center"/>
        <w:rPr>
          <w:rFonts w:ascii="Times New Roman" w:eastAsia="Times New Roman" w:hAnsi="Times New Roman" w:cs="Times New Roman"/>
        </w:rPr>
      </w:pPr>
      <w:r w:rsidRPr="00B35AC9">
        <w:rPr>
          <w:rFonts w:ascii="Times New Roman" w:eastAsia="Times New Roman" w:hAnsi="Times New Roman" w:cs="Times New Roman"/>
          <w:b/>
          <w:bCs/>
        </w:rPr>
        <w:t>Märkustega arvestamise tabel</w:t>
      </w:r>
      <w:r w:rsidRPr="55CE0502">
        <w:rPr>
          <w:rFonts w:ascii="Times New Roman" w:eastAsia="Times New Roman" w:hAnsi="Times New Roman" w:cs="Times New Roman"/>
        </w:rPr>
        <w:t xml:space="preserve"> </w:t>
      </w:r>
    </w:p>
    <w:tbl>
      <w:tblPr>
        <w:tblStyle w:val="Kontuurtabel"/>
        <w:tblW w:w="0" w:type="auto"/>
        <w:tblLayout w:type="fixed"/>
        <w:tblLook w:val="06A0" w:firstRow="1" w:lastRow="0" w:firstColumn="1" w:lastColumn="0" w:noHBand="1" w:noVBand="1"/>
      </w:tblPr>
      <w:tblGrid>
        <w:gridCol w:w="1710"/>
        <w:gridCol w:w="1687"/>
        <w:gridCol w:w="2813"/>
        <w:gridCol w:w="2805"/>
      </w:tblGrid>
      <w:tr w:rsidR="55CE0502" w14:paraId="511C7AF0" w14:textId="77777777" w:rsidTr="004510A7">
        <w:trPr>
          <w:trHeight w:val="300"/>
        </w:trPr>
        <w:tc>
          <w:tcPr>
            <w:tcW w:w="1710" w:type="dxa"/>
          </w:tcPr>
          <w:p w14:paraId="0596CBB5" w14:textId="24C25399"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Esitaja</w:t>
            </w:r>
          </w:p>
        </w:tc>
        <w:tc>
          <w:tcPr>
            <w:tcW w:w="1687" w:type="dxa"/>
          </w:tcPr>
          <w:p w14:paraId="3102F99C" w14:textId="08EEC093"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 või koht eelnõus</w:t>
            </w:r>
          </w:p>
        </w:tc>
        <w:tc>
          <w:tcPr>
            <w:tcW w:w="2813" w:type="dxa"/>
          </w:tcPr>
          <w:p w14:paraId="7B3547CD" w14:textId="1F973B96"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Ettepanek/ arvamus</w:t>
            </w:r>
          </w:p>
        </w:tc>
        <w:tc>
          <w:tcPr>
            <w:tcW w:w="2805" w:type="dxa"/>
          </w:tcPr>
          <w:p w14:paraId="1A7696AC" w14:textId="52C0F304" w:rsidR="1799B1FB" w:rsidRDefault="1799B1FB" w:rsidP="55CE0502">
            <w:pPr>
              <w:rPr>
                <w:rFonts w:ascii="Times New Roman" w:eastAsia="Times New Roman" w:hAnsi="Times New Roman" w:cs="Times New Roman"/>
              </w:rPr>
            </w:pPr>
            <w:r w:rsidRPr="55CE0502">
              <w:rPr>
                <w:rFonts w:ascii="Times New Roman" w:eastAsia="Times New Roman" w:hAnsi="Times New Roman" w:cs="Times New Roman"/>
              </w:rPr>
              <w:t>Kliimaministeeriumi selgitus</w:t>
            </w:r>
          </w:p>
        </w:tc>
      </w:tr>
      <w:tr w:rsidR="55CE0502" w14:paraId="508DD005" w14:textId="77777777" w:rsidTr="004510A7">
        <w:trPr>
          <w:trHeight w:val="300"/>
        </w:trPr>
        <w:tc>
          <w:tcPr>
            <w:tcW w:w="1710" w:type="dxa"/>
          </w:tcPr>
          <w:p w14:paraId="3E0A4F28" w14:textId="77777777" w:rsidR="00454D06" w:rsidRDefault="0057568F" w:rsidP="55CE0502">
            <w:pPr>
              <w:rPr>
                <w:rFonts w:ascii="Times New Roman" w:eastAsia="Times New Roman" w:hAnsi="Times New Roman" w:cs="Times New Roman"/>
              </w:rPr>
            </w:pPr>
            <w:r w:rsidRPr="0057568F">
              <w:rPr>
                <w:rFonts w:ascii="Times New Roman" w:eastAsia="Times New Roman" w:hAnsi="Times New Roman" w:cs="Times New Roman"/>
              </w:rPr>
              <w:t>Eesti Elektri- ja Elektroonikaseadmete Ringlus MTÜ</w:t>
            </w:r>
          </w:p>
          <w:p w14:paraId="0A9018F9" w14:textId="5A3897AC" w:rsidR="55CE0502" w:rsidRDefault="00454D06" w:rsidP="55CE0502">
            <w:pPr>
              <w:rPr>
                <w:rFonts w:ascii="Times New Roman" w:eastAsia="Times New Roman" w:hAnsi="Times New Roman" w:cs="Times New Roman"/>
              </w:rPr>
            </w:pPr>
            <w:r>
              <w:rPr>
                <w:rFonts w:ascii="Times New Roman" w:eastAsia="Times New Roman" w:hAnsi="Times New Roman" w:cs="Times New Roman"/>
              </w:rPr>
              <w:t>(MTÜ Ees-Ringlus)</w:t>
            </w:r>
            <w:r w:rsidR="0057568F">
              <w:rPr>
                <w:rFonts w:ascii="Times New Roman" w:eastAsia="Times New Roman" w:hAnsi="Times New Roman" w:cs="Times New Roman"/>
              </w:rPr>
              <w:t xml:space="preserve"> </w:t>
            </w:r>
          </w:p>
        </w:tc>
        <w:tc>
          <w:tcPr>
            <w:tcW w:w="1687" w:type="dxa"/>
          </w:tcPr>
          <w:p w14:paraId="3AB142F6" w14:textId="0F37A163" w:rsidR="55CE0502" w:rsidRPr="0057568F" w:rsidRDefault="0057568F" w:rsidP="55CE0502">
            <w:pPr>
              <w:rPr>
                <w:rFonts w:ascii="Times New Roman" w:eastAsia="Times New Roman" w:hAnsi="Times New Roman" w:cs="Times New Roman"/>
              </w:rPr>
            </w:pPr>
            <w:r>
              <w:rPr>
                <w:rFonts w:ascii="Times New Roman" w:eastAsia="Times New Roman" w:hAnsi="Times New Roman" w:cs="Times New Roman"/>
              </w:rPr>
              <w:t>Jäätmeseadus § 26 lg 1</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
        </w:tc>
        <w:tc>
          <w:tcPr>
            <w:tcW w:w="2813" w:type="dxa"/>
          </w:tcPr>
          <w:p w14:paraId="5CD4ECB1" w14:textId="77777777" w:rsidR="55CE0502" w:rsidRDefault="0057568F" w:rsidP="55CE0502">
            <w:pPr>
              <w:rPr>
                <w:rFonts w:ascii="Times New Roman" w:eastAsia="Times New Roman" w:hAnsi="Times New Roman" w:cs="Times New Roman"/>
              </w:rPr>
            </w:pPr>
            <w:r>
              <w:rPr>
                <w:rFonts w:ascii="Times New Roman" w:eastAsia="Times New Roman" w:hAnsi="Times New Roman" w:cs="Times New Roman"/>
              </w:rPr>
              <w:t xml:space="preserve">MTÜ Ees-Ringlus hinnangul tuleks jäätmeseadusest eemaldada kõik määruse 2023/1542 nõudeid dubleerivad sätted. </w:t>
            </w:r>
          </w:p>
          <w:p w14:paraId="27E78BB1" w14:textId="7E4FED22" w:rsidR="0057568F" w:rsidRPr="0057568F" w:rsidRDefault="0057568F" w:rsidP="0057568F">
            <w:pPr>
              <w:rPr>
                <w:rFonts w:ascii="Times New Roman" w:eastAsia="Times New Roman" w:hAnsi="Times New Roman" w:cs="Times New Roman"/>
              </w:rPr>
            </w:pPr>
            <w:r>
              <w:rPr>
                <w:rFonts w:ascii="Times New Roman" w:eastAsia="Times New Roman" w:hAnsi="Times New Roman" w:cs="Times New Roman"/>
              </w:rPr>
              <w:t>„</w:t>
            </w:r>
            <w:r w:rsidRPr="0057568F">
              <w:rPr>
                <w:rFonts w:ascii="Times New Roman" w:eastAsia="Times New Roman" w:hAnsi="Times New Roman" w:cs="Times New Roman"/>
              </w:rPr>
              <w:t>Liikmesriigi poolt EL-i määruse ülevõtmine selle sätete siseriiklikusse õigusesse ümber kirjutamise abil on vastuolus Euroopa Kohtu seisukohtadega (vt Euroopa Kohtu 7. veebruari 1973. a otsus kohtuasjas 39/72: Komisjon v. Itaalia, EKL 1973, lk 101 ja Euroopa Kohtu 2. veebruari 1977. a otsus kohtuasjas 50/76: Amsterdam Bulb BV v. Produktschap voor Siergewassen, samuti neile seisukohtadele viitav Riigikohtu 25.04.2006 määrus 3-3-1-74-05, p 13). Seega isegi juhul, kui tegemist oleks määruse nõudeid dubleerivate nõuetega, ei tohiks neid jõusse jätta.</w:t>
            </w:r>
            <w:r>
              <w:rPr>
                <w:rFonts w:ascii="Times New Roman" w:eastAsia="Times New Roman" w:hAnsi="Times New Roman" w:cs="Times New Roman"/>
              </w:rPr>
              <w:t>“</w:t>
            </w:r>
          </w:p>
          <w:p w14:paraId="1DE5B45C" w14:textId="78E6BC38" w:rsidR="0057568F" w:rsidRDefault="0057568F" w:rsidP="55CE0502">
            <w:pPr>
              <w:rPr>
                <w:rFonts w:ascii="Times New Roman" w:eastAsia="Times New Roman" w:hAnsi="Times New Roman" w:cs="Times New Roman"/>
              </w:rPr>
            </w:pPr>
          </w:p>
        </w:tc>
        <w:tc>
          <w:tcPr>
            <w:tcW w:w="2805" w:type="dxa"/>
          </w:tcPr>
          <w:p w14:paraId="5C0ED103" w14:textId="5CDDFE93" w:rsidR="0057568F" w:rsidRDefault="004A251D" w:rsidP="0057568F">
            <w:pPr>
              <w:rPr>
                <w:rFonts w:ascii="Times New Roman" w:eastAsia="Times New Roman" w:hAnsi="Times New Roman" w:cs="Times New Roman"/>
              </w:rPr>
            </w:pPr>
            <w:r>
              <w:rPr>
                <w:rFonts w:ascii="Times New Roman" w:eastAsia="Times New Roman" w:hAnsi="Times New Roman" w:cs="Times New Roman"/>
              </w:rPr>
              <w:t>Märkusega a</w:t>
            </w:r>
            <w:r w:rsidR="0057568F">
              <w:rPr>
                <w:rFonts w:ascii="Times New Roman" w:eastAsia="Times New Roman" w:hAnsi="Times New Roman" w:cs="Times New Roman"/>
              </w:rPr>
              <w:t>rvestatud.</w:t>
            </w:r>
          </w:p>
          <w:p w14:paraId="1FBE8C6F" w14:textId="0567905E" w:rsidR="004A251D" w:rsidRDefault="004A251D" w:rsidP="0057568F">
            <w:pPr>
              <w:rPr>
                <w:rFonts w:ascii="Times New Roman" w:eastAsia="Times New Roman" w:hAnsi="Times New Roman" w:cs="Times New Roman"/>
              </w:rPr>
            </w:pPr>
            <w:r>
              <w:rPr>
                <w:rFonts w:ascii="Times New Roman" w:eastAsia="Times New Roman" w:hAnsi="Times New Roman" w:cs="Times New Roman"/>
              </w:rPr>
              <w:t>Eelnõu täiendatud vastavaid sätteid kehtetuks tunnistavate punktidega.</w:t>
            </w:r>
          </w:p>
          <w:p w14:paraId="3C5D612D" w14:textId="77777777" w:rsidR="0057568F" w:rsidRPr="0057568F" w:rsidRDefault="0057568F" w:rsidP="0057568F">
            <w:pPr>
              <w:rPr>
                <w:rFonts w:ascii="Times New Roman" w:eastAsia="Times New Roman" w:hAnsi="Times New Roman" w:cs="Times New Roman"/>
              </w:rPr>
            </w:pPr>
          </w:p>
          <w:p w14:paraId="1AA52A7C" w14:textId="29056E2F" w:rsidR="55CE0502" w:rsidRDefault="55CE0502" w:rsidP="55CE0502">
            <w:pPr>
              <w:rPr>
                <w:rFonts w:ascii="Times New Roman" w:eastAsia="Times New Roman" w:hAnsi="Times New Roman" w:cs="Times New Roman"/>
              </w:rPr>
            </w:pPr>
          </w:p>
        </w:tc>
      </w:tr>
      <w:tr w:rsidR="0057568F" w14:paraId="5DAD0811" w14:textId="77777777" w:rsidTr="004510A7">
        <w:trPr>
          <w:trHeight w:val="300"/>
        </w:trPr>
        <w:tc>
          <w:tcPr>
            <w:tcW w:w="1710" w:type="dxa"/>
          </w:tcPr>
          <w:p w14:paraId="2A21805B" w14:textId="29056E2F" w:rsidR="0057568F" w:rsidRDefault="0057568F" w:rsidP="0057568F">
            <w:pPr>
              <w:rPr>
                <w:rFonts w:ascii="Times New Roman" w:eastAsia="Times New Roman" w:hAnsi="Times New Roman" w:cs="Times New Roman"/>
              </w:rPr>
            </w:pPr>
          </w:p>
        </w:tc>
        <w:tc>
          <w:tcPr>
            <w:tcW w:w="1687" w:type="dxa"/>
          </w:tcPr>
          <w:p w14:paraId="6D8E0ABA" w14:textId="30CD3575" w:rsidR="0057568F" w:rsidRDefault="0057568F" w:rsidP="0057568F">
            <w:pPr>
              <w:rPr>
                <w:rFonts w:ascii="Times New Roman" w:eastAsia="Times New Roman" w:hAnsi="Times New Roman" w:cs="Times New Roman"/>
              </w:rPr>
            </w:pPr>
            <w:r>
              <w:rPr>
                <w:rFonts w:ascii="Times New Roman" w:eastAsia="Times New Roman" w:hAnsi="Times New Roman" w:cs="Times New Roman"/>
              </w:rPr>
              <w:t>Jäätmeseadus § 26 lg 10</w:t>
            </w:r>
          </w:p>
        </w:tc>
        <w:tc>
          <w:tcPr>
            <w:tcW w:w="2813" w:type="dxa"/>
          </w:tcPr>
          <w:p w14:paraId="06822382" w14:textId="77777777" w:rsidR="0057568F" w:rsidRDefault="0057568F" w:rsidP="0057568F">
            <w:pPr>
              <w:rPr>
                <w:rFonts w:ascii="Times New Roman" w:eastAsia="Times New Roman" w:hAnsi="Times New Roman" w:cs="Times New Roman"/>
              </w:rPr>
            </w:pPr>
            <w:r>
              <w:rPr>
                <w:rFonts w:ascii="Times New Roman" w:eastAsia="Times New Roman" w:hAnsi="Times New Roman" w:cs="Times New Roman"/>
              </w:rPr>
              <w:t xml:space="preserve">MTÜ Ees-Ringlus hinnangul tuleks jäätmeseadusest eemaldada kõik määruse 2023/1542 nõudeid dubleerivad sätted. </w:t>
            </w:r>
          </w:p>
          <w:p w14:paraId="4998D3B8" w14:textId="77777777" w:rsidR="0057568F" w:rsidRPr="0057568F" w:rsidRDefault="0057568F" w:rsidP="0057568F">
            <w:pPr>
              <w:rPr>
                <w:rFonts w:ascii="Times New Roman" w:eastAsia="Times New Roman" w:hAnsi="Times New Roman" w:cs="Times New Roman"/>
              </w:rPr>
            </w:pPr>
            <w:r>
              <w:rPr>
                <w:rFonts w:ascii="Times New Roman" w:eastAsia="Times New Roman" w:hAnsi="Times New Roman" w:cs="Times New Roman"/>
              </w:rPr>
              <w:t>„</w:t>
            </w:r>
            <w:r w:rsidRPr="0057568F">
              <w:rPr>
                <w:rFonts w:ascii="Times New Roman" w:eastAsia="Times New Roman" w:hAnsi="Times New Roman" w:cs="Times New Roman"/>
              </w:rPr>
              <w:t xml:space="preserve">Liikmesriigi poolt EL-i määruse ülevõtmine selle sätete siseriiklikusse õigusesse ümber kirjutamise abil on vastuolus Euroopa Kohtu seisukohtadega (vt Euroopa Kohtu 7. </w:t>
            </w:r>
            <w:r w:rsidRPr="0057568F">
              <w:rPr>
                <w:rFonts w:ascii="Times New Roman" w:eastAsia="Times New Roman" w:hAnsi="Times New Roman" w:cs="Times New Roman"/>
              </w:rPr>
              <w:lastRenderedPageBreak/>
              <w:t>veebruari 1973. a otsus kohtuasjas 39/72: Komisjon v. Itaalia, EKL 1973, lk 101 ja Euroopa Kohtu 2. veebruari 1977. a otsus kohtuasjas 50/76: Amsterdam Bulb BV v. Produktschap voor Siergewassen, samuti neile seisukohtadele viitav Riigikohtu 25.04.2006 määrus 3-3-1-74-05, p 13). Seega isegi juhul, kui tegemist oleks määruse nõudeid dubleerivate nõuetega, ei tohiks neid jõusse jätta.</w:t>
            </w:r>
            <w:r>
              <w:rPr>
                <w:rFonts w:ascii="Times New Roman" w:eastAsia="Times New Roman" w:hAnsi="Times New Roman" w:cs="Times New Roman"/>
              </w:rPr>
              <w:t>“</w:t>
            </w:r>
          </w:p>
          <w:p w14:paraId="71E0266C" w14:textId="29056E2F" w:rsidR="0057568F" w:rsidRDefault="0057568F" w:rsidP="0057568F">
            <w:pPr>
              <w:rPr>
                <w:rFonts w:ascii="Times New Roman" w:eastAsia="Times New Roman" w:hAnsi="Times New Roman" w:cs="Times New Roman"/>
              </w:rPr>
            </w:pPr>
          </w:p>
        </w:tc>
        <w:tc>
          <w:tcPr>
            <w:tcW w:w="2805" w:type="dxa"/>
          </w:tcPr>
          <w:p w14:paraId="1AB2D1EF" w14:textId="77777777" w:rsidR="004A251D" w:rsidRDefault="004A251D" w:rsidP="004A251D">
            <w:pPr>
              <w:rPr>
                <w:rFonts w:ascii="Times New Roman" w:eastAsia="Times New Roman" w:hAnsi="Times New Roman" w:cs="Times New Roman"/>
              </w:rPr>
            </w:pPr>
            <w:r>
              <w:rPr>
                <w:rFonts w:ascii="Times New Roman" w:eastAsia="Times New Roman" w:hAnsi="Times New Roman" w:cs="Times New Roman"/>
              </w:rPr>
              <w:lastRenderedPageBreak/>
              <w:t>Märkusega arvestatud.</w:t>
            </w:r>
          </w:p>
          <w:p w14:paraId="592C8BF9" w14:textId="77777777" w:rsidR="004A251D" w:rsidRDefault="004A251D" w:rsidP="004A251D">
            <w:pPr>
              <w:rPr>
                <w:rFonts w:ascii="Times New Roman" w:eastAsia="Times New Roman" w:hAnsi="Times New Roman" w:cs="Times New Roman"/>
              </w:rPr>
            </w:pPr>
            <w:r>
              <w:rPr>
                <w:rFonts w:ascii="Times New Roman" w:eastAsia="Times New Roman" w:hAnsi="Times New Roman" w:cs="Times New Roman"/>
              </w:rPr>
              <w:t>Eelnõu täiendatud vastavaid sätteid kehtetuks tunnistavate punktidega.</w:t>
            </w:r>
          </w:p>
          <w:p w14:paraId="71B82EDB" w14:textId="5167EB18" w:rsidR="00454D06" w:rsidRPr="00073E10" w:rsidRDefault="00454D06" w:rsidP="0057568F">
            <w:pPr>
              <w:rPr>
                <w:rFonts w:ascii="Times New Roman" w:eastAsia="Times New Roman" w:hAnsi="Times New Roman" w:cs="Times New Roman"/>
              </w:rPr>
            </w:pPr>
          </w:p>
        </w:tc>
      </w:tr>
      <w:tr w:rsidR="00454D06" w14:paraId="0A246440" w14:textId="77777777" w:rsidTr="004510A7">
        <w:trPr>
          <w:trHeight w:val="300"/>
        </w:trPr>
        <w:tc>
          <w:tcPr>
            <w:tcW w:w="1710" w:type="dxa"/>
          </w:tcPr>
          <w:p w14:paraId="236E06D6" w14:textId="62667CA0" w:rsidR="00454D06" w:rsidRDefault="00454D06" w:rsidP="0057568F">
            <w:pPr>
              <w:rPr>
                <w:rFonts w:ascii="Times New Roman" w:eastAsia="Times New Roman" w:hAnsi="Times New Roman" w:cs="Times New Roman"/>
              </w:rPr>
            </w:pPr>
            <w:r>
              <w:rPr>
                <w:rFonts w:ascii="Times New Roman" w:eastAsia="Times New Roman" w:hAnsi="Times New Roman" w:cs="Times New Roman"/>
              </w:rPr>
              <w:t>Eesti Elektroonika</w:t>
            </w:r>
            <w:r w:rsidR="00210FDD">
              <w:rPr>
                <w:rFonts w:ascii="Times New Roman" w:eastAsia="Times New Roman" w:hAnsi="Times New Roman" w:cs="Times New Roman"/>
              </w:rPr>
              <w:t>-</w:t>
            </w:r>
            <w:r>
              <w:rPr>
                <w:rFonts w:ascii="Times New Roman" w:eastAsia="Times New Roman" w:hAnsi="Times New Roman" w:cs="Times New Roman"/>
              </w:rPr>
              <w:t>romu OÜ</w:t>
            </w:r>
          </w:p>
        </w:tc>
        <w:tc>
          <w:tcPr>
            <w:tcW w:w="1687" w:type="dxa"/>
          </w:tcPr>
          <w:p w14:paraId="4F090234" w14:textId="7A2145F3" w:rsidR="00454D06" w:rsidRDefault="00454D06" w:rsidP="0057568F">
            <w:pPr>
              <w:rPr>
                <w:rFonts w:ascii="Times New Roman" w:eastAsia="Times New Roman" w:hAnsi="Times New Roman" w:cs="Times New Roman"/>
              </w:rPr>
            </w:pPr>
          </w:p>
        </w:tc>
        <w:tc>
          <w:tcPr>
            <w:tcW w:w="2813" w:type="dxa"/>
          </w:tcPr>
          <w:p w14:paraId="06F7DDE7" w14:textId="77777777" w:rsidR="00EC4E1B" w:rsidRPr="00EC4E1B" w:rsidRDefault="00EC4E1B" w:rsidP="00EC4E1B">
            <w:pPr>
              <w:rPr>
                <w:rFonts w:ascii="Times New Roman" w:eastAsia="Times New Roman" w:hAnsi="Times New Roman" w:cs="Times New Roman"/>
              </w:rPr>
            </w:pPr>
            <w:r w:rsidRPr="00EC4E1B">
              <w:rPr>
                <w:rFonts w:ascii="Times New Roman" w:eastAsia="Times New Roman" w:hAnsi="Times New Roman" w:cs="Times New Roman"/>
              </w:rPr>
              <w:t>Kuna Jäätmeseaduse muudatuse aluseks on Euroopa Parlamendi nõukogu määrus nr 2023/1542, siis saame aru, et peamiseks dokumendiks, mille alusel edasi patareisid ning akusid koguda ja käidelda baseerub sellel määrusel ning Jäätmeseadus viiakse vastavusse selle määrusega.</w:t>
            </w:r>
          </w:p>
          <w:p w14:paraId="6E08AB8D" w14:textId="77777777" w:rsidR="00EC4E1B" w:rsidRPr="00EC4E1B" w:rsidRDefault="00EC4E1B" w:rsidP="00EC4E1B">
            <w:pPr>
              <w:rPr>
                <w:rFonts w:ascii="Times New Roman" w:eastAsia="Times New Roman" w:hAnsi="Times New Roman" w:cs="Times New Roman"/>
              </w:rPr>
            </w:pPr>
            <w:r w:rsidRPr="00EC4E1B">
              <w:rPr>
                <w:rFonts w:ascii="Times New Roman" w:eastAsia="Times New Roman" w:hAnsi="Times New Roman" w:cs="Times New Roman"/>
              </w:rPr>
              <w:t>Küll soovime tähelepanu juhtida sellele, et sisulised patareide kogumise ja taaskasutamise nõuded võetakse Jäätmeseaduse muudatustega seaduse tekstist välja ning jäävad viited EL määrusele. See aga muudab raskeks selles määruses nõuetega tutvumise, sest EL määrus on väga mahukas dokument.</w:t>
            </w:r>
          </w:p>
          <w:p w14:paraId="5DAA28BF" w14:textId="2B36F252" w:rsidR="00EC4E1B" w:rsidRPr="00EC4E1B" w:rsidRDefault="00EC4E1B" w:rsidP="00EC4E1B">
            <w:pPr>
              <w:rPr>
                <w:rFonts w:ascii="Times New Roman" w:eastAsia="Times New Roman" w:hAnsi="Times New Roman" w:cs="Times New Roman"/>
              </w:rPr>
            </w:pPr>
            <w:r w:rsidRPr="00EC4E1B">
              <w:rPr>
                <w:rFonts w:ascii="Times New Roman" w:eastAsia="Times New Roman" w:hAnsi="Times New Roman" w:cs="Times New Roman"/>
              </w:rPr>
              <w:t>Teeme sellega seoses ettepaneku, et kogumise ja taaskasutamise nõuded oleks kon</w:t>
            </w:r>
            <w:r w:rsidR="0077291F">
              <w:rPr>
                <w:rFonts w:ascii="Times New Roman" w:eastAsia="Times New Roman" w:hAnsi="Times New Roman" w:cs="Times New Roman"/>
              </w:rPr>
              <w:t>t</w:t>
            </w:r>
            <w:r w:rsidRPr="00EC4E1B">
              <w:rPr>
                <w:rFonts w:ascii="Times New Roman" w:eastAsia="Times New Roman" w:hAnsi="Times New Roman" w:cs="Times New Roman"/>
              </w:rPr>
              <w:t xml:space="preserve">sentreeritult välja toodud eraldi dokumendis, milles oleks lihtne orienteeruda ning ka Tootjad, kes peavad </w:t>
            </w:r>
            <w:r w:rsidRPr="00EC4E1B">
              <w:rPr>
                <w:rFonts w:ascii="Times New Roman" w:eastAsia="Times New Roman" w:hAnsi="Times New Roman" w:cs="Times New Roman"/>
              </w:rPr>
              <w:lastRenderedPageBreak/>
              <w:t>seadust täitma saaks kiiresti ülevaate, milliseid nõudeid ta täitma peab. Olemasolevas seaduses on nõuded kenasti eraldi paragra</w:t>
            </w:r>
            <w:r w:rsidR="0077291F">
              <w:rPr>
                <w:rFonts w:ascii="Times New Roman" w:eastAsia="Times New Roman" w:hAnsi="Times New Roman" w:cs="Times New Roman"/>
              </w:rPr>
              <w:t>hv</w:t>
            </w:r>
            <w:r w:rsidRPr="00EC4E1B">
              <w:rPr>
                <w:rFonts w:ascii="Times New Roman" w:eastAsia="Times New Roman" w:hAnsi="Times New Roman" w:cs="Times New Roman"/>
              </w:rPr>
              <w:t>is välja toodud.</w:t>
            </w:r>
          </w:p>
          <w:p w14:paraId="27A66327" w14:textId="6454D1F6" w:rsidR="00454D06" w:rsidRDefault="00454D06" w:rsidP="0057568F">
            <w:pPr>
              <w:rPr>
                <w:rFonts w:ascii="Times New Roman" w:eastAsia="Times New Roman" w:hAnsi="Times New Roman" w:cs="Times New Roman"/>
              </w:rPr>
            </w:pPr>
          </w:p>
        </w:tc>
        <w:tc>
          <w:tcPr>
            <w:tcW w:w="2805" w:type="dxa"/>
          </w:tcPr>
          <w:p w14:paraId="7529C1E0" w14:textId="77777777" w:rsidR="00454D06" w:rsidRDefault="0077291F" w:rsidP="0057568F">
            <w:pPr>
              <w:rPr>
                <w:rFonts w:ascii="Times New Roman" w:eastAsia="Times New Roman" w:hAnsi="Times New Roman" w:cs="Times New Roman"/>
              </w:rPr>
            </w:pPr>
            <w:r>
              <w:rPr>
                <w:rFonts w:ascii="Times New Roman" w:eastAsia="Times New Roman" w:hAnsi="Times New Roman" w:cs="Times New Roman"/>
              </w:rPr>
              <w:lastRenderedPageBreak/>
              <w:t>Arvesse võetud.</w:t>
            </w:r>
          </w:p>
          <w:p w14:paraId="353695FA" w14:textId="62D0A008" w:rsidR="0077291F" w:rsidRDefault="0077291F" w:rsidP="0057568F">
            <w:pPr>
              <w:rPr>
                <w:rFonts w:ascii="Times New Roman" w:eastAsia="Times New Roman" w:hAnsi="Times New Roman" w:cs="Times New Roman"/>
              </w:rPr>
            </w:pPr>
            <w:r>
              <w:rPr>
                <w:rFonts w:ascii="Times New Roman" w:eastAsia="Times New Roman" w:hAnsi="Times New Roman" w:cs="Times New Roman"/>
              </w:rPr>
              <w:t xml:space="preserve">Kliimaministeeriumi kodulehele pannakse üles olulisemad määrusest 2023/1542 tulenevad nõuded </w:t>
            </w:r>
          </w:p>
        </w:tc>
      </w:tr>
      <w:tr w:rsidR="0077291F" w14:paraId="13179596" w14:textId="77777777" w:rsidTr="004510A7">
        <w:trPr>
          <w:trHeight w:val="300"/>
        </w:trPr>
        <w:tc>
          <w:tcPr>
            <w:tcW w:w="1710" w:type="dxa"/>
          </w:tcPr>
          <w:p w14:paraId="0C53845A" w14:textId="77777777" w:rsidR="0077291F" w:rsidRDefault="0077291F" w:rsidP="0057568F">
            <w:pPr>
              <w:rPr>
                <w:rFonts w:ascii="Times New Roman" w:eastAsia="Times New Roman" w:hAnsi="Times New Roman" w:cs="Times New Roman"/>
              </w:rPr>
            </w:pPr>
          </w:p>
        </w:tc>
        <w:tc>
          <w:tcPr>
            <w:tcW w:w="1687" w:type="dxa"/>
          </w:tcPr>
          <w:p w14:paraId="7B092032" w14:textId="77777777" w:rsidR="0077291F" w:rsidRDefault="0077291F" w:rsidP="0057568F">
            <w:pPr>
              <w:rPr>
                <w:rFonts w:ascii="Times New Roman" w:eastAsia="Times New Roman" w:hAnsi="Times New Roman" w:cs="Times New Roman"/>
              </w:rPr>
            </w:pPr>
          </w:p>
        </w:tc>
        <w:tc>
          <w:tcPr>
            <w:tcW w:w="2813" w:type="dxa"/>
          </w:tcPr>
          <w:p w14:paraId="0AD25DF5" w14:textId="77777777"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 xml:space="preserve">Samuti on muudatusettepanekus järgmine tekst: </w:t>
            </w:r>
          </w:p>
          <w:p w14:paraId="436B37E7" w14:textId="77777777"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3)  paragrahvi 25</w:t>
            </w:r>
            <w:r w:rsidRPr="00EC4E1B">
              <w:rPr>
                <w:rFonts w:ascii="Times New Roman" w:eastAsia="Times New Roman" w:hAnsi="Times New Roman" w:cs="Times New Roman"/>
                <w:vertAlign w:val="superscript"/>
              </w:rPr>
              <w:t xml:space="preserve">1 </w:t>
            </w:r>
            <w:r w:rsidRPr="00EC4E1B">
              <w:rPr>
                <w:rFonts w:ascii="Times New Roman" w:eastAsia="Times New Roman" w:hAnsi="Times New Roman" w:cs="Times New Roman"/>
              </w:rPr>
              <w:t xml:space="preserve">lõikes 6 </w:t>
            </w:r>
            <w:r>
              <w:rPr>
                <w:rFonts w:ascii="Times New Roman" w:eastAsia="Times New Roman" w:hAnsi="Times New Roman" w:cs="Times New Roman"/>
              </w:rPr>
              <w:t>a</w:t>
            </w:r>
            <w:r w:rsidRPr="00EC4E1B">
              <w:rPr>
                <w:rFonts w:ascii="Times New Roman" w:eastAsia="Times New Roman" w:hAnsi="Times New Roman" w:cs="Times New Roman"/>
              </w:rPr>
              <w:t>sendatakse tekstiosa „kantavatest patareidest ja akudest tekstiosaga „patareidest ja akudest, välja arvatud mootorsõidukitesse paigaldatud süüte-valgustus-ja käivitusakud,“;</w:t>
            </w:r>
          </w:p>
          <w:p w14:paraId="034C5FBB" w14:textId="77777777" w:rsidR="0077291F" w:rsidRPr="00EC4E1B" w:rsidRDefault="0077291F" w:rsidP="0077291F">
            <w:pPr>
              <w:rPr>
                <w:rFonts w:ascii="Times New Roman" w:eastAsia="Times New Roman" w:hAnsi="Times New Roman" w:cs="Times New Roman"/>
              </w:rPr>
            </w:pPr>
          </w:p>
          <w:p w14:paraId="24012F00" w14:textId="77777777"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Olemasolev sõnastus on selline:</w:t>
            </w:r>
          </w:p>
          <w:p w14:paraId="5C74D0F7" w14:textId="77777777" w:rsidR="0077291F" w:rsidRPr="00EC4E1B" w:rsidRDefault="0077291F" w:rsidP="0077291F">
            <w:pPr>
              <w:rPr>
                <w:rFonts w:ascii="Times New Roman" w:eastAsia="Times New Roman" w:hAnsi="Times New Roman" w:cs="Times New Roman"/>
              </w:rPr>
            </w:pPr>
            <w:bookmarkStart w:id="0" w:name="para25b1lg6"/>
            <w:r w:rsidRPr="00EC4E1B">
              <w:rPr>
                <w:rFonts w:ascii="Times New Roman" w:eastAsia="Times New Roman" w:hAnsi="Times New Roman" w:cs="Times New Roman"/>
              </w:rPr>
              <w:t> </w:t>
            </w:r>
            <w:bookmarkEnd w:id="0"/>
            <w:r w:rsidRPr="00EC4E1B">
              <w:rPr>
                <w:rFonts w:ascii="Times New Roman" w:eastAsia="Times New Roman" w:hAnsi="Times New Roman" w:cs="Times New Roman"/>
              </w:rPr>
              <w:t>(6) Rehvidest, kantavatest patareidest ja akudest ning kodumajapidamistes kasutatavatest elektri- ja elektroonikaseadmetest tekkinud jäätmete kogumise ja taaskasutamise või kõrvaldamise korraldamiseks on nimetatud probleemtoote tootjad kohustatud sõlmima kirjaliku lepingu tootjate ühendusega.</w:t>
            </w:r>
          </w:p>
          <w:p w14:paraId="08818CE5" w14:textId="77777777" w:rsidR="0077291F" w:rsidRPr="00EC4E1B" w:rsidRDefault="0077291F" w:rsidP="0077291F">
            <w:pPr>
              <w:rPr>
                <w:rFonts w:ascii="Times New Roman" w:eastAsia="Times New Roman" w:hAnsi="Times New Roman" w:cs="Times New Roman"/>
              </w:rPr>
            </w:pPr>
          </w:p>
          <w:p w14:paraId="28252483" w14:textId="6D06D5A6" w:rsidR="0077291F" w:rsidRPr="00EC4E1B" w:rsidRDefault="0077291F" w:rsidP="0077291F">
            <w:pPr>
              <w:rPr>
                <w:rFonts w:ascii="Times New Roman" w:eastAsia="Times New Roman" w:hAnsi="Times New Roman" w:cs="Times New Roman"/>
              </w:rPr>
            </w:pPr>
            <w:r w:rsidRPr="00EC4E1B">
              <w:rPr>
                <w:rFonts w:ascii="Times New Roman" w:eastAsia="Times New Roman" w:hAnsi="Times New Roman" w:cs="Times New Roman"/>
              </w:rPr>
              <w:t>Muudatusettepanekus olevast sõnastusest võib jääda mulje, et mootorsõidukites olevad käivitus, süüte ja valgustusakud oleks nagu tootjavastutuse alt väljas.  Kas seda peaks äkki täpsustama, kuna vaatamata pliiakude positiivsele väärtusele kuuluvad nad endiselt tootjavastutuse alla</w:t>
            </w:r>
          </w:p>
        </w:tc>
        <w:tc>
          <w:tcPr>
            <w:tcW w:w="2805" w:type="dxa"/>
          </w:tcPr>
          <w:p w14:paraId="5F9C150A" w14:textId="4A5F0DE3" w:rsidR="0077291F" w:rsidRDefault="004A251D" w:rsidP="0057568F">
            <w:pPr>
              <w:rPr>
                <w:rFonts w:ascii="Times New Roman" w:eastAsia="Times New Roman" w:hAnsi="Times New Roman" w:cs="Times New Roman"/>
              </w:rPr>
            </w:pPr>
            <w:r>
              <w:rPr>
                <w:rFonts w:ascii="Times New Roman" w:eastAsia="Times New Roman" w:hAnsi="Times New Roman" w:cs="Times New Roman"/>
              </w:rPr>
              <w:t>Jäätmeseaduse § 25</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kirjeldab laiendatud tootjavastutuse põhimõtet ning selgitab, et kõigi probleemtoodete </w:t>
            </w:r>
            <w:r w:rsidR="00FA5634">
              <w:rPr>
                <w:rFonts w:ascii="Times New Roman" w:eastAsia="Times New Roman" w:hAnsi="Times New Roman" w:cs="Times New Roman"/>
              </w:rPr>
              <w:t>korral</w:t>
            </w:r>
            <w:r>
              <w:rPr>
                <w:rFonts w:ascii="Times New Roman" w:eastAsia="Times New Roman" w:hAnsi="Times New Roman" w:cs="Times New Roman"/>
              </w:rPr>
              <w:t xml:space="preserve"> rakendatakse laiendatud tootjavastutuse nõudeid.</w:t>
            </w:r>
          </w:p>
          <w:p w14:paraId="76DF4AFC" w14:textId="3BA4A671" w:rsidR="004A251D" w:rsidRDefault="004A251D" w:rsidP="0057568F">
            <w:pPr>
              <w:rPr>
                <w:rFonts w:ascii="Times New Roman" w:eastAsia="Times New Roman" w:hAnsi="Times New Roman" w:cs="Times New Roman"/>
              </w:rPr>
            </w:pPr>
            <w:r>
              <w:rPr>
                <w:rFonts w:ascii="Times New Roman" w:eastAsia="Times New Roman" w:hAnsi="Times New Roman" w:cs="Times New Roman"/>
              </w:rPr>
              <w:t>Eelnõu</w:t>
            </w:r>
            <w:r w:rsidR="00FA5634">
              <w:rPr>
                <w:rFonts w:ascii="Times New Roman" w:eastAsia="Times New Roman" w:hAnsi="Times New Roman" w:cs="Times New Roman"/>
              </w:rPr>
              <w:t>kohase seaduse</w:t>
            </w:r>
            <w:r>
              <w:rPr>
                <w:rFonts w:ascii="Times New Roman" w:eastAsia="Times New Roman" w:hAnsi="Times New Roman" w:cs="Times New Roman"/>
              </w:rPr>
              <w:t>ga seatakse kergtranspordivahendite, elektrisõidukite ja tööstuslike akude tootjatele kohustus liituda tootjate ühendusega. See ei tähenda, et käivitus-, süüte- ja valgustusakudele laiendatud tootjavastutuse nõudeid ei kohaldata</w:t>
            </w:r>
            <w:r w:rsidR="00FA5634">
              <w:rPr>
                <w:rFonts w:ascii="Times New Roman" w:eastAsia="Times New Roman" w:hAnsi="Times New Roman" w:cs="Times New Roman"/>
              </w:rPr>
              <w:t>,</w:t>
            </w:r>
            <w:r>
              <w:rPr>
                <w:rFonts w:ascii="Times New Roman" w:eastAsia="Times New Roman" w:hAnsi="Times New Roman" w:cs="Times New Roman"/>
              </w:rPr>
              <w:t xml:space="preserve"> vaid </w:t>
            </w:r>
            <w:r w:rsidR="00FA5634">
              <w:rPr>
                <w:rFonts w:ascii="Times New Roman" w:eastAsia="Times New Roman" w:hAnsi="Times New Roman" w:cs="Times New Roman"/>
              </w:rPr>
              <w:t xml:space="preserve">tähendab </w:t>
            </w:r>
            <w:r>
              <w:rPr>
                <w:rFonts w:ascii="Times New Roman" w:eastAsia="Times New Roman" w:hAnsi="Times New Roman" w:cs="Times New Roman"/>
              </w:rPr>
              <w:t>seda, et nende akude tootjatel ei ole kohustust liituda tootjate ühendusega. Samas ei ole see neile ka keelatud ning vabatahtlik tootjate ühendusega liitumise võimalus neil on.</w:t>
            </w:r>
          </w:p>
          <w:p w14:paraId="33F6834B" w14:textId="22D2D842" w:rsidR="004A251D" w:rsidRPr="004A251D" w:rsidRDefault="004A251D" w:rsidP="0057568F">
            <w:pPr>
              <w:rPr>
                <w:rFonts w:ascii="Times New Roman" w:eastAsia="Times New Roman" w:hAnsi="Times New Roman" w:cs="Times New Roman"/>
              </w:rPr>
            </w:pPr>
          </w:p>
        </w:tc>
      </w:tr>
    </w:tbl>
    <w:p w14:paraId="59512DAD" w14:textId="70536D0B" w:rsidR="55CE0502" w:rsidRDefault="55CE0502"/>
    <w:sectPr w:rsidR="55CE0502" w:rsidSect="00B35AC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5C595E"/>
    <w:rsid w:val="00045C1F"/>
    <w:rsid w:val="00073E10"/>
    <w:rsid w:val="001D0C06"/>
    <w:rsid w:val="00210FDD"/>
    <w:rsid w:val="0022655C"/>
    <w:rsid w:val="002457ED"/>
    <w:rsid w:val="00253193"/>
    <w:rsid w:val="002D67DD"/>
    <w:rsid w:val="003022EB"/>
    <w:rsid w:val="003A1D9C"/>
    <w:rsid w:val="00437A14"/>
    <w:rsid w:val="004510A7"/>
    <w:rsid w:val="00454D06"/>
    <w:rsid w:val="004A251D"/>
    <w:rsid w:val="004E447A"/>
    <w:rsid w:val="0057568F"/>
    <w:rsid w:val="00620005"/>
    <w:rsid w:val="0077291F"/>
    <w:rsid w:val="00897640"/>
    <w:rsid w:val="008D3F7F"/>
    <w:rsid w:val="008E7929"/>
    <w:rsid w:val="00974C0D"/>
    <w:rsid w:val="00984CFA"/>
    <w:rsid w:val="00A123DE"/>
    <w:rsid w:val="00A54490"/>
    <w:rsid w:val="00A83780"/>
    <w:rsid w:val="00AA0A3D"/>
    <w:rsid w:val="00AD73FE"/>
    <w:rsid w:val="00B35AC9"/>
    <w:rsid w:val="00BB5596"/>
    <w:rsid w:val="00D72B37"/>
    <w:rsid w:val="00D843CE"/>
    <w:rsid w:val="00DD1154"/>
    <w:rsid w:val="00DE3CDE"/>
    <w:rsid w:val="00E17194"/>
    <w:rsid w:val="00E51F58"/>
    <w:rsid w:val="00EC4E1B"/>
    <w:rsid w:val="00F15A91"/>
    <w:rsid w:val="00F2129E"/>
    <w:rsid w:val="00F643D9"/>
    <w:rsid w:val="00FA5634"/>
    <w:rsid w:val="03308BFC"/>
    <w:rsid w:val="0D74E4BE"/>
    <w:rsid w:val="16220043"/>
    <w:rsid w:val="1799B1FB"/>
    <w:rsid w:val="256CB298"/>
    <w:rsid w:val="318EBBB3"/>
    <w:rsid w:val="3920E25C"/>
    <w:rsid w:val="3D7041D2"/>
    <w:rsid w:val="3E7A9912"/>
    <w:rsid w:val="45A74F9F"/>
    <w:rsid w:val="53FF89F4"/>
    <w:rsid w:val="55CE0502"/>
    <w:rsid w:val="6085EAE4"/>
    <w:rsid w:val="613FAABF"/>
    <w:rsid w:val="635C595E"/>
    <w:rsid w:val="6C84E858"/>
    <w:rsid w:val="7EB603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595E"/>
  <w15:chartTrackingRefBased/>
  <w15:docId w15:val="{280598CB-0D68-460F-A113-E71144CF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FA5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9483">
      <w:bodyDiv w:val="1"/>
      <w:marLeft w:val="0"/>
      <w:marRight w:val="0"/>
      <w:marTop w:val="0"/>
      <w:marBottom w:val="0"/>
      <w:divBdr>
        <w:top w:val="none" w:sz="0" w:space="0" w:color="auto"/>
        <w:left w:val="none" w:sz="0" w:space="0" w:color="auto"/>
        <w:bottom w:val="none" w:sz="0" w:space="0" w:color="auto"/>
        <w:right w:val="none" w:sz="0" w:space="0" w:color="auto"/>
      </w:divBdr>
    </w:div>
    <w:div w:id="926112237">
      <w:bodyDiv w:val="1"/>
      <w:marLeft w:val="0"/>
      <w:marRight w:val="0"/>
      <w:marTop w:val="0"/>
      <w:marBottom w:val="0"/>
      <w:divBdr>
        <w:top w:val="none" w:sz="0" w:space="0" w:color="auto"/>
        <w:left w:val="none" w:sz="0" w:space="0" w:color="auto"/>
        <w:bottom w:val="none" w:sz="0" w:space="0" w:color="auto"/>
        <w:right w:val="none" w:sz="0" w:space="0" w:color="auto"/>
      </w:divBdr>
    </w:div>
    <w:div w:id="1215002827">
      <w:bodyDiv w:val="1"/>
      <w:marLeft w:val="0"/>
      <w:marRight w:val="0"/>
      <w:marTop w:val="0"/>
      <w:marBottom w:val="0"/>
      <w:divBdr>
        <w:top w:val="none" w:sz="0" w:space="0" w:color="auto"/>
        <w:left w:val="none" w:sz="0" w:space="0" w:color="auto"/>
        <w:bottom w:val="none" w:sz="0" w:space="0" w:color="auto"/>
        <w:right w:val="none" w:sz="0" w:space="0" w:color="auto"/>
      </w:divBdr>
    </w:div>
    <w:div w:id="1374619275">
      <w:bodyDiv w:val="1"/>
      <w:marLeft w:val="0"/>
      <w:marRight w:val="0"/>
      <w:marTop w:val="0"/>
      <w:marBottom w:val="0"/>
      <w:divBdr>
        <w:top w:val="none" w:sz="0" w:space="0" w:color="auto"/>
        <w:left w:val="none" w:sz="0" w:space="0" w:color="auto"/>
        <w:bottom w:val="none" w:sz="0" w:space="0" w:color="auto"/>
        <w:right w:val="none" w:sz="0" w:space="0" w:color="auto"/>
      </w:divBdr>
    </w:div>
    <w:div w:id="1403868774">
      <w:bodyDiv w:val="1"/>
      <w:marLeft w:val="0"/>
      <w:marRight w:val="0"/>
      <w:marTop w:val="0"/>
      <w:marBottom w:val="0"/>
      <w:divBdr>
        <w:top w:val="none" w:sz="0" w:space="0" w:color="auto"/>
        <w:left w:val="none" w:sz="0" w:space="0" w:color="auto"/>
        <w:bottom w:val="none" w:sz="0" w:space="0" w:color="auto"/>
        <w:right w:val="none" w:sz="0" w:space="0" w:color="auto"/>
      </w:divBdr>
    </w:div>
    <w:div w:id="1427458657">
      <w:bodyDiv w:val="1"/>
      <w:marLeft w:val="0"/>
      <w:marRight w:val="0"/>
      <w:marTop w:val="0"/>
      <w:marBottom w:val="0"/>
      <w:divBdr>
        <w:top w:val="none" w:sz="0" w:space="0" w:color="auto"/>
        <w:left w:val="none" w:sz="0" w:space="0" w:color="auto"/>
        <w:bottom w:val="none" w:sz="0" w:space="0" w:color="auto"/>
        <w:right w:val="none" w:sz="0" w:space="0" w:color="auto"/>
      </w:divBdr>
    </w:div>
    <w:div w:id="1836217170">
      <w:bodyDiv w:val="1"/>
      <w:marLeft w:val="0"/>
      <w:marRight w:val="0"/>
      <w:marTop w:val="0"/>
      <w:marBottom w:val="0"/>
      <w:divBdr>
        <w:top w:val="none" w:sz="0" w:space="0" w:color="auto"/>
        <w:left w:val="none" w:sz="0" w:space="0" w:color="auto"/>
        <w:bottom w:val="none" w:sz="0" w:space="0" w:color="auto"/>
        <w:right w:val="none" w:sz="0" w:space="0" w:color="auto"/>
      </w:divBdr>
    </w:div>
    <w:div w:id="18917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9B7DE-A088-4712-B7CF-EC74769D24EC}">
  <ds:schemaRefs>
    <ds:schemaRef ds:uri="c337fe66-7b5b-47f1-b652-4788c4af0719"/>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3d7fb3fa-7f75-4382-a1fe-43b99e0a978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E6C32AC-2B02-46DE-B025-7579F6276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97A2C-2951-4AB2-B880-16C1EFDB6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3685</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Märkustega arvestamise tabel Jäätmeseaduse muutmise eelnõu juurde.docx</dc:title>
  <dc:subject/>
  <dc:creator>Kelli Seppel</dc:creator>
  <dc:description/>
  <cp:lastModifiedBy>Raina Liiv</cp:lastModifiedBy>
  <cp:revision>2</cp:revision>
  <dcterms:created xsi:type="dcterms:W3CDTF">2025-06-16T12:50:00Z</dcterms:created>
  <dcterms:modified xsi:type="dcterms:W3CDTF">2025-06-16T12:50:00Z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2025-05-08T06:04:07Z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b0415da1-74ec-47a2-bd38-e61f815bd9dd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