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315C" w14:textId="77777777" w:rsidR="00DB33BE" w:rsidRDefault="00A826CB">
      <w:pPr>
        <w:ind w:right="-14"/>
      </w:pPr>
      <w:r>
        <w:t xml:space="preserve">Naiste diskrimineerimise kõigi vormide likvideerimise </w:t>
      </w:r>
    </w:p>
    <w:p w14:paraId="5A536E63" w14:textId="77777777" w:rsidR="00DB33BE" w:rsidRDefault="00A826CB">
      <w:pPr>
        <w:ind w:right="-14"/>
      </w:pPr>
      <w:r>
        <w:t xml:space="preserve">konventsiooni fakultatiivprotokolliga ühinemise ja konventsiooni </w:t>
      </w:r>
    </w:p>
    <w:p w14:paraId="4DBEAF3F" w14:textId="77777777" w:rsidR="00DB33BE" w:rsidRDefault="00A826CB">
      <w:pPr>
        <w:ind w:right="-14"/>
      </w:pPr>
      <w:r>
        <w:t xml:space="preserve">artikli 20 lõike 1 muudatuse heakskiitmise seaduse eelnõu seletuskirja lisa </w:t>
      </w:r>
    </w:p>
    <w:p w14:paraId="2755D137" w14:textId="77777777" w:rsidR="00DB33BE" w:rsidRDefault="00A826CB">
      <w:pPr>
        <w:spacing w:after="141"/>
        <w:ind w:left="0" w:firstLine="0"/>
        <w:jc w:val="left"/>
      </w:pPr>
      <w:r>
        <w:rPr>
          <w:b/>
        </w:rPr>
        <w:t xml:space="preserve"> </w:t>
      </w:r>
    </w:p>
    <w:p w14:paraId="2247EFD7" w14:textId="77777777" w:rsidR="00DB33BE" w:rsidRDefault="00A826CB">
      <w:pPr>
        <w:ind w:left="1" w:firstLine="0"/>
        <w:jc w:val="center"/>
      </w:pPr>
      <w:r>
        <w:rPr>
          <w:b/>
          <w:sz w:val="22"/>
        </w:rPr>
        <w:t xml:space="preserve">KOOSKÕLASTUSTABEL </w:t>
      </w:r>
    </w:p>
    <w:tbl>
      <w:tblPr>
        <w:tblStyle w:val="TableGrid"/>
        <w:tblW w:w="9064" w:type="dxa"/>
        <w:tblInd w:w="5" w:type="dxa"/>
        <w:tblCellMar>
          <w:top w:w="5" w:type="dxa"/>
          <w:left w:w="110" w:type="dxa"/>
          <w:right w:w="2" w:type="dxa"/>
        </w:tblCellMar>
        <w:tblLook w:val="04A0" w:firstRow="1" w:lastRow="0" w:firstColumn="1" w:lastColumn="0" w:noHBand="0" w:noVBand="1"/>
      </w:tblPr>
      <w:tblGrid>
        <w:gridCol w:w="936"/>
        <w:gridCol w:w="6311"/>
        <w:gridCol w:w="1817"/>
      </w:tblGrid>
      <w:tr w:rsidR="00DB33BE" w14:paraId="0A652CD4" w14:textId="77777777">
        <w:trPr>
          <w:trHeight w:val="262"/>
        </w:trPr>
        <w:tc>
          <w:tcPr>
            <w:tcW w:w="936" w:type="dxa"/>
            <w:tcBorders>
              <w:top w:val="single" w:sz="4" w:space="0" w:color="000000"/>
              <w:left w:val="single" w:sz="4" w:space="0" w:color="000000"/>
              <w:bottom w:val="single" w:sz="4" w:space="0" w:color="000000"/>
              <w:right w:val="single" w:sz="4" w:space="0" w:color="000000"/>
            </w:tcBorders>
          </w:tcPr>
          <w:p w14:paraId="3CC8E22C" w14:textId="77777777" w:rsidR="00DB33BE" w:rsidRDefault="00A826CB">
            <w:pPr>
              <w:ind w:left="0" w:firstLine="0"/>
              <w:jc w:val="left"/>
            </w:pPr>
            <w:r>
              <w:rPr>
                <w:sz w:val="22"/>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01998E60" w14:textId="77777777" w:rsidR="00DB33BE" w:rsidRPr="00EB1165" w:rsidRDefault="00A826CB">
            <w:pPr>
              <w:ind w:left="0" w:firstLine="0"/>
              <w:jc w:val="left"/>
              <w:rPr>
                <w:b/>
                <w:bCs/>
              </w:rPr>
            </w:pPr>
            <w:r w:rsidRPr="00EB1165">
              <w:rPr>
                <w:b/>
                <w:bCs/>
                <w:sz w:val="22"/>
              </w:rPr>
              <w:t xml:space="preserve">Märkus/Ettepanek  </w:t>
            </w:r>
          </w:p>
        </w:tc>
        <w:tc>
          <w:tcPr>
            <w:tcW w:w="1817" w:type="dxa"/>
            <w:tcBorders>
              <w:top w:val="single" w:sz="4" w:space="0" w:color="000000"/>
              <w:left w:val="single" w:sz="4" w:space="0" w:color="000000"/>
              <w:bottom w:val="single" w:sz="4" w:space="0" w:color="000000"/>
              <w:right w:val="single" w:sz="4" w:space="0" w:color="000000"/>
            </w:tcBorders>
          </w:tcPr>
          <w:p w14:paraId="7AF7AAED" w14:textId="77777777" w:rsidR="00DB33BE" w:rsidRPr="00EB1165" w:rsidRDefault="00A826CB">
            <w:pPr>
              <w:ind w:left="1" w:firstLine="0"/>
              <w:jc w:val="left"/>
              <w:rPr>
                <w:b/>
                <w:bCs/>
              </w:rPr>
            </w:pPr>
            <w:r w:rsidRPr="00EB1165">
              <w:rPr>
                <w:b/>
                <w:bCs/>
                <w:sz w:val="22"/>
              </w:rPr>
              <w:t xml:space="preserve">Vastus </w:t>
            </w:r>
          </w:p>
        </w:tc>
      </w:tr>
      <w:tr w:rsidR="00DB33BE" w14:paraId="44EB8176" w14:textId="77777777">
        <w:trPr>
          <w:trHeight w:val="264"/>
        </w:trPr>
        <w:tc>
          <w:tcPr>
            <w:tcW w:w="9064" w:type="dxa"/>
            <w:gridSpan w:val="3"/>
            <w:tcBorders>
              <w:top w:val="single" w:sz="4" w:space="0" w:color="000000"/>
              <w:left w:val="single" w:sz="4" w:space="0" w:color="000000"/>
              <w:bottom w:val="single" w:sz="4" w:space="0" w:color="000000"/>
              <w:right w:val="single" w:sz="4" w:space="0" w:color="000000"/>
            </w:tcBorders>
          </w:tcPr>
          <w:p w14:paraId="6675813A" w14:textId="750EB7A2" w:rsidR="00DB33BE" w:rsidRPr="00133F5C" w:rsidRDefault="005301F8">
            <w:pPr>
              <w:ind w:left="0" w:firstLine="0"/>
              <w:jc w:val="left"/>
              <w:rPr>
                <w:b/>
                <w:bCs/>
                <w:sz w:val="22"/>
              </w:rPr>
            </w:pPr>
            <w:r w:rsidRPr="00133F5C">
              <w:rPr>
                <w:b/>
                <w:bCs/>
                <w:sz w:val="22"/>
              </w:rPr>
              <w:t xml:space="preserve">SOOLISE </w:t>
            </w:r>
            <w:r w:rsidR="00133F5C" w:rsidRPr="00133F5C">
              <w:rPr>
                <w:b/>
                <w:bCs/>
                <w:sz w:val="22"/>
              </w:rPr>
              <w:t>VÕRDÕIGUSLIKKUSE</w:t>
            </w:r>
            <w:r w:rsidRPr="00133F5C">
              <w:rPr>
                <w:b/>
                <w:bCs/>
                <w:sz w:val="22"/>
              </w:rPr>
              <w:t xml:space="preserve"> JA VÕRDSE KOHTLEMISE VOLINIK</w:t>
            </w:r>
            <w:r w:rsidR="00133F5C" w:rsidRPr="00133F5C">
              <w:rPr>
                <w:b/>
                <w:bCs/>
                <w:sz w:val="22"/>
              </w:rPr>
              <w:t>U KANTSELEI</w:t>
            </w:r>
          </w:p>
        </w:tc>
      </w:tr>
      <w:tr w:rsidR="00DB33BE" w14:paraId="3082CF05" w14:textId="77777777">
        <w:trPr>
          <w:trHeight w:val="1526"/>
        </w:trPr>
        <w:tc>
          <w:tcPr>
            <w:tcW w:w="936" w:type="dxa"/>
            <w:tcBorders>
              <w:top w:val="single" w:sz="4" w:space="0" w:color="000000"/>
              <w:left w:val="single" w:sz="4" w:space="0" w:color="000000"/>
              <w:bottom w:val="single" w:sz="4" w:space="0" w:color="000000"/>
              <w:right w:val="single" w:sz="4" w:space="0" w:color="000000"/>
            </w:tcBorders>
          </w:tcPr>
          <w:p w14:paraId="19D25B38" w14:textId="77777777" w:rsidR="00DB33BE" w:rsidRDefault="00A826CB">
            <w:pPr>
              <w:ind w:left="0" w:right="298" w:firstLine="0"/>
            </w:pPr>
            <w:r>
              <w:rPr>
                <w:sz w:val="22"/>
              </w:rPr>
              <w:t>1.</w:t>
            </w:r>
            <w:r>
              <w:rPr>
                <w:rFonts w:ascii="Arial" w:eastAsia="Arial" w:hAnsi="Arial" w:cs="Arial"/>
                <w:sz w:val="22"/>
              </w:rPr>
              <w:t xml:space="preserve"> </w:t>
            </w:r>
            <w:r>
              <w:rPr>
                <w:sz w:val="22"/>
              </w:rPr>
              <w:t xml:space="preserve"> </w:t>
            </w:r>
          </w:p>
          <w:p w14:paraId="36023488" w14:textId="77777777" w:rsidR="00DB33BE" w:rsidRDefault="00A826CB">
            <w:pPr>
              <w:ind w:left="0" w:firstLine="0"/>
              <w:jc w:val="left"/>
            </w:pPr>
            <w:r>
              <w:rPr>
                <w:sz w:val="22"/>
              </w:rPr>
              <w:t xml:space="preserve"> </w:t>
            </w:r>
          </w:p>
          <w:p w14:paraId="0DA6204C" w14:textId="77777777" w:rsidR="00DB33BE" w:rsidRDefault="00A826CB">
            <w:pPr>
              <w:ind w:left="0" w:firstLine="0"/>
              <w:jc w:val="left"/>
            </w:pPr>
            <w:r>
              <w:rPr>
                <w:rFonts w:ascii="Calibri" w:eastAsia="Calibri" w:hAnsi="Calibri" w:cs="Calibri"/>
                <w:sz w:val="22"/>
              </w:rPr>
              <w:t xml:space="preserve"> </w:t>
            </w:r>
          </w:p>
          <w:p w14:paraId="3931C3C0" w14:textId="77777777" w:rsidR="00DB33BE" w:rsidRDefault="00A826CB">
            <w:pPr>
              <w:ind w:left="0" w:firstLine="0"/>
              <w:jc w:val="left"/>
            </w:pPr>
            <w:r>
              <w:rPr>
                <w:rFonts w:ascii="Calibri" w:eastAsia="Calibri" w:hAnsi="Calibri" w:cs="Calibri"/>
                <w:sz w:val="22"/>
              </w:rPr>
              <w:t xml:space="preserve"> </w:t>
            </w:r>
          </w:p>
          <w:p w14:paraId="452F62CF" w14:textId="77777777" w:rsidR="00DB33BE" w:rsidRDefault="00A826CB">
            <w:pPr>
              <w:ind w:left="0" w:firstLine="0"/>
              <w:jc w:val="left"/>
            </w:pPr>
            <w:r>
              <w:rPr>
                <w:rFonts w:ascii="Calibri" w:eastAsia="Calibri" w:hAnsi="Calibri" w:cs="Calibri"/>
                <w:sz w:val="22"/>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07B6C624" w14:textId="77777777" w:rsidR="00EB1165" w:rsidRDefault="00EB1165" w:rsidP="00EB1165">
            <w:pPr>
              <w:spacing w:line="238" w:lineRule="auto"/>
              <w:ind w:left="0" w:firstLine="0"/>
              <w:jc w:val="left"/>
            </w:pPr>
            <w:r>
              <w:rPr>
                <w:b/>
                <w:sz w:val="22"/>
              </w:rPr>
              <w:t xml:space="preserve">Toetame ühinemist naiste diskrimineerimise kõigi vormide  likvideerimise konventsiooni fakultatiivprotokolliga (ÜRO  06.10.1999). </w:t>
            </w:r>
          </w:p>
          <w:p w14:paraId="2DBBE973" w14:textId="77777777" w:rsidR="00EB1165" w:rsidRDefault="00EB1165" w:rsidP="00EB1165">
            <w:pPr>
              <w:spacing w:after="4" w:line="237" w:lineRule="auto"/>
              <w:ind w:left="0" w:right="34" w:firstLine="0"/>
              <w:jc w:val="left"/>
            </w:pPr>
            <w:r>
              <w:rPr>
                <w:sz w:val="22"/>
              </w:rPr>
              <w:t xml:space="preserve">Eesti ühines konventsiooniga naiste diskrimineerimise kõigi vormide  likvideerimise kohta juba aastal 1991. Kuigi oleme teinud naiste õiguste vallas suuri edusamme, on soolise võrdõiguslikkuse jätkuv edendamine ja kaitsmine lähtuvalt meie oma vajadustest ja rahvusvahelisest väärtuspoliitikast ülioluline. Euroopa Soolise Võrdõiguslikkuse Instituudi (EIGE) soolist ebavõrdsust võrdlevas indeksis on Eesti näitaja Euroopa Liidu viimaste seas. Paraku peame ka tõdema, et ajavahemikus 2010-2021 oleme oma näitajatega EL keskmisest veelgi maha jäänud. Ka naistevastane vägivald on Eestis endiselt laialdaselt levinud. Üks viiest (20%) kõigist lähisuhtes olnud naistest on Eestis kogenud füüsilist ja/või seksuaalset vägivalda ning 50% naistest psühholoogilist vägivalda. Üle poole naistest on Eestis kogenud seksuaalset ahistamist. Mitmed naistevastast vägivalda käsitlevad rahvusvahelised lepped, millega Eesti ka liitunud on, rõhutavad, et naistevastane vägivald on soolise ebavõrdsuse väljendus ning kutsuvad osalisriikidel üles edendama sisulist soolist võrdõiguslikkust. Seetõttu on oluline, et Eestis endas oleks tugev soolist võrdõiguslikkust toetav institutsionaalne raamistik, mis vastab ka eelpoolnimetatud konventsiooni Artiklile 2. Kuivõrd ühiskonna kestlikkus sõltub riigi võimest luua oma inimeste - naiste ja meeste - arenguks ja tegutsemiseks parimad võimalused, peab ühiskond, sh eelkõige poliitikakujundajad, püsivalt tegutsema selle nimel, et edendada soolist võrdõiguslikkust kaotada naiste diskrimineerimise kõik erinevad vormid. See peab saama poliitikakujundamise protsessi igapäevaseks osaks. </w:t>
            </w:r>
          </w:p>
          <w:p w14:paraId="1CF7B333" w14:textId="77777777" w:rsidR="00EB1165" w:rsidRDefault="00EB1165" w:rsidP="00EB1165">
            <w:pPr>
              <w:ind w:left="0" w:firstLine="0"/>
              <w:jc w:val="left"/>
            </w:pPr>
            <w:r>
              <w:rPr>
                <w:b/>
                <w:sz w:val="22"/>
              </w:rPr>
              <w:t xml:space="preserve">2. Toetame naiste diskrimineerimise kõigi vormide </w:t>
            </w:r>
          </w:p>
          <w:p w14:paraId="45EE72AB" w14:textId="65A27DDF" w:rsidR="00DB33BE" w:rsidRDefault="00EB1165" w:rsidP="00EB1165">
            <w:pPr>
              <w:ind w:left="0" w:firstLine="0"/>
              <w:jc w:val="left"/>
            </w:pPr>
            <w:r>
              <w:rPr>
                <w:b/>
                <w:sz w:val="22"/>
              </w:rPr>
              <w:t>likvideerimise konventsiooni artikli 20 lõike 1 muudatust, mille on vastu võtnud ÜRO peaassamblee 1995. aasta 22. detsembri resolutsiooniga.</w:t>
            </w:r>
          </w:p>
        </w:tc>
        <w:tc>
          <w:tcPr>
            <w:tcW w:w="1817" w:type="dxa"/>
            <w:tcBorders>
              <w:top w:val="single" w:sz="4" w:space="0" w:color="000000"/>
              <w:left w:val="single" w:sz="4" w:space="0" w:color="000000"/>
              <w:bottom w:val="single" w:sz="4" w:space="0" w:color="000000"/>
              <w:right w:val="single" w:sz="4" w:space="0" w:color="000000"/>
            </w:tcBorders>
          </w:tcPr>
          <w:p w14:paraId="67B1F14C" w14:textId="55E8456E" w:rsidR="00DB33BE" w:rsidRDefault="005301F8">
            <w:pPr>
              <w:ind w:left="1" w:right="57" w:firstLine="0"/>
              <w:jc w:val="left"/>
            </w:pPr>
            <w:r>
              <w:rPr>
                <w:b/>
                <w:sz w:val="22"/>
              </w:rPr>
              <w:t>Teadmiseks võetud. Täname!</w:t>
            </w:r>
          </w:p>
        </w:tc>
      </w:tr>
      <w:tr w:rsidR="00DB33BE" w14:paraId="0D90A380" w14:textId="77777777">
        <w:trPr>
          <w:trHeight w:val="265"/>
        </w:trPr>
        <w:tc>
          <w:tcPr>
            <w:tcW w:w="9064" w:type="dxa"/>
            <w:gridSpan w:val="3"/>
            <w:tcBorders>
              <w:top w:val="single" w:sz="4" w:space="0" w:color="000000"/>
              <w:left w:val="single" w:sz="4" w:space="0" w:color="000000"/>
              <w:bottom w:val="single" w:sz="4" w:space="0" w:color="000000"/>
              <w:right w:val="single" w:sz="4" w:space="0" w:color="000000"/>
            </w:tcBorders>
          </w:tcPr>
          <w:p w14:paraId="254CC790" w14:textId="352C30C2" w:rsidR="00DB33BE" w:rsidRPr="00EB1165" w:rsidRDefault="00EB1165">
            <w:pPr>
              <w:ind w:left="0" w:firstLine="0"/>
              <w:jc w:val="left"/>
              <w:rPr>
                <w:b/>
                <w:bCs/>
              </w:rPr>
            </w:pPr>
            <w:r w:rsidRPr="00EB1165">
              <w:rPr>
                <w:b/>
                <w:bCs/>
                <w:sz w:val="22"/>
              </w:rPr>
              <w:t>VABAÜHENDUSTE LIIT</w:t>
            </w:r>
          </w:p>
        </w:tc>
      </w:tr>
      <w:tr w:rsidR="00DB33BE" w14:paraId="52C7125C" w14:textId="77777777">
        <w:trPr>
          <w:trHeight w:val="1274"/>
        </w:trPr>
        <w:tc>
          <w:tcPr>
            <w:tcW w:w="936" w:type="dxa"/>
            <w:tcBorders>
              <w:top w:val="single" w:sz="4" w:space="0" w:color="000000"/>
              <w:left w:val="single" w:sz="4" w:space="0" w:color="000000"/>
              <w:bottom w:val="single" w:sz="4" w:space="0" w:color="000000"/>
              <w:right w:val="single" w:sz="4" w:space="0" w:color="000000"/>
            </w:tcBorders>
          </w:tcPr>
          <w:p w14:paraId="00DD2438" w14:textId="77777777" w:rsidR="00DB33BE" w:rsidRDefault="00A826CB">
            <w:pPr>
              <w:ind w:left="0" w:right="298" w:firstLine="0"/>
            </w:pPr>
            <w:r>
              <w:rPr>
                <w:sz w:val="22"/>
              </w:rPr>
              <w:t>2.</w:t>
            </w:r>
            <w:r>
              <w:rPr>
                <w:rFonts w:ascii="Arial" w:eastAsia="Arial" w:hAnsi="Arial" w:cs="Arial"/>
                <w:sz w:val="22"/>
              </w:rPr>
              <w:t xml:space="preserve"> </w:t>
            </w:r>
            <w:r>
              <w:rPr>
                <w:sz w:val="22"/>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7D957460" w14:textId="77777777" w:rsidR="00DB33BE" w:rsidRDefault="00EB1165" w:rsidP="00EB1165">
            <w:pPr>
              <w:spacing w:line="245" w:lineRule="auto"/>
              <w:jc w:val="left"/>
              <w:rPr>
                <w:sz w:val="22"/>
              </w:rPr>
            </w:pPr>
            <w:r>
              <w:rPr>
                <w:sz w:val="22"/>
              </w:rPr>
              <w:t>Naiste diskrimineerimise kõigi vormide likvideerimise konventsiooni fakultatiivprotokolliga ühinemine on vabaühenduste seisukohalt samm edasi soolise võrdõiguslikkuse edendamisel ja naiste õiguste kaitsmisel. Ettepaneku sisu parandab võimalusi juhtida tähelepanu diskrimineerimise juhtumitele ning pakub kaitsemehhanismi, mis täiendab senist riigisisest õiguskaitset. Eriti oluline on, et protokoll võimaldab vabaühendustel ja teistel organisatsioonidel raskete või pidevate rikkumiste korral pöörduda rahvusvahelise komitee poole, suurendades seeläbi nende rolli õiguste tagamisel ja ühiskonna teadlikkuse tõstmisel. Toetame eelnõus kirjeldatud muutusi, nähes selles potentsiaalset võimalust kaitsta naiste õigusi Eestis senisest veelgi tõhusamalt.</w:t>
            </w:r>
          </w:p>
          <w:p w14:paraId="3EC32D18" w14:textId="033E5F61" w:rsidR="00EB1165" w:rsidRDefault="00EB1165" w:rsidP="00EB1165">
            <w:pPr>
              <w:spacing w:line="245" w:lineRule="auto"/>
              <w:jc w:val="left"/>
            </w:pPr>
          </w:p>
        </w:tc>
        <w:tc>
          <w:tcPr>
            <w:tcW w:w="1817" w:type="dxa"/>
            <w:tcBorders>
              <w:top w:val="single" w:sz="4" w:space="0" w:color="000000"/>
              <w:left w:val="single" w:sz="4" w:space="0" w:color="000000"/>
              <w:bottom w:val="single" w:sz="4" w:space="0" w:color="000000"/>
              <w:right w:val="single" w:sz="4" w:space="0" w:color="000000"/>
            </w:tcBorders>
          </w:tcPr>
          <w:p w14:paraId="60A5C6C3" w14:textId="3554CBAA" w:rsidR="00DB33BE" w:rsidRDefault="00A826CB">
            <w:pPr>
              <w:ind w:left="1" w:firstLine="0"/>
              <w:jc w:val="left"/>
            </w:pPr>
            <w:r>
              <w:rPr>
                <w:sz w:val="22"/>
              </w:rPr>
              <w:t xml:space="preserve"> </w:t>
            </w:r>
            <w:r w:rsidR="00EB1165">
              <w:rPr>
                <w:b/>
                <w:sz w:val="22"/>
              </w:rPr>
              <w:t>Teadmiseks võetud. Täname!</w:t>
            </w:r>
          </w:p>
        </w:tc>
      </w:tr>
      <w:tr w:rsidR="00DB33BE" w14:paraId="6221C71C" w14:textId="77777777">
        <w:trPr>
          <w:trHeight w:val="262"/>
        </w:trPr>
        <w:tc>
          <w:tcPr>
            <w:tcW w:w="9064" w:type="dxa"/>
            <w:gridSpan w:val="3"/>
            <w:tcBorders>
              <w:top w:val="single" w:sz="4" w:space="0" w:color="000000"/>
              <w:left w:val="single" w:sz="4" w:space="0" w:color="000000"/>
              <w:bottom w:val="single" w:sz="4" w:space="0" w:color="000000"/>
              <w:right w:val="single" w:sz="4" w:space="0" w:color="000000"/>
            </w:tcBorders>
          </w:tcPr>
          <w:p w14:paraId="15330A60" w14:textId="77777777" w:rsidR="00DB33BE" w:rsidRPr="00EB1165" w:rsidRDefault="00A826CB">
            <w:pPr>
              <w:ind w:left="0" w:firstLine="0"/>
              <w:jc w:val="left"/>
              <w:rPr>
                <w:b/>
                <w:bCs/>
              </w:rPr>
            </w:pPr>
            <w:r w:rsidRPr="00EB1165">
              <w:rPr>
                <w:b/>
                <w:bCs/>
                <w:sz w:val="22"/>
              </w:rPr>
              <w:lastRenderedPageBreak/>
              <w:t xml:space="preserve">MTÜ OMA TUBA </w:t>
            </w:r>
          </w:p>
        </w:tc>
      </w:tr>
      <w:tr w:rsidR="00DB33BE" w14:paraId="110DC1F2" w14:textId="77777777">
        <w:trPr>
          <w:trHeight w:val="4059"/>
        </w:trPr>
        <w:tc>
          <w:tcPr>
            <w:tcW w:w="936" w:type="dxa"/>
            <w:tcBorders>
              <w:top w:val="single" w:sz="4" w:space="0" w:color="000000"/>
              <w:left w:val="single" w:sz="4" w:space="0" w:color="000000"/>
              <w:bottom w:val="single" w:sz="4" w:space="0" w:color="000000"/>
              <w:right w:val="single" w:sz="4" w:space="0" w:color="000000"/>
            </w:tcBorders>
          </w:tcPr>
          <w:p w14:paraId="44E06CE4" w14:textId="7FCBF111" w:rsidR="00DB33BE" w:rsidRDefault="00EB1165">
            <w:pPr>
              <w:ind w:left="0" w:right="250" w:firstLine="0"/>
            </w:pPr>
            <w:r>
              <w:rPr>
                <w:sz w:val="22"/>
              </w:rPr>
              <w:t>3</w:t>
            </w:r>
            <w:r w:rsidR="00A826CB">
              <w:rPr>
                <w:sz w:val="22"/>
              </w:rPr>
              <w:t>.</w:t>
            </w:r>
            <w:r w:rsidR="00A826CB">
              <w:rPr>
                <w:rFonts w:ascii="Arial" w:eastAsia="Arial" w:hAnsi="Arial" w:cs="Arial"/>
                <w:sz w:val="22"/>
              </w:rPr>
              <w:t xml:space="preserve"> </w:t>
            </w:r>
            <w:r w:rsidR="00A826CB">
              <w:rPr>
                <w:sz w:val="22"/>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70BE39FF" w14:textId="77777777" w:rsidR="00DB33BE" w:rsidRDefault="00A826CB">
            <w:pPr>
              <w:ind w:left="0" w:right="48" w:firstLine="0"/>
              <w:jc w:val="left"/>
            </w:pPr>
            <w:r>
              <w:rPr>
                <w:sz w:val="22"/>
              </w:rPr>
              <w:t xml:space="preserve">Toetame ettepanekut võimaldada Eesti inimõiguste ja soolise võrdsuse edendamisele pühendunud huvikaitse organisatsioonidel esitada ÜRO naiste diskrimineerimise likvideerimise komiteele kaebusi konventsiooniga sätestatud õiguste rikkumiste kohta. Soovime enda toetusavalduses rõhutada, et plaanitav ühinemine fakultatiivprotokolliga annab võimaluse nimetatud organisatsioonidel paremini kaitsta naiste õigusi, kui kõik riigisisesed vahendid on ammendatud. Ühinemine on meie hinnangul oluline meede just süsteemse ebaõigluse likvideerimiseks olukorras, kus pelgalt riigisisene alternatiiv oleks aastaid oodata poliitiliste jõuvahekordade muutumist, nagu seda oli Eestis kohtu loal alates 15. aastaste laste abielude lubamine kuni 2022. aastani. Usume, et kui aastaid tagasi oleks võimalus nimetatud komiteele esitada kaebusi olnud olemas, oleks konventsiooniga keelatud alaealiste abielud ka Eestis keelustatud juba varem. Eelnõu § 2 toodud muudatuste osas puuduvad vastuväited. </w:t>
            </w:r>
          </w:p>
        </w:tc>
        <w:tc>
          <w:tcPr>
            <w:tcW w:w="1817" w:type="dxa"/>
            <w:tcBorders>
              <w:top w:val="single" w:sz="4" w:space="0" w:color="000000"/>
              <w:left w:val="single" w:sz="4" w:space="0" w:color="000000"/>
              <w:bottom w:val="single" w:sz="4" w:space="0" w:color="000000"/>
              <w:right w:val="single" w:sz="4" w:space="0" w:color="000000"/>
            </w:tcBorders>
          </w:tcPr>
          <w:p w14:paraId="4CC3DD4D" w14:textId="77777777" w:rsidR="00DB33BE" w:rsidRDefault="00A826CB">
            <w:pPr>
              <w:ind w:left="1" w:firstLine="0"/>
              <w:jc w:val="left"/>
            </w:pPr>
            <w:r>
              <w:rPr>
                <w:b/>
                <w:sz w:val="22"/>
              </w:rPr>
              <w:t xml:space="preserve">Teadmiseks võetud. Täname! </w:t>
            </w:r>
          </w:p>
        </w:tc>
      </w:tr>
      <w:tr w:rsidR="00DB33BE" w14:paraId="4AE7715A" w14:textId="77777777">
        <w:trPr>
          <w:trHeight w:val="262"/>
        </w:trPr>
        <w:tc>
          <w:tcPr>
            <w:tcW w:w="9064" w:type="dxa"/>
            <w:gridSpan w:val="3"/>
            <w:tcBorders>
              <w:top w:val="single" w:sz="4" w:space="0" w:color="000000"/>
              <w:left w:val="single" w:sz="4" w:space="0" w:color="000000"/>
              <w:bottom w:val="single" w:sz="4" w:space="0" w:color="000000"/>
              <w:right w:val="single" w:sz="4" w:space="0" w:color="000000"/>
            </w:tcBorders>
          </w:tcPr>
          <w:p w14:paraId="57D614C3" w14:textId="77777777" w:rsidR="00DB33BE" w:rsidRPr="00EB1165" w:rsidRDefault="00A826CB">
            <w:pPr>
              <w:ind w:left="0" w:firstLine="0"/>
              <w:jc w:val="left"/>
              <w:rPr>
                <w:b/>
                <w:bCs/>
              </w:rPr>
            </w:pPr>
            <w:r w:rsidRPr="00EB1165">
              <w:rPr>
                <w:b/>
                <w:bCs/>
                <w:sz w:val="22"/>
              </w:rPr>
              <w:t xml:space="preserve">EESTI NAISUURIMUS- JA TEABEKESKUS </w:t>
            </w:r>
          </w:p>
        </w:tc>
      </w:tr>
      <w:tr w:rsidR="00DB33BE" w14:paraId="5FA806C8" w14:textId="77777777">
        <w:trPr>
          <w:trHeight w:val="518"/>
        </w:trPr>
        <w:tc>
          <w:tcPr>
            <w:tcW w:w="936" w:type="dxa"/>
            <w:tcBorders>
              <w:top w:val="single" w:sz="4" w:space="0" w:color="000000"/>
              <w:left w:val="single" w:sz="4" w:space="0" w:color="000000"/>
              <w:bottom w:val="single" w:sz="4" w:space="0" w:color="000000"/>
              <w:right w:val="single" w:sz="4" w:space="0" w:color="000000"/>
            </w:tcBorders>
          </w:tcPr>
          <w:p w14:paraId="2BF474D8" w14:textId="74969B91" w:rsidR="00DB33BE" w:rsidRDefault="00EB1165">
            <w:pPr>
              <w:ind w:left="0" w:right="250" w:firstLine="0"/>
            </w:pPr>
            <w:r>
              <w:rPr>
                <w:sz w:val="22"/>
              </w:rPr>
              <w:t>4</w:t>
            </w:r>
            <w:r w:rsidR="00A826CB">
              <w:rPr>
                <w:sz w:val="22"/>
              </w:rPr>
              <w:t>.</w:t>
            </w:r>
            <w:r w:rsidR="00A826CB">
              <w:rPr>
                <w:rFonts w:ascii="Arial" w:eastAsia="Arial" w:hAnsi="Arial" w:cs="Arial"/>
                <w:sz w:val="22"/>
              </w:rPr>
              <w:t xml:space="preserve"> </w:t>
            </w:r>
            <w:r w:rsidR="00A826CB">
              <w:rPr>
                <w:sz w:val="22"/>
              </w:rPr>
              <w:t xml:space="preserve"> </w:t>
            </w:r>
          </w:p>
        </w:tc>
        <w:tc>
          <w:tcPr>
            <w:tcW w:w="6311" w:type="dxa"/>
            <w:tcBorders>
              <w:top w:val="single" w:sz="4" w:space="0" w:color="000000"/>
              <w:left w:val="single" w:sz="4" w:space="0" w:color="000000"/>
              <w:bottom w:val="single" w:sz="4" w:space="0" w:color="000000"/>
              <w:right w:val="single" w:sz="4" w:space="0" w:color="000000"/>
            </w:tcBorders>
          </w:tcPr>
          <w:p w14:paraId="5C335291" w14:textId="77777777" w:rsidR="00DB33BE" w:rsidRDefault="00A826CB">
            <w:pPr>
              <w:ind w:left="0" w:firstLine="0"/>
              <w:jc w:val="left"/>
            </w:pPr>
            <w:r>
              <w:rPr>
                <w:sz w:val="22"/>
              </w:rPr>
              <w:t xml:space="preserve">Eesti Naisuurimus- ja Teabekeskus kooskõlastab eelnõu. </w:t>
            </w:r>
          </w:p>
          <w:p w14:paraId="37F3652F" w14:textId="77777777" w:rsidR="00DB33BE" w:rsidRDefault="00A826CB">
            <w:pPr>
              <w:ind w:left="0" w:firstLine="0"/>
              <w:jc w:val="left"/>
            </w:pPr>
            <w:r>
              <w:rPr>
                <w:sz w:val="22"/>
              </w:rPr>
              <w:t xml:space="preserve"> </w:t>
            </w:r>
          </w:p>
        </w:tc>
        <w:tc>
          <w:tcPr>
            <w:tcW w:w="1817" w:type="dxa"/>
            <w:tcBorders>
              <w:top w:val="single" w:sz="4" w:space="0" w:color="000000"/>
              <w:left w:val="single" w:sz="4" w:space="0" w:color="000000"/>
              <w:bottom w:val="single" w:sz="4" w:space="0" w:color="000000"/>
              <w:right w:val="single" w:sz="4" w:space="0" w:color="000000"/>
            </w:tcBorders>
          </w:tcPr>
          <w:p w14:paraId="0F7D941E" w14:textId="77777777" w:rsidR="00DB33BE" w:rsidRDefault="00A826CB">
            <w:pPr>
              <w:ind w:left="1" w:firstLine="0"/>
              <w:jc w:val="left"/>
            </w:pPr>
            <w:r>
              <w:rPr>
                <w:b/>
                <w:sz w:val="22"/>
              </w:rPr>
              <w:t xml:space="preserve">Teadmiseks võetud. Täname! </w:t>
            </w:r>
          </w:p>
        </w:tc>
      </w:tr>
    </w:tbl>
    <w:p w14:paraId="4C191639" w14:textId="77777777" w:rsidR="00DB33BE" w:rsidRDefault="00A826CB">
      <w:pPr>
        <w:ind w:left="0" w:firstLine="0"/>
        <w:jc w:val="both"/>
      </w:pPr>
      <w:r>
        <w:rPr>
          <w:sz w:val="22"/>
        </w:rPr>
        <w:t xml:space="preserve"> </w:t>
      </w:r>
    </w:p>
    <w:sectPr w:rsidR="00DB33BE">
      <w:pgSz w:w="11906" w:h="16838"/>
      <w:pgMar w:top="1421" w:right="1419" w:bottom="145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BE"/>
    <w:rsid w:val="00133F5C"/>
    <w:rsid w:val="00203997"/>
    <w:rsid w:val="005301F8"/>
    <w:rsid w:val="005B604C"/>
    <w:rsid w:val="006C4791"/>
    <w:rsid w:val="00A826CB"/>
    <w:rsid w:val="00AF2391"/>
    <w:rsid w:val="00CA5CAE"/>
    <w:rsid w:val="00DB33BE"/>
    <w:rsid w:val="00EB11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0162"/>
  <w15:docId w15:val="{17CC3664-834D-4A13-BA20-A6A31AF9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ind w:left="10" w:hanging="10"/>
      <w:jc w:val="right"/>
    </w:pPr>
    <w:rPr>
      <w:rFonts w:ascii="Times New Roman" w:eastAsia="Times New Roman" w:hAnsi="Times New Roman" w:cs="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Maripuu - MKM</dc:creator>
  <cp:keywords/>
  <cp:lastModifiedBy>Tiina Helstein</cp:lastModifiedBy>
  <cp:revision>2</cp:revision>
  <dcterms:created xsi:type="dcterms:W3CDTF">2025-02-25T07:49:00Z</dcterms:created>
  <dcterms:modified xsi:type="dcterms:W3CDTF">2025-02-25T07:49:00Z</dcterms:modified>
</cp:coreProperties>
</file>